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Nestro Gene</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line="335" w:lineRule="auto"/>
        <w:rPr>
          <w:sz w:val="20"/>
          <w:szCs w:val="20"/>
          <w:color w:val="auto"/>
        </w:rPr>
      </w:pPr>
      <w:r>
        <w:rPr>
          <w:rFonts w:ascii="Arial" w:cs="Arial" w:eastAsia="Arial" w:hAnsi="Arial"/>
          <w:sz w:val="16"/>
          <w:szCs w:val="16"/>
          <w:color w:val="0000FF"/>
        </w:rPr>
        <w:t>C/O LUNA INNOVATIONS INCORPORATED 301 1ST STREET, SW,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LUNA INNOVATIONS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LUNA</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01/27/2021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65"/>
        <w:spacing w:after="0"/>
        <w:rPr>
          <w:sz w:val="20"/>
          <w:szCs w:val="20"/>
          <w:color w:val="auto"/>
        </w:rPr>
      </w:pPr>
      <w:r>
        <w:rPr>
          <w:rFonts w:ascii="Arial" w:cs="Arial" w:eastAsia="Arial" w:hAnsi="Arial"/>
          <w:sz w:val="17"/>
          <w:szCs w:val="17"/>
          <w:color w:val="0000FF"/>
        </w:rPr>
        <w:t>Chief Financial Officer</w:t>
      </w:r>
    </w:p>
    <w:p>
      <w:pPr>
        <w:spacing w:after="0" w:line="452" w:lineRule="exact"/>
        <w:rPr>
          <w:sz w:val="24"/>
          <w:szCs w:val="24"/>
          <w:color w:val="auto"/>
        </w:rPr>
      </w:pPr>
    </w:p>
    <w:p>
      <w:pPr>
        <w:sectPr>
          <w:pgSz w:w="11900" w:h="16838" w:orient="portrait"/>
          <w:cols w:equalWidth="0" w:num="3">
            <w:col w:w="3500" w:space="420"/>
            <w:col w:w="3260" w:space="555"/>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28"/>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840" w:type="dxa"/>
            <w:vAlign w:val="bottom"/>
            <w:tcBorders>
              <w:bottom w:val="single" w:sz="8" w:color="9A9A9A"/>
            </w:tcBorders>
          </w:tcPr>
          <w:p>
            <w:pPr>
              <w:spacing w:after="0"/>
              <w:rPr>
                <w:sz w:val="11"/>
                <w:szCs w:val="11"/>
                <w:color w:val="auto"/>
              </w:rPr>
            </w:pPr>
          </w:p>
        </w:tc>
        <w:tc>
          <w:tcPr>
            <w:tcW w:w="840" w:type="dxa"/>
            <w:vAlign w:val="bottom"/>
            <w:tcBorders>
              <w:bottom w:val="single" w:sz="8" w:color="9A9A9A"/>
            </w:tcBorders>
          </w:tcPr>
          <w:p>
            <w:pPr>
              <w:spacing w:after="0"/>
              <w:rPr>
                <w:sz w:val="11"/>
                <w:szCs w:val="11"/>
                <w:color w:val="auto"/>
              </w:rPr>
            </w:pPr>
          </w:p>
        </w:tc>
        <w:tc>
          <w:tcPr>
            <w:tcW w:w="1340" w:type="dxa"/>
            <w:vAlign w:val="bottom"/>
            <w:tcBorders>
              <w:bottom w:val="single" w:sz="8" w:color="9A9A9A"/>
            </w:tcBorders>
          </w:tcPr>
          <w:p>
            <w:pPr>
              <w:spacing w:after="0"/>
              <w:rPr>
                <w:sz w:val="11"/>
                <w:szCs w:val="11"/>
                <w:color w:val="auto"/>
              </w:rPr>
            </w:pPr>
          </w:p>
        </w:tc>
        <w:tc>
          <w:tcPr>
            <w:tcW w:w="20" w:type="dxa"/>
            <w:vAlign w:val="bottom"/>
          </w:tcPr>
          <w:p>
            <w:pPr>
              <w:spacing w:after="0"/>
              <w:rPr>
                <w:sz w:val="11"/>
                <w:szCs w:val="11"/>
                <w:color w:val="auto"/>
              </w:rPr>
            </w:pPr>
          </w:p>
        </w:tc>
        <w:tc>
          <w:tcPr>
            <w:tcW w:w="3560" w:type="dxa"/>
            <w:vAlign w:val="bottom"/>
            <w:gridSpan w:val="6"/>
          </w:tcPr>
          <w:p>
            <w:pPr>
              <w:ind w:left="140"/>
              <w:spacing w:after="0" w:line="101" w:lineRule="exact"/>
              <w:rPr>
                <w:sz w:val="20"/>
                <w:szCs w:val="20"/>
                <w:color w:val="auto"/>
              </w:rPr>
            </w:pPr>
            <w:r>
              <w:rPr>
                <w:rFonts w:ascii="Arial" w:cs="Arial" w:eastAsia="Arial" w:hAnsi="Arial"/>
                <w:sz w:val="11"/>
                <w:szCs w:val="11"/>
                <w:color w:val="auto"/>
              </w:rPr>
              <w:t>4. If Amendment, Date of Original Filed (Month/Day/Year)</w:t>
            </w:r>
          </w:p>
        </w:tc>
        <w:tc>
          <w:tcPr>
            <w:tcW w:w="240" w:type="dxa"/>
            <w:vAlign w:val="bottom"/>
          </w:tcPr>
          <w:p>
            <w:pPr>
              <w:spacing w:after="0"/>
              <w:rPr>
                <w:sz w:val="11"/>
                <w:szCs w:val="11"/>
                <w:color w:val="auto"/>
              </w:rPr>
            </w:pPr>
          </w:p>
        </w:tc>
        <w:tc>
          <w:tcPr>
            <w:tcW w:w="3500" w:type="dxa"/>
            <w:vAlign w:val="bottom"/>
            <w:gridSpan w:val="10"/>
          </w:tcPr>
          <w:p>
            <w:pPr>
              <w:ind w:left="160"/>
              <w:spacing w:after="0" w:line="101" w:lineRule="exact"/>
              <w:rPr>
                <w:sz w:val="20"/>
                <w:szCs w:val="20"/>
                <w:color w:val="auto"/>
              </w:rPr>
            </w:pPr>
            <w:r>
              <w:rPr>
                <w:rFonts w:ascii="Arial" w:cs="Arial" w:eastAsia="Arial" w:hAnsi="Arial"/>
                <w:sz w:val="11"/>
                <w:szCs w:val="11"/>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4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60" w:type="dxa"/>
            <w:vAlign w:val="bottom"/>
            <w:gridSpan w:val="2"/>
            <w:vMerge w:val="restart"/>
          </w:tcPr>
          <w:p>
            <w:pPr>
              <w:spacing w:after="0"/>
              <w:rPr>
                <w:sz w:val="20"/>
                <w:szCs w:val="20"/>
                <w:color w:val="auto"/>
              </w:rPr>
            </w:pPr>
            <w:r>
              <w:rPr>
                <w:rFonts w:ascii="Arial" w:cs="Arial" w:eastAsia="Arial" w:hAnsi="Arial"/>
                <w:sz w:val="17"/>
                <w:szCs w:val="17"/>
                <w:color w:val="0000FF"/>
              </w:rPr>
              <w:t>ROANOKOE   VA</w:t>
            </w:r>
          </w:p>
        </w:tc>
        <w:tc>
          <w:tcPr>
            <w:tcW w:w="84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24011</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8"/>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60" w:type="dxa"/>
            <w:vAlign w:val="bottom"/>
            <w:gridSpan w:val="2"/>
            <w:vMerge w:val="continue"/>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2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7740" w:type="dxa"/>
            <w:vAlign w:val="bottom"/>
            <w:tcBorders>
              <w:top w:val="single" w:sz="8" w:color="2C2C2C"/>
            </w:tcBorders>
            <w:gridSpan w:val="15"/>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20" w:type="dxa"/>
            <w:vAlign w:val="bottom"/>
            <w:gridSpan w:val="3"/>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4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900"/>
              <w:spacing w:after="0"/>
              <w:rPr>
                <w:sz w:val="20"/>
                <w:szCs w:val="20"/>
                <w:color w:val="auto"/>
              </w:rPr>
            </w:pPr>
            <w:r>
              <w:rPr>
                <w:rFonts w:ascii="Arial" w:cs="Arial" w:eastAsia="Arial" w:hAnsi="Arial"/>
                <w:sz w:val="17"/>
                <w:szCs w:val="17"/>
                <w:color w:val="0000FF"/>
              </w:rPr>
              <w:t>01/27/2021</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89"/>
              </w:rPr>
              <w:t>9,773</w:t>
            </w:r>
            <w:r>
              <w:rPr>
                <w:rFonts w:ascii="Arial" w:cs="Arial" w:eastAsia="Arial" w:hAnsi="Arial"/>
                <w:sz w:val="22"/>
                <w:szCs w:val="22"/>
                <w:color w:val="008000"/>
                <w:w w:val="89"/>
                <w:vertAlign w:val="superscript"/>
              </w:rPr>
              <w:t>(1)</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2"/>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380" w:type="dxa"/>
            <w:vAlign w:val="bottom"/>
            <w:tcBorders>
              <w:bottom w:val="single" w:sz="8" w:color="2C2C2C"/>
            </w:tcBorders>
            <w:gridSpan w:val="3"/>
          </w:tcPr>
          <w:p>
            <w:pPr>
              <w:ind w:left="520"/>
              <w:spacing w:after="0"/>
              <w:rPr>
                <w:sz w:val="20"/>
                <w:szCs w:val="20"/>
                <w:color w:val="auto"/>
              </w:rPr>
            </w:pPr>
            <w:r>
              <w:rPr>
                <w:rFonts w:ascii="Arial" w:cs="Arial" w:eastAsia="Arial" w:hAnsi="Arial"/>
                <w:sz w:val="17"/>
                <w:szCs w:val="17"/>
                <w:color w:val="0000FF"/>
              </w:rPr>
              <w:t>68,515</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8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0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Consists of restricted stock units. Each restricted stock unit represents the contingent right to receive one share of common stock of the Issuer. The restricted units vest in three equal annual installments from January 27, 2021, subject to the Reporting Person's continued service with the Company as of each vesting date.</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4" w:lineRule="exact"/>
        <w:rPr>
          <w:sz w:val="24"/>
          <w:szCs w:val="24"/>
          <w:color w:val="auto"/>
        </w:rPr>
      </w:pPr>
    </w:p>
    <w:tbl>
      <w:tblPr>
        <w:tblLayout w:type="fixed"/>
        <w:tblInd w:w="658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/s/ Scott A. Graeff, Attorney-</w:t>
            </w:r>
          </w:p>
        </w:tc>
        <w:tc>
          <w:tcPr>
            <w:tcW w:w="80" w:type="dxa"/>
            <w:vAlign w:val="bottom"/>
          </w:tcPr>
          <w:p>
            <w:pPr>
              <w:spacing w:after="0"/>
              <w:rPr>
                <w:sz w:val="18"/>
                <w:szCs w:val="18"/>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01/29/2021</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795637" TargetMode="External"/><Relationship Id="rId14"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2021-01-29T16:13:12Z</dcterms:created>
  <dcterms:modified xsi:type="dcterms:W3CDTF">2021-01-29T16:13:12Z</dcterms:modified>
</cp:coreProperties>
</file>