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1"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804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80441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54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25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WILLIAMSON JOHN B III</w:t>
              </w:r>
            </w:hyperlink>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680" w:type="dxa"/>
            <w:vAlign w:val="bottom"/>
            <w:gridSpan w:val="9"/>
          </w:tcPr>
          <w:p>
            <w:pPr>
              <w:ind w:left="60"/>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700" w:type="dxa"/>
            <w:vAlign w:val="bottom"/>
            <w:gridSpan w:val="4"/>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5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70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500" w:type="dxa"/>
            <w:vAlign w:val="bottom"/>
            <w:gridSpan w:val="5"/>
            <w:vMerge w:val="continue"/>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4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74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5"/>
            <w:vMerge w:val="continue"/>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000" w:type="dxa"/>
            <w:vAlign w:val="bottom"/>
            <w:tcBorders>
              <w:top w:val="single" w:sz="8" w:color="0000EE"/>
            </w:tcBorders>
          </w:tcPr>
          <w:p>
            <w:pPr>
              <w:spacing w:after="0"/>
              <w:rPr>
                <w:sz w:val="8"/>
                <w:szCs w:val="8"/>
                <w:color w:val="auto"/>
              </w:rPr>
            </w:pPr>
          </w:p>
        </w:tc>
        <w:tc>
          <w:tcPr>
            <w:tcW w:w="1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tcPr>
          <w:p>
            <w:pPr>
              <w:spacing w:after="0"/>
              <w:rPr>
                <w:sz w:val="8"/>
                <w:szCs w:val="8"/>
                <w:color w:val="auto"/>
              </w:rPr>
            </w:pPr>
          </w:p>
        </w:tc>
        <w:tc>
          <w:tcPr>
            <w:tcW w:w="30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34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0"/>
                <w:szCs w:val="10"/>
                <w:color w:val="auto"/>
              </w:rPr>
            </w:pPr>
          </w:p>
        </w:tc>
        <w:tc>
          <w:tcPr>
            <w:tcW w:w="124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60" w:type="dxa"/>
            <w:vAlign w:val="bottom"/>
            <w:vMerge w:val="restart"/>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2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ind w:left="180"/>
              <w:spacing w:after="0" w:line="123" w:lineRule="exact"/>
              <w:rPr>
                <w:sz w:val="20"/>
                <w:szCs w:val="20"/>
                <w:color w:val="auto"/>
              </w:rPr>
            </w:pPr>
            <w:r>
              <w:rPr>
                <w:rFonts w:ascii="Arial" w:cs="Arial" w:eastAsia="Arial" w:hAnsi="Arial"/>
                <w:sz w:val="13"/>
                <w:szCs w:val="13"/>
                <w:color w:val="auto"/>
              </w:rPr>
              <w:t>below)</w:t>
            </w: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40" w:type="dxa"/>
            <w:vAlign w:val="bottom"/>
          </w:tcPr>
          <w:p>
            <w:pPr>
              <w:ind w:left="200"/>
              <w:spacing w:after="0" w:line="123" w:lineRule="exact"/>
              <w:rPr>
                <w:sz w:val="20"/>
                <w:szCs w:val="20"/>
                <w:color w:val="auto"/>
              </w:rPr>
            </w:pPr>
            <w:r>
              <w:rPr>
                <w:rFonts w:ascii="Arial" w:cs="Arial" w:eastAsia="Arial" w:hAnsi="Arial"/>
                <w:sz w:val="13"/>
                <w:szCs w:val="13"/>
                <w:color w:val="auto"/>
              </w:rPr>
              <w:t>below)</w:t>
            </w: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1240" w:type="dxa"/>
            <w:vAlign w:val="bottom"/>
            <w:gridSpan w:val="3"/>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1620" w:type="dxa"/>
            <w:vAlign w:val="bottom"/>
            <w:gridSpan w:val="5"/>
            <w:vMerge w:val="restart"/>
          </w:tcPr>
          <w:p>
            <w:pPr>
              <w:ind w:left="380"/>
              <w:spacing w:after="0"/>
              <w:rPr>
                <w:sz w:val="20"/>
                <w:szCs w:val="20"/>
                <w:color w:val="auto"/>
              </w:rPr>
            </w:pPr>
            <w:r>
              <w:rPr>
                <w:rFonts w:ascii="Arial" w:cs="Arial" w:eastAsia="Arial" w:hAnsi="Arial"/>
                <w:sz w:val="17"/>
                <w:szCs w:val="17"/>
                <w:color w:val="0000FF"/>
              </w:rPr>
              <w:t>04/01/2019</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5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62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60" w:type="dxa"/>
            <w:vAlign w:val="bottom"/>
            <w:gridSpan w:val="6"/>
            <w:vMerge w:val="continue"/>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5"/>
            <w:vMerge w:val="restart"/>
          </w:tcPr>
          <w:p>
            <w:pPr>
              <w:spacing w:after="0"/>
              <w:rPr>
                <w:sz w:val="20"/>
                <w:szCs w:val="20"/>
                <w:color w:val="auto"/>
              </w:rPr>
            </w:pPr>
            <w:r>
              <w:rPr>
                <w:rFonts w:ascii="Arial" w:cs="Arial" w:eastAsia="Arial" w:hAnsi="Arial"/>
                <w:sz w:val="17"/>
                <w:szCs w:val="17"/>
                <w:color w:val="0000FF"/>
                <w:w w:val="95"/>
              </w:rPr>
              <w:t>301 1ST STREET SW, SUITE 200</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54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continue"/>
          </w:tcPr>
          <w:p>
            <w:pPr>
              <w:spacing w:after="0"/>
              <w:rPr>
                <w:sz w:val="8"/>
                <w:szCs w:val="8"/>
                <w:color w:val="auto"/>
              </w:rPr>
            </w:pPr>
          </w:p>
        </w:tc>
        <w:tc>
          <w:tcPr>
            <w:tcW w:w="300" w:type="dxa"/>
            <w:vAlign w:val="bottom"/>
          </w:tcPr>
          <w:p>
            <w:pPr>
              <w:spacing w:after="0"/>
              <w:rPr>
                <w:sz w:val="8"/>
                <w:szCs w:val="8"/>
                <w:color w:val="auto"/>
              </w:rPr>
            </w:pPr>
          </w:p>
        </w:tc>
        <w:tc>
          <w:tcPr>
            <w:tcW w:w="354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4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40" w:type="dxa"/>
            <w:vAlign w:val="bottom"/>
            <w:gridSpan w:val="2"/>
            <w:vMerge w:val="continue"/>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540" w:type="dxa"/>
            <w:vAlign w:val="bottom"/>
            <w:gridSpan w:val="9"/>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40" w:type="dxa"/>
            <w:vAlign w:val="bottom"/>
            <w:gridSpan w:val="3"/>
          </w:tcPr>
          <w:p>
            <w:pPr>
              <w:ind w:left="20"/>
              <w:spacing w:after="0"/>
              <w:rPr>
                <w:sz w:val="20"/>
                <w:szCs w:val="20"/>
                <w:color w:val="auto"/>
              </w:rPr>
            </w:pPr>
            <w:r>
              <w:rPr>
                <w:rFonts w:ascii="Arial" w:cs="Arial" w:eastAsia="Arial" w:hAnsi="Arial"/>
                <w:sz w:val="17"/>
                <w:szCs w:val="17"/>
                <w:color w:val="0000FF"/>
              </w:rPr>
              <w:t>VA</w:t>
            </w:r>
          </w:p>
        </w:tc>
        <w:tc>
          <w:tcPr>
            <w:tcW w:w="1060" w:type="dxa"/>
            <w:vAlign w:val="bottom"/>
          </w:tcPr>
          <w:p>
            <w:pPr>
              <w:ind w:left="60"/>
              <w:spacing w:after="0"/>
              <w:rPr>
                <w:sz w:val="20"/>
                <w:szCs w:val="20"/>
                <w:color w:val="auto"/>
              </w:rPr>
            </w:pPr>
            <w:r>
              <w:rPr>
                <w:rFonts w:ascii="Arial" w:cs="Arial" w:eastAsia="Arial" w:hAnsi="Arial"/>
                <w:sz w:val="17"/>
                <w:szCs w:val="17"/>
                <w:color w:val="0000FF"/>
              </w:rPr>
              <w:t>24011</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10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200"/>
              <w:spacing w:after="0" w:line="131"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000" w:type="dxa"/>
            <w:vAlign w:val="bottom"/>
            <w:tcBorders>
              <w:bottom w:val="single" w:sz="8" w:color="2C2C2C"/>
            </w:tcBorders>
          </w:tcPr>
          <w:p>
            <w:pPr>
              <w:spacing w:after="0"/>
              <w:rPr>
                <w:sz w:val="10"/>
                <w:szCs w:val="10"/>
                <w:color w:val="auto"/>
              </w:rPr>
            </w:pPr>
          </w:p>
        </w:tc>
        <w:tc>
          <w:tcPr>
            <w:tcW w:w="14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2"/>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7660" w:type="dxa"/>
            <w:vAlign w:val="bottom"/>
            <w:tcBorders>
              <w:top w:val="single" w:sz="8" w:color="2C2C2C"/>
            </w:tcBorders>
            <w:gridSpan w:val="18"/>
          </w:tcPr>
          <w:p>
            <w:pPr>
              <w:ind w:left="10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2380" w:type="dxa"/>
            <w:vAlign w:val="bottom"/>
            <w:tcBorders>
              <w:bottom w:val="single" w:sz="8" w:color="2C2C2C"/>
            </w:tcBorders>
            <w:gridSpan w:val="4"/>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80"/>
              <w:spacing w:after="0"/>
              <w:rPr>
                <w:sz w:val="20"/>
                <w:szCs w:val="20"/>
                <w:color w:val="auto"/>
              </w:rPr>
            </w:pPr>
            <w:r>
              <w:rPr>
                <w:rFonts w:ascii="Arial" w:cs="Arial" w:eastAsia="Arial" w:hAnsi="Arial"/>
                <w:sz w:val="12"/>
                <w:szCs w:val="12"/>
                <w:b w:val="1"/>
                <w:bCs w:val="1"/>
                <w:color w:val="auto"/>
              </w:rPr>
              <w:t>2. Transaction</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w w:val="98"/>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00" w:type="dxa"/>
            <w:vAlign w:val="bottom"/>
            <w:gridSpan w:val="5"/>
          </w:tcPr>
          <w:p>
            <w:pPr>
              <w:ind w:left="880"/>
              <w:spacing w:after="0" w:line="128" w:lineRule="exact"/>
              <w:rPr>
                <w:sz w:val="20"/>
                <w:szCs w:val="20"/>
                <w:color w:val="auto"/>
              </w:rPr>
            </w:pPr>
            <w:r>
              <w:rPr>
                <w:rFonts w:ascii="Arial" w:cs="Arial" w:eastAsia="Arial" w:hAnsi="Arial"/>
                <w:sz w:val="12"/>
                <w:szCs w:val="12"/>
                <w:b w:val="1"/>
                <w:bCs w:val="1"/>
                <w:color w:val="auto"/>
              </w:rPr>
              <w:t>Date</w:t>
            </w:r>
          </w:p>
        </w:tc>
        <w:tc>
          <w:tcPr>
            <w:tcW w:w="106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4"/>
              </w:rPr>
              <w:t>Transaction</w:t>
            </w:r>
          </w:p>
        </w:tc>
        <w:tc>
          <w:tcPr>
            <w:tcW w:w="2060" w:type="dxa"/>
            <w:vAlign w:val="bottom"/>
            <w:gridSpan w:val="6"/>
          </w:tcPr>
          <w:p>
            <w:pPr>
              <w:ind w:left="12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00" w:type="dxa"/>
            <w:vAlign w:val="bottom"/>
            <w:gridSpan w:val="5"/>
          </w:tcPr>
          <w:p>
            <w:pPr>
              <w:ind w:left="8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74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3"/>
            <w:vMerge w:val="continue"/>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gridSpan w:val="4"/>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2"/>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00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6540" w:type="dxa"/>
            <w:vAlign w:val="bottom"/>
            <w:tcBorders>
              <w:top w:val="single" w:sz="8" w:color="2C2C2C"/>
            </w:tcBorders>
            <w:gridSpan w:val="16"/>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0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ind w:right="4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Underlying Derivative</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Security (Instr. 3 and</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Disposed of (D)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4)</w:t>
            </w: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4 and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Amount or</w:t>
            </w: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jc w:val="center"/>
              <w:ind w:right="40"/>
              <w:spacing w:after="0" w:line="130" w:lineRule="exact"/>
              <w:rPr>
                <w:sz w:val="20"/>
                <w:szCs w:val="20"/>
                <w:color w:val="auto"/>
              </w:rPr>
            </w:pPr>
            <w:r>
              <w:rPr>
                <w:rFonts w:ascii="Arial" w:cs="Arial" w:eastAsia="Arial" w:hAnsi="Arial"/>
                <w:sz w:val="12"/>
                <w:szCs w:val="12"/>
                <w:b w:val="1"/>
                <w:bCs w:val="1"/>
                <w:color w:val="auto"/>
                <w:w w:val="98"/>
              </w:rPr>
              <w:t>Expiration</w:t>
            </w: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4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21"/>
                <w:szCs w:val="21"/>
                <w:color w:val="auto"/>
              </w:rPr>
            </w:pPr>
          </w:p>
        </w:tc>
        <w:tc>
          <w:tcPr>
            <w:tcW w:w="1000" w:type="dxa"/>
            <w:vAlign w:val="bottom"/>
          </w:tcPr>
          <w:p>
            <w:pPr>
              <w:jc w:val="center"/>
              <w:ind w:left="35"/>
              <w:spacing w:after="0"/>
              <w:rPr>
                <w:sz w:val="20"/>
                <w:szCs w:val="20"/>
                <w:color w:val="auto"/>
              </w:rPr>
            </w:pPr>
            <w:r>
              <w:rPr>
                <w:rFonts w:ascii="Arial" w:cs="Arial" w:eastAsia="Arial" w:hAnsi="Arial"/>
                <w:sz w:val="13"/>
                <w:szCs w:val="13"/>
                <w:color w:val="0000FF"/>
                <w:w w:val="89"/>
              </w:rPr>
              <w:t>04/01/2019</w:t>
            </w:r>
          </w:p>
        </w:tc>
        <w:tc>
          <w:tcPr>
            <w:tcW w:w="1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840" w:type="dxa"/>
            <w:vAlign w:val="bottom"/>
            <w:gridSpan w:val="4"/>
          </w:tcPr>
          <w:p>
            <w:pPr>
              <w:ind w:left="180"/>
              <w:spacing w:after="0"/>
              <w:rPr>
                <w:sz w:val="20"/>
                <w:szCs w:val="20"/>
                <w:color w:val="auto"/>
              </w:rPr>
            </w:pPr>
            <w:r>
              <w:rPr>
                <w:rFonts w:ascii="Arial" w:cs="Arial" w:eastAsia="Arial" w:hAnsi="Arial"/>
                <w:sz w:val="13"/>
                <w:szCs w:val="13"/>
                <w:color w:val="0000FF"/>
              </w:rPr>
              <w:t>A</w:t>
            </w:r>
          </w:p>
        </w:tc>
        <w:tc>
          <w:tcPr>
            <w:tcW w:w="780" w:type="dxa"/>
            <w:vAlign w:val="bottom"/>
          </w:tcPr>
          <w:p>
            <w:pPr>
              <w:jc w:val="center"/>
              <w:ind w:right="21"/>
              <w:spacing w:after="0"/>
              <w:rPr>
                <w:sz w:val="20"/>
                <w:szCs w:val="20"/>
                <w:color w:val="auto"/>
              </w:rPr>
            </w:pPr>
            <w:r>
              <w:rPr>
                <w:rFonts w:ascii="Arial" w:cs="Arial" w:eastAsia="Arial" w:hAnsi="Arial"/>
                <w:sz w:val="13"/>
                <w:szCs w:val="13"/>
                <w:color w:val="0000FF"/>
                <w:w w:val="85"/>
              </w:rPr>
              <w:t>1,491.65</w:t>
            </w:r>
            <w:r>
              <w:rPr>
                <w:rFonts w:ascii="Arial" w:cs="Arial" w:eastAsia="Arial" w:hAnsi="Arial"/>
                <w:sz w:val="21"/>
                <w:szCs w:val="21"/>
                <w:color w:val="008000"/>
                <w:w w:val="85"/>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tcPr>
          <w:p>
            <w:pPr>
              <w:jc w:val="center"/>
              <w:spacing w:after="0"/>
              <w:rPr>
                <w:sz w:val="20"/>
                <w:szCs w:val="20"/>
                <w:color w:val="auto"/>
              </w:rPr>
            </w:pPr>
            <w:r>
              <w:rPr>
                <w:rFonts w:ascii="Arial" w:cs="Arial" w:eastAsia="Arial" w:hAnsi="Arial"/>
                <w:sz w:val="17"/>
                <w:szCs w:val="17"/>
                <w:color w:val="0000FF"/>
                <w:w w:val="90"/>
              </w:rPr>
              <w:t>1,491.65</w:t>
            </w:r>
          </w:p>
        </w:tc>
        <w:tc>
          <w:tcPr>
            <w:tcW w:w="40" w:type="dxa"/>
            <w:vAlign w:val="bottom"/>
          </w:tcPr>
          <w:p>
            <w:pPr>
              <w:spacing w:after="0"/>
              <w:rPr>
                <w:sz w:val="21"/>
                <w:szCs w:val="21"/>
                <w:color w:val="auto"/>
              </w:rPr>
            </w:pPr>
          </w:p>
        </w:tc>
        <w:tc>
          <w:tcPr>
            <w:tcW w:w="74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4.19</w:t>
            </w:r>
          </w:p>
        </w:tc>
        <w:tc>
          <w:tcPr>
            <w:tcW w:w="860" w:type="dxa"/>
            <w:vAlign w:val="bottom"/>
            <w:gridSpan w:val="2"/>
          </w:tcPr>
          <w:p>
            <w:pPr>
              <w:ind w:left="100"/>
              <w:spacing w:after="0"/>
              <w:rPr>
                <w:sz w:val="20"/>
                <w:szCs w:val="20"/>
                <w:color w:val="auto"/>
              </w:rPr>
            </w:pPr>
            <w:r>
              <w:rPr>
                <w:rFonts w:ascii="Arial" w:cs="Arial" w:eastAsia="Arial" w:hAnsi="Arial"/>
                <w:sz w:val="13"/>
                <w:szCs w:val="13"/>
                <w:color w:val="0000FF"/>
              </w:rPr>
              <w:t>180,144.51</w:t>
            </w:r>
          </w:p>
        </w:tc>
        <w:tc>
          <w:tcPr>
            <w:tcW w:w="6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Borders>
              <w:bottom w:val="single" w:sz="8" w:color="2C2C2C"/>
            </w:tcBorders>
            <w:gridSpan w:val="3"/>
          </w:tcPr>
          <w:p>
            <w:pPr>
              <w:ind w:left="60"/>
              <w:spacing w:after="0" w:line="143" w:lineRule="exact"/>
              <w:rPr>
                <w:sz w:val="20"/>
                <w:szCs w:val="20"/>
                <w:color w:val="auto"/>
              </w:rPr>
            </w:pPr>
            <w:r>
              <w:rPr>
                <w:rFonts w:ascii="Arial" w:cs="Arial" w:eastAsia="Arial" w:hAnsi="Arial"/>
                <w:sz w:val="13"/>
                <w:szCs w:val="13"/>
                <w:color w:val="0000FF"/>
              </w:rPr>
              <w:t>Units</w:t>
            </w: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00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jc w:val="right"/>
              <w:ind w:right="119"/>
              <w:spacing w:after="0" w:line="143"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000" w:type="dxa"/>
            <w:vAlign w:val="bottom"/>
            <w:vMerge w:val="restart"/>
          </w:tcPr>
          <w:p>
            <w:pPr>
              <w:jc w:val="center"/>
              <w:ind w:left="35"/>
              <w:spacing w:after="0"/>
              <w:rPr>
                <w:sz w:val="20"/>
                <w:szCs w:val="20"/>
                <w:color w:val="auto"/>
              </w:rPr>
            </w:pPr>
            <w:r>
              <w:rPr>
                <w:rFonts w:ascii="Arial" w:cs="Arial" w:eastAsia="Arial" w:hAnsi="Arial"/>
                <w:sz w:val="13"/>
                <w:szCs w:val="13"/>
                <w:color w:val="0000FF"/>
                <w:w w:val="89"/>
              </w:rPr>
              <w:t>04/01/2019</w:t>
            </w:r>
          </w:p>
        </w:tc>
        <w:tc>
          <w:tcPr>
            <w:tcW w:w="1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1"/>
              <w:spacing w:after="0"/>
              <w:rPr>
                <w:sz w:val="20"/>
                <w:szCs w:val="20"/>
                <w:color w:val="auto"/>
              </w:rPr>
            </w:pPr>
            <w:r>
              <w:rPr>
                <w:rFonts w:ascii="Arial" w:cs="Arial" w:eastAsia="Arial" w:hAnsi="Arial"/>
                <w:sz w:val="13"/>
                <w:szCs w:val="13"/>
                <w:color w:val="0000FF"/>
                <w:w w:val="84"/>
              </w:rPr>
              <w:t>596.66</w:t>
            </w:r>
            <w:r>
              <w:rPr>
                <w:rFonts w:ascii="Arial" w:cs="Arial" w:eastAsia="Arial" w:hAnsi="Arial"/>
                <w:sz w:val="21"/>
                <w:szCs w:val="21"/>
                <w:color w:val="008000"/>
                <w:w w:val="84"/>
                <w:vertAlign w:val="superscript"/>
              </w:rPr>
              <w:t>(4)</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596.66</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4.19</w:t>
            </w:r>
          </w:p>
        </w:tc>
        <w:tc>
          <w:tcPr>
            <w:tcW w:w="86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180,741.17</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000" w:type="dxa"/>
            <w:vAlign w:val="bottom"/>
            <w:vMerge w:val="restart"/>
          </w:tcPr>
          <w:p>
            <w:pPr>
              <w:jc w:val="center"/>
              <w:ind w:left="35"/>
              <w:spacing w:after="0"/>
              <w:rPr>
                <w:sz w:val="20"/>
                <w:szCs w:val="20"/>
                <w:color w:val="auto"/>
              </w:rPr>
            </w:pPr>
            <w:r>
              <w:rPr>
                <w:rFonts w:ascii="Arial" w:cs="Arial" w:eastAsia="Arial" w:hAnsi="Arial"/>
                <w:sz w:val="13"/>
                <w:szCs w:val="13"/>
                <w:color w:val="0000FF"/>
                <w:w w:val="89"/>
              </w:rPr>
              <w:t>04/01/2019</w:t>
            </w:r>
          </w:p>
        </w:tc>
        <w:tc>
          <w:tcPr>
            <w:tcW w:w="1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1"/>
              <w:spacing w:after="0"/>
              <w:rPr>
                <w:sz w:val="20"/>
                <w:szCs w:val="20"/>
                <w:color w:val="auto"/>
              </w:rPr>
            </w:pPr>
            <w:r>
              <w:rPr>
                <w:rFonts w:ascii="Arial" w:cs="Arial" w:eastAsia="Arial" w:hAnsi="Arial"/>
                <w:sz w:val="26"/>
                <w:szCs w:val="26"/>
                <w:color w:val="0000FF"/>
                <w:w w:val="75"/>
                <w:vertAlign w:val="subscript"/>
              </w:rPr>
              <w:t>179</w:t>
            </w:r>
            <w:r>
              <w:rPr>
                <w:rFonts w:ascii="Arial" w:cs="Arial" w:eastAsia="Arial" w:hAnsi="Arial"/>
                <w:sz w:val="11"/>
                <w:szCs w:val="11"/>
                <w:color w:val="008000"/>
                <w:w w:val="75"/>
              </w:rPr>
              <w:t>(5)</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179</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4.19</w:t>
            </w:r>
          </w:p>
        </w:tc>
        <w:tc>
          <w:tcPr>
            <w:tcW w:w="86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180,920.17</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5" w:lineRule="exact"/>
        <w:rPr>
          <w:rFonts w:ascii="Arial" w:cs="Arial" w:eastAsia="Arial" w:hAnsi="Arial"/>
          <w:sz w:val="13"/>
          <w:szCs w:val="13"/>
          <w:color w:val="008000"/>
        </w:rPr>
      </w:pPr>
    </w:p>
    <w:p>
      <w:pPr>
        <w:ind w:left="40" w:right="14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Mr. Williamson's service as a member of the board of directors for the period from April 1, 2019 to June 30, 2019. The number of restricted stock units is equal to $6,250.00 divided by $4.19, the closing price of the issuer's common stock on the Nasdaq Capital Market on April 1, 2019,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3" w:lineRule="exact"/>
        <w:rPr>
          <w:rFonts w:ascii="Arial" w:cs="Arial" w:eastAsia="Arial" w:hAnsi="Arial"/>
          <w:sz w:val="13"/>
          <w:szCs w:val="13"/>
          <w:color w:val="008000"/>
        </w:rPr>
      </w:pPr>
    </w:p>
    <w:p>
      <w:pPr>
        <w:ind w:left="40" w:right="34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Mr. Williamson's service as chairman of the audit committee of the board of directors for the period from April 1, 2019 to June 30, 2019. The number of restricted stock units is equal to $2,500 divided by $4.19, the closing price of issuer's common stock on Nasdaq Capital Market on April 1, 2019, the first trading day of the quarter. The Reporting Person elected to receive chairman fees in stock units.</w:t>
      </w:r>
    </w:p>
    <w:p>
      <w:pPr>
        <w:spacing w:after="0" w:line="31" w:lineRule="exact"/>
        <w:rPr>
          <w:rFonts w:ascii="Arial" w:cs="Arial" w:eastAsia="Arial" w:hAnsi="Arial"/>
          <w:sz w:val="13"/>
          <w:szCs w:val="13"/>
          <w:color w:val="008000"/>
        </w:rPr>
      </w:pPr>
    </w:p>
    <w:p>
      <w:pPr>
        <w:jc w:val="both"/>
        <w:ind w:left="40" w:right="3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Williamson's service on the nominating and governance committee of the board of directors for the period from April 1, 2019 to June 30, 2019. The number of restricted stock units is equal to $750.00 divided by $4.19, the closing price of issuer's common stock on the Nasdaq Capital Market on April 1, 2019, the first trading day of the quarter. The Reporting Person elected to receive fees in stock units.</w:t>
      </w:r>
    </w:p>
    <w:p>
      <w:pPr>
        <w:sectPr>
          <w:pgSz w:w="11900" w:h="16838" w:orient="portrait"/>
          <w:cols w:equalWidth="0" w:num="1">
            <w:col w:w="11520"/>
          </w:cols>
          <w:pgMar w:left="240" w:top="222" w:right="13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3175</wp:posOffset>
            </wp:positionV>
            <wp:extent cx="1383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3030"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-14605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148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5"/>
          <w:szCs w:val="15"/>
          <w:color w:val="0000FF"/>
        </w:rPr>
        <w:t>04/02/2019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10" w:lineRule="exact"/>
        <w:rPr>
          <w:sz w:val="20"/>
          <w:szCs w:val="20"/>
          <w:color w:val="auto"/>
        </w:rPr>
      </w:pPr>
    </w:p>
    <w:p>
      <w:pPr>
        <w:sectPr>
          <w:pgSz w:w="11900" w:h="16838" w:orient="portrait"/>
          <w:cols w:equalWidth="0" w:num="2">
            <w:col w:w="9040" w:space="120"/>
            <w:col w:w="236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2"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38836"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2019-12-24T06:09:31Z</dcterms:created>
  <dcterms:modified xsi:type="dcterms:W3CDTF">2019-12-24T06:09:31Z</dcterms:modified>
</cp:coreProperties>
</file>