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313690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Luna Innovations Incorporated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550351100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Schedule is filed pursuant to Rule 13d-1(b)</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550351100</w:t>
      </w:r>
    </w:p>
    <w:p>
      <w:pPr>
        <w:spacing w:after="0" w:line="266" w:lineRule="exact"/>
        <w:rPr>
          <w:sz w:val="20"/>
          <w:szCs w:val="20"/>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Name of Reporting Person</w:t>
      </w:r>
    </w:p>
    <w:p>
      <w:pPr>
        <w:spacing w:after="0" w:line="27" w:lineRule="exact"/>
        <w:rPr>
          <w:rFonts w:ascii="Times New Roman" w:cs="Times New Roman" w:eastAsia="Times New Roman" w:hAnsi="Times New Roman"/>
          <w:sz w:val="18"/>
          <w:szCs w:val="18"/>
          <w:color w:val="auto"/>
        </w:rPr>
      </w:pPr>
    </w:p>
    <w:p>
      <w:pPr>
        <w:ind w:left="680" w:hanging="78"/>
        <w:spacing w:after="0"/>
        <w:tabs>
          <w:tab w:leader="none" w:pos="680" w:val="left"/>
        </w:tabs>
        <w:numPr>
          <w:ilvl w:val="1"/>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Ameriprise Financial, Inc.</w:t>
      </w:r>
    </w:p>
    <w:p>
      <w:pPr>
        <w:spacing w:after="0" w:line="268" w:lineRule="exact"/>
        <w:rPr>
          <w:rFonts w:ascii="Times New Roman" w:cs="Times New Roman" w:eastAsia="Times New Roman" w:hAnsi="Times New Roman"/>
          <w:sz w:val="15"/>
          <w:szCs w:val="15"/>
          <w:color w:val="auto"/>
        </w:rPr>
      </w:pPr>
    </w:p>
    <w:p>
      <w:pPr>
        <w:ind w:left="700" w:hanging="98"/>
        <w:spacing w:after="0"/>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7"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No. 13-3180631</w:t>
      </w:r>
    </w:p>
    <w:p>
      <w:pPr>
        <w:spacing w:after="0" w:line="17"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Check the Appropriate Box if a Member of a Group</w:t>
      </w:r>
    </w:p>
    <w:p>
      <w:pPr>
        <w:spacing w:after="0" w:line="27" w:lineRule="exact"/>
        <w:rPr>
          <w:rFonts w:ascii="Times New Roman" w:cs="Times New Roman" w:eastAsia="Times New Roman" w:hAnsi="Times New Roman"/>
          <w:sz w:val="18"/>
          <w:szCs w:val="18"/>
          <w:color w:val="auto"/>
        </w:rPr>
      </w:pPr>
    </w:p>
    <w:p>
      <w:pPr>
        <w:ind w:left="700" w:hanging="98"/>
        <w:spacing w:after="0" w:line="207" w:lineRule="exact"/>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filing describes the reporting person’s relationship with other persons, but the reporting person does not affirm the existence of a group.</w:t>
      </w:r>
    </w:p>
    <w:p>
      <w:pPr>
        <w:spacing w:after="0" w:line="36"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SEC Use Only</w:t>
      </w:r>
    </w:p>
    <w:p>
      <w:pPr>
        <w:spacing w:after="0" w:line="279"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Citizenship or Place of Organization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900" w:hanging="340"/>
        <w:spacing w:after="0"/>
        <w:tabs>
          <w:tab w:leader="none" w:pos="19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-2185035</wp:posOffset>
            </wp:positionV>
            <wp:extent cx="7063740" cy="5631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5631815"/>
                    </a:xfrm>
                    <a:prstGeom prst="rect">
                      <a:avLst/>
                    </a:prstGeom>
                    <a:noFill/>
                  </pic:spPr>
                </pic:pic>
              </a:graphicData>
            </a:graphic>
          </wp:anchor>
        </w:drawing>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2,339,841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Pr>
          <w:p>
            <w:pPr>
              <w:spacing w:after="0"/>
              <w:rPr>
                <w:sz w:val="19"/>
                <w:szCs w:val="19"/>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2"/>
        <w:spacing w:after="0"/>
        <w:tabs>
          <w:tab w:leader="none" w:pos="1980"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2,340,317</w:t>
      </w:r>
    </w:p>
    <w:p>
      <w:pPr>
        <w:spacing w:after="0" w:line="59" w:lineRule="exact"/>
        <w:rPr>
          <w:rFonts w:ascii="Times New Roman" w:cs="Times New Roman" w:eastAsia="Times New Roman" w:hAnsi="Times New Roman"/>
          <w:sz w:val="16"/>
          <w:szCs w:val="16"/>
          <w:color w:val="auto"/>
        </w:rPr>
      </w:pPr>
    </w:p>
    <w:p>
      <w:pPr>
        <w:ind w:left="260" w:hanging="95"/>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2,340,317</w:t>
      </w:r>
    </w:p>
    <w:p>
      <w:pPr>
        <w:spacing w:after="0" w:line="36" w:lineRule="exact"/>
        <w:rPr>
          <w:sz w:val="20"/>
          <w:szCs w:val="20"/>
          <w:color w:val="auto"/>
        </w:rPr>
      </w:pPr>
    </w:p>
    <w:p>
      <w:pPr>
        <w:ind w:left="600" w:hanging="43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6.89%</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1140"/>
          </w:cols>
          <w:pgMar w:left="32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550351100</w:t>
      </w:r>
    </w:p>
    <w:p>
      <w:pPr>
        <w:spacing w:after="0" w:line="266" w:lineRule="exact"/>
        <w:rPr>
          <w:sz w:val="20"/>
          <w:szCs w:val="20"/>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Name of Reporting Person</w:t>
      </w:r>
    </w:p>
    <w:p>
      <w:pPr>
        <w:spacing w:after="0" w:line="27"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Management Investment Advisers, LLC</w:t>
      </w:r>
    </w:p>
    <w:p>
      <w:pPr>
        <w:spacing w:after="0" w:line="233"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7"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No. 41-1533211</w:t>
      </w:r>
    </w:p>
    <w:p>
      <w:pPr>
        <w:spacing w:after="0" w:line="17"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Check the Appropriate Box if a Member of a Group</w:t>
      </w:r>
    </w:p>
    <w:p>
      <w:pPr>
        <w:spacing w:after="0" w:line="27" w:lineRule="exact"/>
        <w:rPr>
          <w:rFonts w:ascii="Times New Roman" w:cs="Times New Roman" w:eastAsia="Times New Roman" w:hAnsi="Times New Roman"/>
          <w:sz w:val="18"/>
          <w:szCs w:val="18"/>
          <w:color w:val="auto"/>
        </w:rPr>
      </w:pPr>
    </w:p>
    <w:p>
      <w:pPr>
        <w:ind w:left="700" w:hanging="98"/>
        <w:spacing w:after="0" w:line="207" w:lineRule="exact"/>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filing describes the reporting person’s relationship with other persons, but the reporting person does not affirm the existence of a group.</w:t>
      </w:r>
    </w:p>
    <w:p>
      <w:pPr>
        <w:spacing w:after="0" w:line="36"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SEC Use Only</w:t>
      </w:r>
    </w:p>
    <w:p>
      <w:pPr>
        <w:spacing w:after="0" w:line="279" w:lineRule="exact"/>
        <w:rPr>
          <w:rFonts w:ascii="Times New Roman" w:cs="Times New Roman" w:eastAsia="Times New Roman" w:hAnsi="Times New Roman"/>
          <w:sz w:val="18"/>
          <w:szCs w:val="18"/>
          <w:color w:val="auto"/>
        </w:rPr>
      </w:pPr>
    </w:p>
    <w:p>
      <w:pPr>
        <w:ind w:left="260" w:hanging="95"/>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Citizenship or Place of Organization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Minnesota</w:t>
      </w:r>
    </w:p>
    <w:p>
      <w:pPr>
        <w:spacing w:after="0" w:line="36" w:lineRule="exact"/>
        <w:rPr>
          <w:rFonts w:ascii="Times New Roman" w:cs="Times New Roman" w:eastAsia="Times New Roman" w:hAnsi="Times New Roman"/>
          <w:sz w:val="18"/>
          <w:szCs w:val="18"/>
          <w:color w:val="auto"/>
        </w:rPr>
      </w:pPr>
    </w:p>
    <w:p>
      <w:pPr>
        <w:ind w:left="1900" w:hanging="340"/>
        <w:spacing w:after="0"/>
        <w:tabs>
          <w:tab w:leader="none" w:pos="19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-2185035</wp:posOffset>
            </wp:positionV>
            <wp:extent cx="7063740" cy="5631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5631815"/>
                    </a:xfrm>
                    <a:prstGeom prst="rect">
                      <a:avLst/>
                    </a:prstGeom>
                    <a:noFill/>
                  </pic:spPr>
                </pic:pic>
              </a:graphicData>
            </a:graphic>
          </wp:anchor>
        </w:drawing>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2,339,841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Pr>
          <w:p>
            <w:pPr>
              <w:spacing w:after="0"/>
              <w:rPr>
                <w:sz w:val="19"/>
                <w:szCs w:val="19"/>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2"/>
        <w:spacing w:after="0"/>
        <w:tabs>
          <w:tab w:leader="none" w:pos="198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2,339,841</w:t>
      </w:r>
    </w:p>
    <w:p>
      <w:pPr>
        <w:spacing w:after="0" w:line="59" w:lineRule="exact"/>
        <w:rPr>
          <w:rFonts w:ascii="Times New Roman" w:cs="Times New Roman" w:eastAsia="Times New Roman" w:hAnsi="Times New Roman"/>
          <w:sz w:val="16"/>
          <w:szCs w:val="16"/>
          <w:color w:val="auto"/>
        </w:rPr>
      </w:pPr>
    </w:p>
    <w:p>
      <w:pPr>
        <w:ind w:left="260" w:hanging="95"/>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2,339,841</w:t>
      </w:r>
    </w:p>
    <w:p>
      <w:pPr>
        <w:spacing w:after="0" w:line="36" w:lineRule="exact"/>
        <w:rPr>
          <w:sz w:val="20"/>
          <w:szCs w:val="20"/>
          <w:color w:val="auto"/>
        </w:rPr>
      </w:pPr>
    </w:p>
    <w:p>
      <w:pPr>
        <w:ind w:left="600" w:hanging="43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6.89%</w:t>
      </w:r>
    </w:p>
    <w:p>
      <w:pPr>
        <w:spacing w:after="0" w:line="36" w:lineRule="exact"/>
        <w:rPr>
          <w:rFonts w:ascii="Times New Roman" w:cs="Times New Roman" w:eastAsia="Times New Roman" w:hAnsi="Times New Roman"/>
          <w:sz w:val="18"/>
          <w:szCs w:val="18"/>
          <w:color w:val="auto"/>
        </w:rPr>
      </w:pPr>
    </w:p>
    <w:p>
      <w:pPr>
        <w:ind w:left="600" w:hanging="435"/>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700" w:hanging="98"/>
        <w:spacing w:after="0"/>
        <w:tabs>
          <w:tab w:leader="none" w:pos="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1140"/>
          </w:cols>
          <w:pgMar w:left="32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Issuer:</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Luna Innovations Incorporated</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Issuer’s Principal</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301 First Street SW, Suite 200</w:t>
            </w:r>
          </w:p>
        </w:tc>
      </w:tr>
      <w:tr>
        <w:trPr>
          <w:trHeight w:val="234"/>
        </w:trPr>
        <w:tc>
          <w:tcPr>
            <w:tcW w:w="38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Offices:</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Roanoke, VA 24011</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Person Filing:</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Ameriprise Financial, Inc. (“AFI”)</w:t>
            </w:r>
          </w:p>
        </w:tc>
      </w:tr>
      <w:tr>
        <w:trPr>
          <w:trHeight w:val="216"/>
        </w:trPr>
        <w:tc>
          <w:tcPr>
            <w:tcW w:w="3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(b) Columbia Management Investment</w:t>
            </w:r>
          </w:p>
        </w:tc>
      </w:tr>
      <w:tr>
        <w:trPr>
          <w:trHeight w:val="234"/>
        </w:trPr>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Advisers, LLC (“CMIA”)</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Principal Business Office:</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Ameriprise Financial, Inc.</w:t>
            </w:r>
          </w:p>
        </w:tc>
      </w:tr>
      <w:tr>
        <w:trPr>
          <w:trHeight w:val="216"/>
        </w:trPr>
        <w:tc>
          <w:tcPr>
            <w:tcW w:w="3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145 Ameriprise Financial Center</w:t>
            </w:r>
          </w:p>
        </w:tc>
      </w:tr>
      <w:tr>
        <w:trPr>
          <w:trHeight w:val="216"/>
        </w:trPr>
        <w:tc>
          <w:tcPr>
            <w:tcW w:w="3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Minneapolis, MN 55474</w:t>
            </w:r>
          </w:p>
        </w:tc>
      </w:tr>
      <w:tr>
        <w:trPr>
          <w:trHeight w:val="216"/>
        </w:trPr>
        <w:tc>
          <w:tcPr>
            <w:tcW w:w="3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 290 Congress Street</w:t>
            </w:r>
          </w:p>
        </w:tc>
      </w:tr>
      <w:tr>
        <w:trPr>
          <w:trHeight w:val="234"/>
        </w:trPr>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Boston, MA 02210</w:t>
            </w:r>
          </w:p>
        </w:tc>
      </w:tr>
      <w:tr>
        <w:trPr>
          <w:trHeight w:val="30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2(c)</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Citizenship:</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Delaware</w:t>
            </w:r>
          </w:p>
        </w:tc>
      </w:tr>
      <w:tr>
        <w:trPr>
          <w:trHeight w:val="234"/>
        </w:trPr>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 Minnesota</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2(d)</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2(e)</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550351100</w:t>
            </w:r>
          </w:p>
        </w:tc>
      </w:tr>
      <w:tr>
        <w:trPr>
          <w:trHeight w:val="45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if statement is filed pursuant to Rules 13d-1(b) or 13d-2(b):</w:t>
            </w:r>
          </w:p>
        </w:tc>
        <w:tc>
          <w:tcPr>
            <w:tcW w:w="296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5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Ameriprise Financial, Inc.</w:t>
            </w:r>
          </w:p>
        </w:tc>
        <w:tc>
          <w:tcPr>
            <w:tcW w:w="296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A parent holding company in accordance with Rule 13d-1(b)(1)(ii)(G). (Note: See Item 7)</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Columbia Management Investment Advisers, LLC</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p>
      <w:pPr>
        <w:spacing w:after="0" w:line="13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Items (5)-(9) and (11) of the cover page pertaining to each reporting person.</w:t>
      </w:r>
    </w:p>
    <w:p>
      <w:pPr>
        <w:spacing w:after="0" w:line="117"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5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AFI and CMIA disclaims beneficial ownership of any shares reported on this Schedule.</w:t>
      </w:r>
    </w:p>
    <w:p>
      <w:pPr>
        <w:spacing w:after="0" w:line="13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5% or Less of a Class: Not Applicable</w:t>
      </w:r>
    </w:p>
    <w:p>
      <w:pPr>
        <w:spacing w:after="0" w:line="13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more than 5% on Behalf of Another Person: Not Applicable</w:t>
      </w:r>
    </w:p>
    <w:p>
      <w:pPr>
        <w:spacing w:after="0" w:line="131" w:lineRule="exact"/>
        <w:rPr>
          <w:sz w:val="20"/>
          <w:szCs w:val="20"/>
          <w:color w:val="auto"/>
        </w:rPr>
      </w:pPr>
    </w:p>
    <w:p>
      <w:pPr>
        <w:ind w:left="1020" w:right="860" w:hanging="1012"/>
        <w:spacing w:after="0" w:line="407"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AFI: See Exhibit I</w:t>
      </w:r>
    </w:p>
    <w:p>
      <w:pPr>
        <w:sectPr>
          <w:pgSz w:w="11900" w:h="16838" w:orient="portrait"/>
          <w:cols w:equalWidth="0" w:num="1">
            <w:col w:w="10880"/>
          </w:cols>
          <w:pgMar w:left="320" w:top="270" w:right="699" w:bottom="1440" w:gutter="0" w:footer="0" w:header="0"/>
        </w:sectPr>
      </w:pPr>
    </w:p>
    <w:bookmarkStart w:id="4" w:name="page5"/>
    <w:bookmarkEnd w:id="4"/>
    <w:p>
      <w:pPr>
        <w:ind w:left="1012" w:right="6240" w:hanging="1012"/>
        <w:spacing w:after="0" w:line="383" w:lineRule="auto"/>
        <w:tabs>
          <w:tab w:leader="none" w:pos="4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Identification and Classification of Members of the Group: Not Applicable</w:t>
      </w:r>
    </w:p>
    <w:p>
      <w:pPr>
        <w:spacing w:after="0" w:line="1" w:lineRule="exact"/>
        <w:rPr>
          <w:sz w:val="20"/>
          <w:szCs w:val="20"/>
          <w:color w:val="auto"/>
        </w:rPr>
      </w:pPr>
    </w:p>
    <w:p>
      <w:pPr>
        <w:ind w:left="1012" w:right="8180" w:hanging="1012"/>
        <w:spacing w:after="0" w:line="383" w:lineRule="auto"/>
        <w:tabs>
          <w:tab w:leader="none" w:pos="4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Dissolution of Group: Not Applicable</w:t>
      </w:r>
    </w:p>
    <w:p>
      <w:pPr>
        <w:spacing w:after="0" w:line="1" w:lineRule="exact"/>
        <w:rPr>
          <w:sz w:val="20"/>
          <w:szCs w:val="20"/>
          <w:color w:val="auto"/>
        </w:rPr>
      </w:pPr>
    </w:p>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w:t>
      </w:r>
    </w:p>
    <w:p>
      <w:pPr>
        <w:spacing w:after="0" w:line="117" w:lineRule="exact"/>
        <w:rPr>
          <w:rFonts w:ascii="Times New Roman" w:cs="Times New Roman" w:eastAsia="Times New Roman" w:hAnsi="Times New Roman"/>
          <w:sz w:val="18"/>
          <w:szCs w:val="18"/>
          <w:color w:val="auto"/>
        </w:rPr>
      </w:pPr>
    </w:p>
    <w:p>
      <w:pPr>
        <w:ind w:left="4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932"/>
          </w:cols>
          <w:pgMar w:left="328" w:top="270"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G. Clarke</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G. Clarke</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North America Head of</w:t>
            </w:r>
          </w:p>
        </w:tc>
      </w:tr>
      <w:tr>
        <w:trPr>
          <w:trHeight w:val="234"/>
        </w:trPr>
        <w:tc>
          <w:tcPr>
            <w:tcW w:w="540" w:type="dxa"/>
            <w:vAlign w:val="bottom"/>
          </w:tcPr>
          <w:p>
            <w:pPr>
              <w:spacing w:after="0"/>
              <w:rPr>
                <w:sz w:val="20"/>
                <w:szCs w:val="20"/>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Operations &amp; Investor Services</w:t>
            </w:r>
          </w:p>
        </w:tc>
      </w:tr>
    </w:tbl>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Columbia Management Investment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Advisers, LLC</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G. Clarke</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G. Clarke</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North America Head of</w:t>
            </w:r>
          </w:p>
        </w:tc>
      </w:tr>
      <w:tr>
        <w:trPr>
          <w:trHeight w:val="234"/>
        </w:trPr>
        <w:tc>
          <w:tcPr>
            <w:tcW w:w="540" w:type="dxa"/>
            <w:vAlign w:val="bottom"/>
          </w:tcPr>
          <w:p>
            <w:pPr>
              <w:spacing w:after="0"/>
              <w:rPr>
                <w:sz w:val="20"/>
                <w:szCs w:val="20"/>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Operations &amp; Investor Services</w:t>
            </w:r>
          </w:p>
        </w:tc>
      </w:tr>
    </w:tbl>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Charles Chiesa</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VP Fund Treasurer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Operations and Investor Services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Telephone: 617-385-9593</w:t>
      </w:r>
    </w:p>
    <w:p>
      <w:pPr>
        <w:sectPr>
          <w:pgSz w:w="11900" w:h="16838" w:orient="portrait"/>
          <w:cols w:equalWidth="0" w:num="1">
            <w:col w:w="11240"/>
          </w:cols>
          <w:pgMar w:left="320" w:top="270" w:right="339" w:bottom="1440" w:gutter="0" w:footer="0" w:header="0"/>
        </w:sectPr>
      </w:pPr>
    </w:p>
    <w:bookmarkStart w:id="6" w:name="page7"/>
    <w:bookmarkEnd w:id="6"/>
    <w:p>
      <w:pPr>
        <w:ind w:left="51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II</w:t>
      </w:r>
      <w:r>
        <w:rPr>
          <w:sz w:val="20"/>
          <w:szCs w:val="20"/>
          <w:color w:val="auto"/>
        </w:rPr>
        <w:tab/>
      </w:r>
      <w:r>
        <w:rPr>
          <w:rFonts w:ascii="Times New Roman" w:cs="Times New Roman" w:eastAsia="Times New Roman" w:hAnsi="Times New Roman"/>
          <w:sz w:val="18"/>
          <w:szCs w:val="18"/>
          <w:color w:val="auto"/>
        </w:rPr>
        <w:t>Joint Filing Agreement</w:t>
      </w:r>
    </w:p>
    <w:p>
      <w:pPr>
        <w:sectPr>
          <w:pgSz w:w="11900" w:h="16838" w:orient="portrait"/>
          <w:cols w:equalWidth="0" w:num="1">
            <w:col w:w="10640"/>
          </w:cols>
          <w:pgMar w:left="320" w:top="270" w:right="93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color w:val="auto"/>
        </w:rPr>
        <w:t>Exhibit 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Ameriprise Financial, Inc., a Delaware Corporation, is a parent holding company. The classification and identity of the relevant subsidiaries is as follows: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100"/>
          </w:cols>
          <w:pgMar w:left="320" w:top="121" w:right="47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t>Exhibit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persons agree and consent to the joint filing on their behalf of this Schedule 13G dated November 14, 2024 in connection with their beneficial ownership of Luna Innovations Incorporated. Columbia Management Investment Advisers, LLC authorizes Ameriprise Financial, Inc. to execute the Schedule 13G to which this Exhibit is attached and make any necessary amendments thereto.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G. Clarke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G. Clarke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North America Head of</w:t>
            </w:r>
          </w:p>
        </w:tc>
      </w:tr>
      <w:tr>
        <w:trPr>
          <w:trHeight w:val="234"/>
        </w:trPr>
        <w:tc>
          <w:tcPr>
            <w:tcW w:w="58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Operations &amp; Investor Services</w:t>
            </w:r>
          </w:p>
        </w:tc>
      </w:tr>
      <w:tr>
        <w:trPr>
          <w:trHeight w:val="45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Management Investment Advisers,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G. Clarke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G. Clarke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North America Head of</w:t>
            </w:r>
          </w:p>
        </w:tc>
      </w:tr>
      <w:tr>
        <w:trPr>
          <w:trHeight w:val="234"/>
        </w:trPr>
        <w:tc>
          <w:tcPr>
            <w:tcW w:w="58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Operations &amp; Investor Services</w:t>
            </w:r>
          </w:p>
        </w:tc>
      </w:tr>
    </w:tbl>
    <w:p>
      <w:pPr>
        <w:spacing w:after="0" w:line="1" w:lineRule="exact"/>
        <w:rPr>
          <w:sz w:val="20"/>
          <w:szCs w:val="20"/>
          <w:color w:val="auto"/>
        </w:rPr>
      </w:pP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
      <w:numFmt w:val="bullet"/>
      <w:start w:val="1"/>
    </w:lvl>
    <w:lvl w:ilvl="1">
      <w:lvlJc w:val="left"/>
      <w:lvlText w:val=" "/>
      <w:numFmt w:val="bullet"/>
      <w:start w:val="1"/>
    </w:lvl>
    <w:lvl w:ilvl="2">
      <w:lvlJc w:val="left"/>
      <w:lvlText w:val="%3)"/>
      <w:numFmt w:val="decimal"/>
      <w:start w:val="5"/>
    </w:lvl>
  </w:abstractNum>
  <w:abstractNum w:abstractNumId="1">
    <w:nsid w:val="79E2A9E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
    <w:nsid w:val="7545E146"/>
    <w:multiLevelType w:val="hybridMultilevel"/>
    <w:lvl w:ilvl="0">
      <w:lvlJc w:val="left"/>
      <w:lvlText w:val="%1)"/>
      <w:numFmt w:val="decimal"/>
      <w:start w:val="10"/>
    </w:lvl>
    <w:lvl w:ilvl="1">
      <w:lvlJc w:val="left"/>
      <w:lvlText w:val=" "/>
      <w:numFmt w:val="bullet"/>
      <w:start w:val="1"/>
    </w:lvl>
  </w:abstractNum>
  <w:abstractNum w:abstractNumId="3">
    <w:nsid w:val="515F007C"/>
    <w:multiLevelType w:val="hybridMultilevel"/>
    <w:lvl w:ilvl="0">
      <w:lvlJc w:val="left"/>
      <w:lvlText w:val=" "/>
      <w:numFmt w:val="bullet"/>
      <w:start w:val="1"/>
    </w:lvl>
    <w:lvl w:ilvl="1">
      <w:lvlJc w:val="left"/>
      <w:lvlText w:val=" "/>
      <w:numFmt w:val="bullet"/>
      <w:start w:val="1"/>
    </w:lvl>
    <w:lvl w:ilvl="2">
      <w:lvlJc w:val="left"/>
      <w:lvlText w:val="%3)"/>
      <w:numFmt w:val="decimal"/>
      <w:start w:val="5"/>
    </w:lvl>
  </w:abstractNum>
  <w:abstractNum w:abstractNumId="4">
    <w:nsid w:val="5BD062C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12200854"/>
    <w:multiLevelType w:val="hybridMultilevel"/>
    <w:lvl w:ilvl="0">
      <w:lvlJc w:val="left"/>
      <w:lvlText w:val="%1)"/>
      <w:numFmt w:val="decimal"/>
      <w:start w:val="10"/>
    </w:lvl>
    <w:lvl w:ilvl="1">
      <w:lvlJc w:val="left"/>
      <w:lvlText w:val=" "/>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5"/>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7"/>
      <w:numFmt w:val="bullet"/>
      <w:start w:val="1"/>
    </w:lvl>
  </w:abstractNum>
  <w:abstractNum w:abstractNumId="10">
    <w:nsid w:val="66EF438D"/>
    <w:multiLevelType w:val="hybridMultilevel"/>
    <w:lvl w:ilvl="0">
      <w:lvlJc w:val="left"/>
      <w:lvlText w:val="8"/>
      <w:numFmt w:val="bullet"/>
      <w:start w:val="1"/>
    </w:lvl>
  </w:abstractNum>
  <w:abstractNum w:abstractNumId="11">
    <w:nsid w:val="140E0F76"/>
    <w:multiLevelType w:val="hybridMultilevel"/>
    <w:lvl w:ilvl="0">
      <w:lvlJc w:val="left"/>
      <w:lvlText w:val="9"/>
      <w:numFmt w:val="bullet"/>
      <w:start w:val="1"/>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2024-11-14T11:46:02Z</dcterms:created>
  <dcterms:modified xsi:type="dcterms:W3CDTF">2024-11-14T11:46:02Z</dcterms:modified>
</cp:coreProperties>
</file>