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12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SEC Form 5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gridSpan w:val="3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FORM 5</w:t>
            </w:r>
          </w:p>
        </w:tc>
        <w:tc>
          <w:tcPr>
            <w:tcW w:w="7440" w:type="dxa"/>
            <w:vAlign w:val="bottom"/>
            <w:gridSpan w:val="11"/>
          </w:tcPr>
          <w:p>
            <w:pPr>
              <w:jc w:val="center"/>
              <w:ind w:right="8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0" w:type="dxa"/>
            <w:vAlign w:val="bottom"/>
            <w:gridSpan w:val="3"/>
            <w:vMerge w:val="restart"/>
          </w:tcPr>
          <w:p>
            <w:pPr>
              <w:jc w:val="center"/>
              <w:ind w:right="44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5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20" w:type="dxa"/>
            <w:vAlign w:val="bottom"/>
            <w:gridSpan w:val="3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Check this box if no longer subject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808080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20" w:type="dxa"/>
            <w:vAlign w:val="bottom"/>
            <w:gridSpan w:val="3"/>
            <w:vMerge w:val="restart"/>
          </w:tcPr>
          <w:p>
            <w:pPr>
              <w:ind w:left="2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to Section 16. Form 4 or Form 5</w:t>
            </w:r>
          </w:p>
        </w:tc>
        <w:tc>
          <w:tcPr>
            <w:tcW w:w="5920" w:type="dxa"/>
            <w:vAlign w:val="bottom"/>
            <w:gridSpan w:val="8"/>
            <w:vMerge w:val="restart"/>
          </w:tcPr>
          <w:p>
            <w:pPr>
              <w:jc w:val="center"/>
              <w:ind w:left="486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ANNUAL STATEMENT OF CHANGES IN BENEFICIAL</w:t>
            </w: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9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110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3235-0362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20" w:type="dxa"/>
            <w:vAlign w:val="bottom"/>
            <w:gridSpan w:val="3"/>
          </w:tcPr>
          <w:p>
            <w:pPr>
              <w:ind w:left="260"/>
              <w:spacing w:after="0" w:line="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</w:rPr>
              <w:t xml:space="preserve">obligations may continue. </w:t>
            </w:r>
            <w:r>
              <w:rPr>
                <w:rFonts w:ascii="Arial" w:cs="Arial" w:eastAsia="Arial" w:hAnsi="Arial"/>
                <w:sz w:val="7"/>
                <w:szCs w:val="7"/>
                <w:i w:val="1"/>
                <w:iCs w:val="1"/>
                <w:color w:val="auto"/>
              </w:rPr>
              <w:t>See</w:t>
            </w:r>
          </w:p>
        </w:tc>
        <w:tc>
          <w:tcPr>
            <w:tcW w:w="59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Instruction 1(b).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0" w:type="dxa"/>
            <w:vAlign w:val="bottom"/>
            <w:gridSpan w:val="3"/>
            <w:vMerge w:val="restart"/>
          </w:tcPr>
          <w:p>
            <w:pPr>
              <w:jc w:val="center"/>
              <w:ind w:righ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20" w:type="dxa"/>
            <w:vAlign w:val="bottom"/>
            <w:gridSpan w:val="3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Form 3 Holdings Reported.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1.0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20" w:type="dxa"/>
            <w:vAlign w:val="bottom"/>
            <w:gridSpan w:val="6"/>
            <w:vMerge w:val="restart"/>
          </w:tcPr>
          <w:p>
            <w:pPr>
              <w:jc w:val="center"/>
              <w:ind w:lef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20" w:type="dxa"/>
            <w:vAlign w:val="bottom"/>
            <w:gridSpan w:val="6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20" w:type="dxa"/>
            <w:vAlign w:val="bottom"/>
            <w:gridSpan w:val="3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Form 4 Transactions Reported.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0" w:type="dxa"/>
            <w:vAlign w:val="bottom"/>
            <w:gridSpan w:val="3"/>
            <w:vMerge w:val="restart"/>
          </w:tcPr>
          <w:p>
            <w:pPr>
              <w:jc w:val="center"/>
              <w:ind w:righ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or Section 30(h) of the Investment Company Act of 1940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60" w:type="dxa"/>
            <w:vAlign w:val="bottom"/>
            <w:gridSpan w:val="5"/>
          </w:tcPr>
          <w:p>
            <w:pPr>
              <w:ind w:left="6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290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2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8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Graeff Scott A</w:t>
              </w:r>
            </w:hyperlink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0" w:type="dxa"/>
            <w:vAlign w:val="bottom"/>
            <w:gridSpan w:val="3"/>
          </w:tcPr>
          <w:p>
            <w:pPr>
              <w:spacing w:after="0" w:line="107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9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LUNA INNOVATIONS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LUNA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2080" w:type="dxa"/>
            <w:vAlign w:val="bottom"/>
            <w:gridSpan w:val="4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80" w:type="dxa"/>
            <w:vAlign w:val="bottom"/>
            <w:gridSpan w:val="4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Director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5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Statement for Issuer's Fiscal Year Ended (Month/Day/Year)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2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LUNA INNOVATIONS INCORPORATED</w:t>
            </w:r>
          </w:p>
        </w:tc>
        <w:tc>
          <w:tcPr>
            <w:tcW w:w="266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12/31/2022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4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Chief Executive Officer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-1767205</wp:posOffset>
            </wp:positionV>
            <wp:extent cx="6988810" cy="56826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810" cy="568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301 1ST STREET, SW, SUITE 200</w:t>
      </w:r>
    </w:p>
    <w:p>
      <w:pPr>
        <w:sectPr>
          <w:pgSz w:w="11900" w:h="16838" w:orient="portrait"/>
          <w:cols w:equalWidth="0" w:num="1">
            <w:col w:w="11080"/>
          </w:cols>
          <w:pgMar w:left="460" w:top="225" w:right="359" w:bottom="1440" w:gutter="0" w:footer="0" w:header="0"/>
        </w:sectPr>
      </w:pPr>
    </w:p>
    <w:p>
      <w:pPr>
        <w:spacing w:after="0" w:line="307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ROANOKE</w:t>
            </w: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VA</w:t>
            </w:r>
          </w:p>
        </w:tc>
        <w:tc>
          <w:tcPr>
            <w:tcW w:w="158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24011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58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4" w:lineRule="auto"/>
        <w:tabs>
          <w:tab w:leader="none" w:pos="43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740" w:space="160"/>
            <w:col w:w="718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1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8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4. Securities Acquired (A) or 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 3, 4 and 5)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40" w:type="dxa"/>
            <w:vAlign w:val="bottom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at end of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  <w:vMerge w:val="restart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Issuer's Fiscal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 (I)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Year (Instr. 3 and</w:t>
            </w:r>
          </w:p>
        </w:tc>
        <w:tc>
          <w:tcPr>
            <w:tcW w:w="78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12/31/2022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G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65,000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6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gridSpan w:val="4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533,480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320" w:type="dxa"/>
            <w:vAlign w:val="bottom"/>
            <w:tcBorders>
              <w:bottom w:val="single" w:sz="8" w:color="2C2C2C"/>
            </w:tcBorders>
            <w:gridSpan w:val="1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0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940" w:type="dxa"/>
            <w:vAlign w:val="bottom"/>
            <w:gridSpan w:val="12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0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8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8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102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8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8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5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  Date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Title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Remarks: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/s/ Scott A. Graeff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02/10/2023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-2437765</wp:posOffset>
            </wp:positionV>
            <wp:extent cx="29845" cy="18065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both"/>
        <w:ind w:left="40" w:right="3320" w:firstLine="7"/>
        <w:spacing w:after="0" w:line="320" w:lineRule="auto"/>
        <w:tabs>
          <w:tab w:leader="none" w:pos="181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8" Type="http://schemas.openxmlformats.org/officeDocument/2006/relationships/hyperlink" Target="http://www.sec.gov/cgi-bin/browse-edgar?action=getcompany&amp;CIK=0001362847" TargetMode="External"/><Relationship Id="rId9" Type="http://schemas.openxmlformats.org/officeDocument/2006/relationships/hyperlink" Target="http://www.sec.gov/cgi-bin/browse-edgar?action=getcompany&amp;CIK=000123981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2023-02-10T17:02:38Z</dcterms:created>
  <dcterms:modified xsi:type="dcterms:W3CDTF">2023-02-10T17:02:38Z</dcterms:modified>
</cp:coreProperties>
</file>