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jc w:val="center"/>
        <w:ind w:right="-179"/>
        <w:spacing w:after="0"/>
        <w:rPr>
          <w:sz w:val="20"/>
          <w:szCs w:val="20"/>
          <w:color w:val="auto"/>
        </w:rPr>
      </w:pPr>
      <w:r>
        <w:rPr>
          <w:rFonts w:ascii="Arial" w:cs="Arial" w:eastAsia="Arial" w:hAnsi="Arial"/>
          <w:sz w:val="27"/>
          <w:szCs w:val="27"/>
          <w:b w:val="1"/>
          <w:bCs w:val="1"/>
          <w:color w:val="auto"/>
        </w:rPr>
        <w:drawing>
          <wp:anchor simplePos="0" relativeHeight="251657728" behindDoc="1" locked="0" layoutInCell="0" allowOverlap="1">
            <wp:simplePos x="0" y="0"/>
            <wp:positionH relativeFrom="page">
              <wp:posOffset>203835</wp:posOffset>
            </wp:positionH>
            <wp:positionV relativeFrom="page">
              <wp:posOffset>290195</wp:posOffset>
            </wp:positionV>
            <wp:extent cx="7140575" cy="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7140575" cy="8255"/>
                    </a:xfrm>
                    <a:prstGeom prst="rect">
                      <a:avLst/>
                    </a:prstGeom>
                    <a:noFill/>
                  </pic:spPr>
                </pic:pic>
              </a:graphicData>
            </a:graphic>
          </wp:anchor>
        </w:drawing>
        <w:drawing>
          <wp:anchor simplePos="0" relativeHeight="251657728" behindDoc="1" locked="0" layoutInCell="0" allowOverlap="1">
            <wp:simplePos x="0" y="0"/>
            <wp:positionH relativeFrom="page">
              <wp:posOffset>203835</wp:posOffset>
            </wp:positionH>
            <wp:positionV relativeFrom="page">
              <wp:posOffset>306070</wp:posOffset>
            </wp:positionV>
            <wp:extent cx="7140575" cy="82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7140575" cy="8255"/>
                    </a:xfrm>
                    <a:prstGeom prst="rect">
                      <a:avLst/>
                    </a:prstGeom>
                    <a:noFill/>
                  </pic:spPr>
                </pic:pic>
              </a:graphicData>
            </a:graphic>
          </wp:anchor>
        </w:drawing>
        <w:t>UNITED STATES</w:t>
      </w:r>
    </w:p>
    <w:p>
      <w:pPr>
        <w:spacing w:after="0" w:line="40" w:lineRule="exact"/>
        <w:rPr>
          <w:sz w:val="24"/>
          <w:szCs w:val="24"/>
          <w:color w:val="auto"/>
        </w:rPr>
      </w:pPr>
    </w:p>
    <w:p>
      <w:pPr>
        <w:jc w:val="center"/>
        <w:ind w:right="-179"/>
        <w:spacing w:after="0"/>
        <w:rPr>
          <w:sz w:val="20"/>
          <w:szCs w:val="20"/>
          <w:color w:val="auto"/>
        </w:rPr>
      </w:pPr>
      <w:r>
        <w:rPr>
          <w:rFonts w:ascii="Arial" w:cs="Arial" w:eastAsia="Arial" w:hAnsi="Arial"/>
          <w:sz w:val="27"/>
          <w:szCs w:val="27"/>
          <w:b w:val="1"/>
          <w:bCs w:val="1"/>
          <w:color w:val="auto"/>
        </w:rPr>
        <w:t>SECURITIES AND EXCHANGE COMMISSION</w:t>
      </w:r>
    </w:p>
    <w:p>
      <w:pPr>
        <w:spacing w:after="0" w:line="10" w:lineRule="exact"/>
        <w:rPr>
          <w:sz w:val="24"/>
          <w:szCs w:val="24"/>
          <w:color w:val="auto"/>
        </w:rPr>
      </w:pPr>
    </w:p>
    <w:p>
      <w:pPr>
        <w:jc w:val="center"/>
        <w:ind w:right="-179"/>
        <w:spacing w:after="0"/>
        <w:rPr>
          <w:sz w:val="20"/>
          <w:szCs w:val="20"/>
          <w:color w:val="auto"/>
        </w:rPr>
      </w:pPr>
      <w:r>
        <w:rPr>
          <w:rFonts w:ascii="Arial" w:cs="Arial" w:eastAsia="Arial" w:hAnsi="Arial"/>
          <w:sz w:val="17"/>
          <w:szCs w:val="17"/>
          <w:b w:val="1"/>
          <w:bCs w:val="1"/>
          <w:color w:val="auto"/>
        </w:rPr>
        <w:t>WASHINGTON, DC 20549</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2689860</wp:posOffset>
            </wp:positionH>
            <wp:positionV relativeFrom="paragraph">
              <wp:posOffset>53340</wp:posOffset>
            </wp:positionV>
            <wp:extent cx="1762760" cy="82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1762760" cy="8255"/>
                    </a:xfrm>
                    <a:prstGeom prst="rect">
                      <a:avLst/>
                    </a:prstGeom>
                    <a:noFill/>
                  </pic:spPr>
                </pic:pic>
              </a:graphicData>
            </a:graphic>
          </wp:anchor>
        </w:drawing>
      </w:r>
    </w:p>
    <w:p>
      <w:pPr>
        <w:spacing w:after="0" w:line="90" w:lineRule="exact"/>
        <w:rPr>
          <w:sz w:val="24"/>
          <w:szCs w:val="24"/>
          <w:color w:val="auto"/>
        </w:rPr>
      </w:pPr>
    </w:p>
    <w:p>
      <w:pPr>
        <w:jc w:val="center"/>
        <w:ind w:right="-179"/>
        <w:spacing w:after="0"/>
        <w:rPr>
          <w:sz w:val="20"/>
          <w:szCs w:val="20"/>
          <w:color w:val="auto"/>
        </w:rPr>
      </w:pPr>
      <w:r>
        <w:rPr>
          <w:rFonts w:ascii="Arial" w:cs="Arial" w:eastAsia="Arial" w:hAnsi="Arial"/>
          <w:sz w:val="27"/>
          <w:szCs w:val="27"/>
          <w:b w:val="1"/>
          <w:bCs w:val="1"/>
          <w:color w:val="auto"/>
        </w:rPr>
        <w:t>SCHEDULE 14A</w:t>
      </w:r>
    </w:p>
    <w:p>
      <w:pPr>
        <w:spacing w:after="0" w:line="44" w:lineRule="exact"/>
        <w:rPr>
          <w:sz w:val="24"/>
          <w:szCs w:val="24"/>
          <w:color w:val="auto"/>
        </w:rPr>
      </w:pPr>
    </w:p>
    <w:p>
      <w:pPr>
        <w:ind w:left="5060"/>
        <w:spacing w:after="0"/>
        <w:rPr>
          <w:sz w:val="20"/>
          <w:szCs w:val="20"/>
          <w:color w:val="auto"/>
        </w:rPr>
      </w:pPr>
      <w:r>
        <w:rPr>
          <w:rFonts w:ascii="Arial" w:cs="Arial" w:eastAsia="Arial" w:hAnsi="Arial"/>
          <w:sz w:val="17"/>
          <w:szCs w:val="17"/>
          <w:b w:val="1"/>
          <w:bCs w:val="1"/>
          <w:color w:val="auto"/>
        </w:rPr>
        <w:t>(Rule 14a-101)</w:t>
      </w:r>
    </w:p>
    <w:p>
      <w:pPr>
        <w:spacing w:after="0" w:line="76" w:lineRule="exact"/>
        <w:rPr>
          <w:sz w:val="24"/>
          <w:szCs w:val="24"/>
          <w:color w:val="auto"/>
        </w:rPr>
      </w:pPr>
    </w:p>
    <w:p>
      <w:pPr>
        <w:ind w:left="3620"/>
        <w:spacing w:after="0"/>
        <w:rPr>
          <w:sz w:val="20"/>
          <w:szCs w:val="20"/>
          <w:color w:val="auto"/>
        </w:rPr>
      </w:pPr>
      <w:r>
        <w:rPr>
          <w:rFonts w:ascii="Arial" w:cs="Arial" w:eastAsia="Arial" w:hAnsi="Arial"/>
          <w:sz w:val="17"/>
          <w:szCs w:val="17"/>
          <w:b w:val="1"/>
          <w:bCs w:val="1"/>
          <w:color w:val="auto"/>
        </w:rPr>
        <w:t>INFORMATION REQUIRED IN PROXY STATEMENT</w:t>
      </w:r>
    </w:p>
    <w:p>
      <w:pPr>
        <w:spacing w:after="0" w:line="15" w:lineRule="exact"/>
        <w:rPr>
          <w:sz w:val="24"/>
          <w:szCs w:val="24"/>
          <w:color w:val="auto"/>
        </w:rPr>
      </w:pPr>
    </w:p>
    <w:p>
      <w:pPr>
        <w:ind w:left="4360"/>
        <w:spacing w:after="0"/>
        <w:rPr>
          <w:sz w:val="20"/>
          <w:szCs w:val="20"/>
          <w:color w:val="auto"/>
        </w:rPr>
      </w:pPr>
      <w:r>
        <w:rPr>
          <w:rFonts w:ascii="Arial" w:cs="Arial" w:eastAsia="Arial" w:hAnsi="Arial"/>
          <w:sz w:val="17"/>
          <w:szCs w:val="17"/>
          <w:b w:val="1"/>
          <w:bCs w:val="1"/>
          <w:color w:val="auto"/>
        </w:rPr>
        <w:t>SCHEDULE 14A INFORMATION</w:t>
      </w:r>
    </w:p>
    <w:p>
      <w:pPr>
        <w:spacing w:after="0" w:line="76" w:lineRule="exact"/>
        <w:rPr>
          <w:sz w:val="24"/>
          <w:szCs w:val="24"/>
          <w:color w:val="auto"/>
        </w:rPr>
      </w:pPr>
    </w:p>
    <w:p>
      <w:pPr>
        <w:ind w:left="3540"/>
        <w:spacing w:after="0"/>
        <w:rPr>
          <w:sz w:val="20"/>
          <w:szCs w:val="20"/>
          <w:color w:val="auto"/>
        </w:rPr>
      </w:pPr>
      <w:r>
        <w:rPr>
          <w:rFonts w:ascii="Arial" w:cs="Arial" w:eastAsia="Arial" w:hAnsi="Arial"/>
          <w:sz w:val="17"/>
          <w:szCs w:val="17"/>
          <w:b w:val="1"/>
          <w:bCs w:val="1"/>
          <w:color w:val="auto"/>
        </w:rPr>
        <w:t>Proxy Statement Pursuant to SfeFection 14(a) of the</w:t>
      </w:r>
    </w:p>
    <w:p>
      <w:pPr>
        <w:spacing w:after="0" w:line="15" w:lineRule="exact"/>
        <w:rPr>
          <w:sz w:val="24"/>
          <w:szCs w:val="24"/>
          <w:color w:val="auto"/>
        </w:rPr>
      </w:pPr>
    </w:p>
    <w:p>
      <w:pPr>
        <w:ind w:left="4320"/>
        <w:spacing w:after="0"/>
        <w:rPr>
          <w:sz w:val="20"/>
          <w:szCs w:val="20"/>
          <w:color w:val="auto"/>
        </w:rPr>
      </w:pPr>
      <w:r>
        <w:rPr>
          <w:rFonts w:ascii="Arial" w:cs="Arial" w:eastAsia="Arial" w:hAnsi="Arial"/>
          <w:sz w:val="17"/>
          <w:szCs w:val="17"/>
          <w:b w:val="1"/>
          <w:bCs w:val="1"/>
          <w:color w:val="auto"/>
        </w:rPr>
        <w:t>Securities Exchange Act of 1934</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2689860</wp:posOffset>
            </wp:positionH>
            <wp:positionV relativeFrom="paragraph">
              <wp:posOffset>45720</wp:posOffset>
            </wp:positionV>
            <wp:extent cx="1762760" cy="825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1762760" cy="8255"/>
                    </a:xfrm>
                    <a:prstGeom prst="rect">
                      <a:avLst/>
                    </a:prstGeom>
                    <a:noFill/>
                  </pic:spPr>
                </pic:pic>
              </a:graphicData>
            </a:graphic>
          </wp:anchor>
        </w:drawing>
      </w:r>
    </w:p>
    <w:p>
      <w:pPr>
        <w:spacing w:after="0" w:line="70" w:lineRule="exact"/>
        <w:rPr>
          <w:sz w:val="24"/>
          <w:szCs w:val="24"/>
          <w:color w:val="auto"/>
        </w:rPr>
      </w:pPr>
    </w:p>
    <w:p>
      <w:pPr>
        <w:spacing w:after="0" w:line="196" w:lineRule="exact"/>
        <w:tabs>
          <w:tab w:leader="none" w:pos="1820" w:val="left"/>
          <w:tab w:leader="none" w:pos="3420" w:val="left"/>
          <w:tab w:leader="none" w:pos="6640" w:val="left"/>
        </w:tabs>
        <w:rPr>
          <w:sz w:val="20"/>
          <w:szCs w:val="20"/>
          <w:color w:val="auto"/>
        </w:rPr>
      </w:pPr>
      <w:r>
        <w:rPr>
          <w:rFonts w:ascii="Arial" w:cs="Arial" w:eastAsia="Arial" w:hAnsi="Arial"/>
          <w:sz w:val="17"/>
          <w:szCs w:val="17"/>
          <w:color w:val="auto"/>
        </w:rPr>
        <w:t>Filed by the Registrant</w:t>
      </w:r>
      <w:r>
        <w:rPr>
          <w:sz w:val="20"/>
          <w:szCs w:val="20"/>
          <w:color w:val="auto"/>
        </w:rPr>
        <w:tab/>
      </w:r>
      <w:r>
        <w:rPr>
          <w:rFonts w:ascii="MS PGothic" w:cs="MS PGothic" w:eastAsia="MS PGothic" w:hAnsi="MS PGothic"/>
          <w:sz w:val="17"/>
          <w:szCs w:val="17"/>
          <w:color w:val="auto"/>
        </w:rPr>
        <w:t>☒</w:t>
      </w:r>
      <w:r>
        <w:rPr>
          <w:sz w:val="20"/>
          <w:szCs w:val="20"/>
          <w:color w:val="auto"/>
        </w:rPr>
        <w:tab/>
      </w:r>
      <w:r>
        <w:rPr>
          <w:rFonts w:ascii="Arial" w:cs="Arial" w:eastAsia="Arial" w:hAnsi="Arial"/>
          <w:sz w:val="17"/>
          <w:szCs w:val="17"/>
          <w:color w:val="auto"/>
        </w:rPr>
        <w:t>Filed by a Party other than the Registrant</w:t>
      </w:r>
      <w:r>
        <w:rPr>
          <w:sz w:val="20"/>
          <w:szCs w:val="20"/>
          <w:color w:val="auto"/>
        </w:rPr>
        <w:tab/>
      </w:r>
      <w:r>
        <w:rPr>
          <w:rFonts w:ascii="MS PGothic" w:cs="MS PGothic" w:eastAsia="MS PGothic" w:hAnsi="MS PGothic"/>
          <w:sz w:val="16"/>
          <w:szCs w:val="16"/>
          <w:color w:val="auto"/>
        </w:rPr>
        <w:t>☐</w:t>
      </w:r>
    </w:p>
    <w:p>
      <w:pPr>
        <w:spacing w:after="0" w:line="153" w:lineRule="exact"/>
        <w:rPr>
          <w:sz w:val="24"/>
          <w:szCs w:val="24"/>
          <w:color w:val="auto"/>
        </w:rPr>
      </w:pPr>
    </w:p>
    <w:p>
      <w:pPr>
        <w:spacing w:after="0"/>
        <w:rPr>
          <w:sz w:val="20"/>
          <w:szCs w:val="20"/>
          <w:color w:val="auto"/>
        </w:rPr>
      </w:pPr>
      <w:r>
        <w:rPr>
          <w:rFonts w:ascii="Arial" w:cs="Arial" w:eastAsia="Arial" w:hAnsi="Arial"/>
          <w:sz w:val="17"/>
          <w:szCs w:val="17"/>
          <w:color w:val="auto"/>
        </w:rPr>
        <w:t>Check the appropriate box:</w:t>
      </w:r>
    </w:p>
    <w:p>
      <w:pPr>
        <w:spacing w:after="0" w:line="121" w:lineRule="exact"/>
        <w:rPr>
          <w:sz w:val="24"/>
          <w:szCs w:val="24"/>
          <w:color w:val="auto"/>
        </w:rPr>
      </w:pPr>
    </w:p>
    <w:p>
      <w:pPr>
        <w:ind w:left="680" w:hanging="679"/>
        <w:spacing w:after="0"/>
        <w:tabs>
          <w:tab w:leader="none" w:pos="680" w:val="left"/>
        </w:tabs>
        <w:numPr>
          <w:ilvl w:val="0"/>
          <w:numId w:val="1"/>
        </w:numPr>
        <w:rPr>
          <w:rFonts w:ascii="MS PGothic" w:cs="MS PGothic" w:eastAsia="MS PGothic" w:hAnsi="MS PGothic"/>
          <w:sz w:val="17"/>
          <w:szCs w:val="17"/>
          <w:color w:val="auto"/>
        </w:rPr>
      </w:pPr>
      <w:r>
        <w:rPr>
          <w:rFonts w:ascii="Arial" w:cs="Arial" w:eastAsia="Arial" w:hAnsi="Arial"/>
          <w:sz w:val="17"/>
          <w:szCs w:val="17"/>
          <w:color w:val="auto"/>
        </w:rPr>
        <w:t>Preliminary Proxy Statement</w:t>
      </w:r>
    </w:p>
    <w:p>
      <w:pPr>
        <w:spacing w:after="0" w:line="101" w:lineRule="exact"/>
        <w:rPr>
          <w:rFonts w:ascii="MS PGothic" w:cs="MS PGothic" w:eastAsia="MS PGothic" w:hAnsi="MS PGothic"/>
          <w:sz w:val="17"/>
          <w:szCs w:val="17"/>
          <w:color w:val="auto"/>
        </w:rPr>
      </w:pPr>
    </w:p>
    <w:p>
      <w:pPr>
        <w:ind w:left="680" w:hanging="679"/>
        <w:spacing w:after="0"/>
        <w:tabs>
          <w:tab w:leader="none" w:pos="680" w:val="left"/>
        </w:tabs>
        <w:numPr>
          <w:ilvl w:val="0"/>
          <w:numId w:val="1"/>
        </w:numPr>
        <w:rPr>
          <w:rFonts w:ascii="MS PGothic" w:cs="MS PGothic" w:eastAsia="MS PGothic" w:hAnsi="MS PGothic"/>
          <w:sz w:val="17"/>
          <w:szCs w:val="17"/>
          <w:color w:val="auto"/>
        </w:rPr>
      </w:pPr>
      <w:r>
        <w:rPr>
          <w:rFonts w:ascii="Arial" w:cs="Arial" w:eastAsia="Arial" w:hAnsi="Arial"/>
          <w:sz w:val="17"/>
          <w:szCs w:val="17"/>
          <w:b w:val="1"/>
          <w:bCs w:val="1"/>
          <w:color w:val="auto"/>
        </w:rPr>
        <w:t>Confidential, For Use of the Commission Only (as permitted by Rule 14a-6(e)(2))</w:t>
      </w:r>
    </w:p>
    <w:p>
      <w:pPr>
        <w:spacing w:after="0" w:line="141" w:lineRule="exact"/>
        <w:rPr>
          <w:sz w:val="24"/>
          <w:szCs w:val="24"/>
          <w:color w:val="auto"/>
        </w:rPr>
      </w:pPr>
    </w:p>
    <w:p>
      <w:pPr>
        <w:ind w:left="680" w:hanging="679"/>
        <w:spacing w:after="0"/>
        <w:tabs>
          <w:tab w:leader="none" w:pos="680" w:val="left"/>
        </w:tabs>
        <w:numPr>
          <w:ilvl w:val="0"/>
          <w:numId w:val="2"/>
        </w:numPr>
        <w:rPr>
          <w:rFonts w:ascii="MS PGothic" w:cs="MS PGothic" w:eastAsia="MS PGothic" w:hAnsi="MS PGothic"/>
          <w:sz w:val="17"/>
          <w:szCs w:val="17"/>
          <w:color w:val="auto"/>
        </w:rPr>
      </w:pPr>
      <w:r>
        <w:rPr>
          <w:rFonts w:ascii="Arial" w:cs="Arial" w:eastAsia="Arial" w:hAnsi="Arial"/>
          <w:sz w:val="17"/>
          <w:szCs w:val="17"/>
          <w:color w:val="auto"/>
        </w:rPr>
        <w:t>Definitive Proxy Statement</w:t>
      </w:r>
    </w:p>
    <w:p>
      <w:pPr>
        <w:spacing w:after="0" w:line="121" w:lineRule="exact"/>
        <w:rPr>
          <w:sz w:val="24"/>
          <w:szCs w:val="24"/>
          <w:color w:val="auto"/>
        </w:rPr>
      </w:pPr>
    </w:p>
    <w:p>
      <w:pPr>
        <w:ind w:left="680" w:hanging="679"/>
        <w:spacing w:after="0"/>
        <w:tabs>
          <w:tab w:leader="none" w:pos="680" w:val="left"/>
        </w:tabs>
        <w:numPr>
          <w:ilvl w:val="0"/>
          <w:numId w:val="3"/>
        </w:numPr>
        <w:rPr>
          <w:rFonts w:ascii="MS PGothic" w:cs="MS PGothic" w:eastAsia="MS PGothic" w:hAnsi="MS PGothic"/>
          <w:sz w:val="17"/>
          <w:szCs w:val="17"/>
          <w:color w:val="auto"/>
        </w:rPr>
      </w:pPr>
      <w:r>
        <w:rPr>
          <w:rFonts w:ascii="Arial" w:cs="Arial" w:eastAsia="Arial" w:hAnsi="Arial"/>
          <w:sz w:val="17"/>
          <w:szCs w:val="17"/>
          <w:color w:val="auto"/>
        </w:rPr>
        <w:t>Definitive Additional Materials</w:t>
      </w:r>
    </w:p>
    <w:p>
      <w:pPr>
        <w:spacing w:after="0" w:line="121" w:lineRule="exact"/>
        <w:rPr>
          <w:rFonts w:ascii="MS PGothic" w:cs="MS PGothic" w:eastAsia="MS PGothic" w:hAnsi="MS PGothic"/>
          <w:sz w:val="17"/>
          <w:szCs w:val="17"/>
          <w:color w:val="auto"/>
        </w:rPr>
      </w:pPr>
    </w:p>
    <w:p>
      <w:pPr>
        <w:ind w:left="680" w:hanging="679"/>
        <w:spacing w:after="0"/>
        <w:tabs>
          <w:tab w:leader="none" w:pos="680" w:val="left"/>
        </w:tabs>
        <w:numPr>
          <w:ilvl w:val="0"/>
          <w:numId w:val="3"/>
        </w:numPr>
        <w:rPr>
          <w:rFonts w:ascii="MS PGothic" w:cs="MS PGothic" w:eastAsia="MS PGothic" w:hAnsi="MS PGothic"/>
          <w:sz w:val="17"/>
          <w:szCs w:val="17"/>
          <w:color w:val="auto"/>
        </w:rPr>
      </w:pPr>
      <w:r>
        <w:rPr>
          <w:rFonts w:ascii="Arial" w:cs="Arial" w:eastAsia="Arial" w:hAnsi="Arial"/>
          <w:sz w:val="17"/>
          <w:szCs w:val="17"/>
          <w:color w:val="auto"/>
        </w:rPr>
        <w:t>Soliciting Material Pursuant to § 240.14a-12</w:t>
      </w:r>
    </w:p>
    <w:p>
      <w:pPr>
        <w:spacing w:after="0" w:line="69" w:lineRule="exact"/>
        <w:rPr>
          <w:sz w:val="24"/>
          <w:szCs w:val="24"/>
          <w:color w:val="auto"/>
        </w:rPr>
      </w:pPr>
    </w:p>
    <w:p>
      <w:pPr>
        <w:jc w:val="center"/>
        <w:ind w:right="-179"/>
        <w:spacing w:after="0"/>
        <w:rPr>
          <w:sz w:val="20"/>
          <w:szCs w:val="20"/>
          <w:color w:val="auto"/>
        </w:rPr>
      </w:pPr>
      <w:r>
        <w:rPr>
          <w:rFonts w:ascii="Arial" w:cs="Arial" w:eastAsia="Arial" w:hAnsi="Arial"/>
          <w:sz w:val="37"/>
          <w:szCs w:val="37"/>
          <w:b w:val="1"/>
          <w:bCs w:val="1"/>
          <w:color w:val="auto"/>
        </w:rPr>
        <w:t>LUNA INNOVATIONS INCORPORATED</w:t>
      </w:r>
    </w:p>
    <w:p>
      <w:pPr>
        <w:spacing w:after="0" w:line="45" w:lineRule="exact"/>
        <w:rPr>
          <w:sz w:val="24"/>
          <w:szCs w:val="24"/>
          <w:color w:val="auto"/>
        </w:rPr>
      </w:pPr>
    </w:p>
    <w:p>
      <w:pPr>
        <w:jc w:val="center"/>
        <w:ind w:right="-179"/>
        <w:spacing w:after="0"/>
        <w:rPr>
          <w:sz w:val="20"/>
          <w:szCs w:val="20"/>
          <w:color w:val="auto"/>
        </w:rPr>
      </w:pPr>
      <w:r>
        <w:rPr>
          <w:rFonts w:ascii="Arial" w:cs="Arial" w:eastAsia="Arial" w:hAnsi="Arial"/>
          <w:sz w:val="17"/>
          <w:szCs w:val="17"/>
          <w:b w:val="1"/>
          <w:bCs w:val="1"/>
          <w:color w:val="auto"/>
        </w:rPr>
        <w:t>(Name of Registrant as Specified in its Charter)</w:t>
      </w:r>
    </w:p>
    <w:p>
      <w:pPr>
        <w:spacing w:after="0" w:line="85" w:lineRule="exact"/>
        <w:rPr>
          <w:sz w:val="24"/>
          <w:szCs w:val="24"/>
          <w:color w:val="auto"/>
        </w:rPr>
      </w:pPr>
    </w:p>
    <w:p>
      <w:pPr>
        <w:ind w:left="3300"/>
        <w:spacing w:after="0"/>
        <w:rPr>
          <w:sz w:val="20"/>
          <w:szCs w:val="20"/>
          <w:color w:val="auto"/>
        </w:rPr>
      </w:pPr>
      <w:r>
        <w:rPr>
          <w:rFonts w:ascii="Arial" w:cs="Arial" w:eastAsia="Arial" w:hAnsi="Arial"/>
          <w:sz w:val="14"/>
          <w:szCs w:val="14"/>
          <w:b w:val="1"/>
          <w:bCs w:val="1"/>
          <w:color w:val="auto"/>
        </w:rPr>
        <w:t>(Name of Person(s) Filing Proxy Statement, if Other Than the Registrant)</w:t>
      </w:r>
    </w:p>
    <w:p>
      <w:pPr>
        <w:spacing w:after="0" w:line="103" w:lineRule="exact"/>
        <w:rPr>
          <w:sz w:val="24"/>
          <w:szCs w:val="24"/>
          <w:color w:val="auto"/>
        </w:rPr>
      </w:pPr>
    </w:p>
    <w:p>
      <w:pPr>
        <w:spacing w:after="0"/>
        <w:rPr>
          <w:sz w:val="20"/>
          <w:szCs w:val="20"/>
          <w:color w:val="auto"/>
        </w:rPr>
      </w:pPr>
      <w:r>
        <w:rPr>
          <w:rFonts w:ascii="Arial" w:cs="Arial" w:eastAsia="Arial" w:hAnsi="Arial"/>
          <w:sz w:val="17"/>
          <w:szCs w:val="17"/>
          <w:color w:val="auto"/>
        </w:rPr>
        <w:t>Payment of Filing Fee (Check the appropriate box):</w:t>
      </w:r>
    </w:p>
    <w:p>
      <w:pPr>
        <w:spacing w:after="0" w:line="109" w:lineRule="exact"/>
        <w:rPr>
          <w:sz w:val="24"/>
          <w:szCs w:val="24"/>
          <w:color w:val="auto"/>
        </w:rPr>
      </w:pPr>
    </w:p>
    <w:p>
      <w:pPr>
        <w:ind w:left="680" w:hanging="679"/>
        <w:spacing w:after="0"/>
        <w:tabs>
          <w:tab w:leader="none" w:pos="680" w:val="left"/>
        </w:tabs>
        <w:numPr>
          <w:ilvl w:val="0"/>
          <w:numId w:val="4"/>
        </w:numPr>
        <w:rPr>
          <w:rFonts w:ascii="MS PGothic" w:cs="MS PGothic" w:eastAsia="MS PGothic" w:hAnsi="MS PGothic"/>
          <w:sz w:val="17"/>
          <w:szCs w:val="17"/>
          <w:color w:val="auto"/>
        </w:rPr>
      </w:pPr>
      <w:r>
        <w:rPr>
          <w:rFonts w:ascii="Arial" w:cs="Arial" w:eastAsia="Arial" w:hAnsi="Arial"/>
          <w:sz w:val="17"/>
          <w:szCs w:val="17"/>
          <w:color w:val="auto"/>
        </w:rPr>
        <w:t>No fee required.</w:t>
      </w:r>
    </w:p>
    <w:p>
      <w:pPr>
        <w:spacing w:after="0" w:line="7" w:lineRule="exact"/>
        <w:rPr>
          <w:sz w:val="24"/>
          <w:szCs w:val="24"/>
          <w:color w:val="auto"/>
        </w:rPr>
      </w:pPr>
    </w:p>
    <w:p>
      <w:pPr>
        <w:ind w:left="680" w:hanging="679"/>
        <w:spacing w:after="0"/>
        <w:tabs>
          <w:tab w:leader="none" w:pos="680" w:val="left"/>
        </w:tabs>
        <w:numPr>
          <w:ilvl w:val="0"/>
          <w:numId w:val="5"/>
        </w:numPr>
        <w:rPr>
          <w:rFonts w:ascii="MS PGothic" w:cs="MS PGothic" w:eastAsia="MS PGothic" w:hAnsi="MS PGothic"/>
          <w:sz w:val="17"/>
          <w:szCs w:val="17"/>
          <w:color w:val="auto"/>
        </w:rPr>
      </w:pPr>
      <w:r>
        <w:rPr>
          <w:rFonts w:ascii="Arial" w:cs="Arial" w:eastAsia="Arial" w:hAnsi="Arial"/>
          <w:sz w:val="17"/>
          <w:szCs w:val="17"/>
          <w:color w:val="auto"/>
        </w:rPr>
        <w:t>Fee computed on table below per Exchange Act Rules 14a-6(i)(1) and 0-11.</w:t>
      </w:r>
    </w:p>
    <w:p>
      <w:pPr>
        <w:spacing w:after="0" w:line="7" w:lineRule="exact"/>
        <w:rPr>
          <w:rFonts w:ascii="MS PGothic" w:cs="MS PGothic" w:eastAsia="MS PGothic" w:hAnsi="MS PGothic"/>
          <w:sz w:val="17"/>
          <w:szCs w:val="17"/>
          <w:color w:val="auto"/>
        </w:rPr>
      </w:pPr>
    </w:p>
    <w:p>
      <w:pPr>
        <w:ind w:left="1240" w:hanging="554"/>
        <w:spacing w:after="0"/>
        <w:tabs>
          <w:tab w:leader="none" w:pos="1240" w:val="left"/>
        </w:tabs>
        <w:numPr>
          <w:ilvl w:val="1"/>
          <w:numId w:val="5"/>
        </w:numPr>
        <w:rPr>
          <w:rFonts w:ascii="Arial" w:cs="Arial" w:eastAsia="Arial" w:hAnsi="Arial"/>
          <w:sz w:val="17"/>
          <w:szCs w:val="17"/>
          <w:color w:val="auto"/>
        </w:rPr>
      </w:pPr>
      <w:r>
        <w:rPr>
          <w:rFonts w:ascii="Arial" w:cs="Arial" w:eastAsia="Arial" w:hAnsi="Arial"/>
          <w:sz w:val="17"/>
          <w:szCs w:val="17"/>
          <w:color w:val="auto"/>
        </w:rPr>
        <w:t>Title of each class of securities to which transaction applies:</w:t>
      </w:r>
    </w:p>
    <w:p>
      <w:pPr>
        <w:spacing w:after="0" w:line="184" w:lineRule="exact"/>
        <w:rPr>
          <w:rFonts w:ascii="Arial" w:cs="Arial" w:eastAsia="Arial" w:hAnsi="Arial"/>
          <w:sz w:val="17"/>
          <w:szCs w:val="17"/>
          <w:color w:val="auto"/>
        </w:rPr>
      </w:pPr>
    </w:p>
    <w:p>
      <w:pPr>
        <w:ind w:left="1240" w:hanging="554"/>
        <w:spacing w:after="0"/>
        <w:tabs>
          <w:tab w:leader="none" w:pos="1240" w:val="left"/>
        </w:tabs>
        <w:numPr>
          <w:ilvl w:val="1"/>
          <w:numId w:val="5"/>
        </w:numPr>
        <w:rPr>
          <w:rFonts w:ascii="Arial" w:cs="Arial" w:eastAsia="Arial" w:hAnsi="Arial"/>
          <w:sz w:val="17"/>
          <w:szCs w:val="17"/>
          <w:color w:val="auto"/>
        </w:rPr>
      </w:pPr>
      <w:r>
        <w:rPr>
          <w:rFonts w:ascii="Arial" w:cs="Arial" w:eastAsia="Arial" w:hAnsi="Arial"/>
          <w:sz w:val="17"/>
          <w:szCs w:val="17"/>
          <w:color w:val="auto"/>
        </w:rPr>
        <w:t>Aggregate number of securities to which transaction applies:</w:t>
      </w:r>
    </w:p>
    <w:p>
      <w:pPr>
        <w:spacing w:after="0" w:line="184" w:lineRule="exact"/>
        <w:rPr>
          <w:rFonts w:ascii="Arial" w:cs="Arial" w:eastAsia="Arial" w:hAnsi="Arial"/>
          <w:sz w:val="17"/>
          <w:szCs w:val="17"/>
          <w:color w:val="auto"/>
        </w:rPr>
      </w:pPr>
    </w:p>
    <w:p>
      <w:pPr>
        <w:ind w:left="1240" w:hanging="554"/>
        <w:spacing w:after="0" w:line="242" w:lineRule="auto"/>
        <w:tabs>
          <w:tab w:leader="none" w:pos="1240" w:val="left"/>
        </w:tabs>
        <w:numPr>
          <w:ilvl w:val="1"/>
          <w:numId w:val="5"/>
        </w:numPr>
        <w:rPr>
          <w:rFonts w:ascii="Arial" w:cs="Arial" w:eastAsia="Arial" w:hAnsi="Arial"/>
          <w:sz w:val="17"/>
          <w:szCs w:val="17"/>
          <w:color w:val="auto"/>
        </w:rPr>
      </w:pPr>
      <w:r>
        <w:rPr>
          <w:rFonts w:ascii="Arial" w:cs="Arial" w:eastAsia="Arial" w:hAnsi="Arial"/>
          <w:sz w:val="17"/>
          <w:szCs w:val="17"/>
          <w:color w:val="auto"/>
        </w:rPr>
        <w:t>Per unit price or other underlying value of transaction computed pursuant to Exchange Act Rule 0-11 (set forth the amount on which the filing fee is calculated and state how it was determined):</w:t>
      </w:r>
    </w:p>
    <w:p>
      <w:pPr>
        <w:spacing w:after="0" w:line="176" w:lineRule="exact"/>
        <w:rPr>
          <w:rFonts w:ascii="Arial" w:cs="Arial" w:eastAsia="Arial" w:hAnsi="Arial"/>
          <w:sz w:val="17"/>
          <w:szCs w:val="17"/>
          <w:color w:val="auto"/>
        </w:rPr>
      </w:pPr>
    </w:p>
    <w:p>
      <w:pPr>
        <w:ind w:left="1240" w:hanging="554"/>
        <w:spacing w:after="0"/>
        <w:tabs>
          <w:tab w:leader="none" w:pos="1240" w:val="left"/>
        </w:tabs>
        <w:numPr>
          <w:ilvl w:val="1"/>
          <w:numId w:val="5"/>
        </w:numPr>
        <w:rPr>
          <w:rFonts w:ascii="Arial" w:cs="Arial" w:eastAsia="Arial" w:hAnsi="Arial"/>
          <w:sz w:val="17"/>
          <w:szCs w:val="17"/>
          <w:color w:val="auto"/>
        </w:rPr>
      </w:pPr>
      <w:r>
        <w:rPr>
          <w:rFonts w:ascii="Arial" w:cs="Arial" w:eastAsia="Arial" w:hAnsi="Arial"/>
          <w:sz w:val="17"/>
          <w:szCs w:val="17"/>
          <w:color w:val="auto"/>
        </w:rPr>
        <w:t>Proposed maximum aggregate value of transaction:</w:t>
      </w:r>
    </w:p>
    <w:p>
      <w:pPr>
        <w:spacing w:after="0" w:line="184" w:lineRule="exact"/>
        <w:rPr>
          <w:rFonts w:ascii="Arial" w:cs="Arial" w:eastAsia="Arial" w:hAnsi="Arial"/>
          <w:sz w:val="17"/>
          <w:szCs w:val="17"/>
          <w:color w:val="auto"/>
        </w:rPr>
      </w:pPr>
    </w:p>
    <w:p>
      <w:pPr>
        <w:ind w:left="1240" w:hanging="554"/>
        <w:spacing w:after="0"/>
        <w:tabs>
          <w:tab w:leader="none" w:pos="1240" w:val="left"/>
        </w:tabs>
        <w:numPr>
          <w:ilvl w:val="1"/>
          <w:numId w:val="5"/>
        </w:numPr>
        <w:rPr>
          <w:rFonts w:ascii="Arial" w:cs="Arial" w:eastAsia="Arial" w:hAnsi="Arial"/>
          <w:sz w:val="17"/>
          <w:szCs w:val="17"/>
          <w:color w:val="auto"/>
        </w:rPr>
      </w:pPr>
      <w:r>
        <w:rPr>
          <w:rFonts w:ascii="Arial" w:cs="Arial" w:eastAsia="Arial" w:hAnsi="Arial"/>
          <w:sz w:val="17"/>
          <w:szCs w:val="17"/>
          <w:color w:val="auto"/>
        </w:rPr>
        <w:t>Total fee paid:</w:t>
      </w:r>
    </w:p>
    <w:p>
      <w:pPr>
        <w:spacing w:after="0" w:line="184" w:lineRule="exact"/>
        <w:rPr>
          <w:rFonts w:ascii="Arial" w:cs="Arial" w:eastAsia="Arial" w:hAnsi="Arial"/>
          <w:sz w:val="17"/>
          <w:szCs w:val="17"/>
          <w:color w:val="auto"/>
        </w:rPr>
      </w:pPr>
    </w:p>
    <w:p>
      <w:pPr>
        <w:ind w:left="680" w:hanging="679"/>
        <w:spacing w:after="0"/>
        <w:tabs>
          <w:tab w:leader="none" w:pos="680" w:val="left"/>
        </w:tabs>
        <w:numPr>
          <w:ilvl w:val="0"/>
          <w:numId w:val="5"/>
        </w:numPr>
        <w:rPr>
          <w:rFonts w:ascii="MS PGothic" w:cs="MS PGothic" w:eastAsia="MS PGothic" w:hAnsi="MS PGothic"/>
          <w:sz w:val="17"/>
          <w:szCs w:val="17"/>
          <w:color w:val="auto"/>
        </w:rPr>
      </w:pPr>
      <w:r>
        <w:rPr>
          <w:rFonts w:ascii="Arial" w:cs="Arial" w:eastAsia="Arial" w:hAnsi="Arial"/>
          <w:sz w:val="17"/>
          <w:szCs w:val="17"/>
          <w:color w:val="auto"/>
        </w:rPr>
        <w:t>Fee paid previously with preliminary materials.</w:t>
      </w:r>
    </w:p>
    <w:p>
      <w:pPr>
        <w:spacing w:after="0" w:line="121" w:lineRule="exact"/>
        <w:rPr>
          <w:rFonts w:ascii="MS PGothic" w:cs="MS PGothic" w:eastAsia="MS PGothic" w:hAnsi="MS PGothic"/>
          <w:sz w:val="17"/>
          <w:szCs w:val="17"/>
          <w:color w:val="auto"/>
        </w:rPr>
      </w:pPr>
    </w:p>
    <w:p>
      <w:pPr>
        <w:ind w:left="680" w:right="40" w:hanging="679"/>
        <w:spacing w:after="0" w:line="242" w:lineRule="auto"/>
        <w:tabs>
          <w:tab w:leader="none" w:pos="680" w:val="left"/>
        </w:tabs>
        <w:numPr>
          <w:ilvl w:val="0"/>
          <w:numId w:val="5"/>
        </w:numPr>
        <w:rPr>
          <w:rFonts w:ascii="MS PGothic" w:cs="MS PGothic" w:eastAsia="MS PGothic" w:hAnsi="MS PGothic"/>
          <w:sz w:val="17"/>
          <w:szCs w:val="17"/>
          <w:color w:val="auto"/>
        </w:rPr>
      </w:pPr>
      <w:r>
        <w:rPr>
          <w:rFonts w:ascii="Arial" w:cs="Arial" w:eastAsia="Arial" w:hAnsi="Arial"/>
          <w:sz w:val="17"/>
          <w:szCs w:val="17"/>
          <w:color w:val="auto"/>
        </w:rPr>
        <w:t>Check box if any part of the fee is offset as provided by Exchange Act Rule 0-11(a)(2) and identify the filing for which the offsetting fee was paid previously. Identify the previous filing by registration statement number, or the form or schedule and the date of its filing.</w:t>
      </w:r>
    </w:p>
    <w:p>
      <w:pPr>
        <w:spacing w:after="0" w:line="100" w:lineRule="exact"/>
        <w:rPr>
          <w:rFonts w:ascii="MS PGothic" w:cs="MS PGothic" w:eastAsia="MS PGothic" w:hAnsi="MS PGothic"/>
          <w:sz w:val="17"/>
          <w:szCs w:val="17"/>
          <w:color w:val="auto"/>
        </w:rPr>
      </w:pPr>
    </w:p>
    <w:p>
      <w:pPr>
        <w:ind w:left="1240" w:hanging="554"/>
        <w:spacing w:after="0"/>
        <w:tabs>
          <w:tab w:leader="none" w:pos="1240" w:val="left"/>
        </w:tabs>
        <w:numPr>
          <w:ilvl w:val="1"/>
          <w:numId w:val="5"/>
        </w:numPr>
        <w:rPr>
          <w:rFonts w:ascii="Arial" w:cs="Arial" w:eastAsia="Arial" w:hAnsi="Arial"/>
          <w:sz w:val="17"/>
          <w:szCs w:val="17"/>
          <w:color w:val="auto"/>
        </w:rPr>
      </w:pPr>
      <w:r>
        <w:rPr>
          <w:rFonts w:ascii="Arial" w:cs="Arial" w:eastAsia="Arial" w:hAnsi="Arial"/>
          <w:sz w:val="17"/>
          <w:szCs w:val="17"/>
          <w:color w:val="auto"/>
        </w:rPr>
        <w:t>Amount Previously Paid:</w:t>
      </w:r>
    </w:p>
    <w:p>
      <w:pPr>
        <w:spacing w:after="0" w:line="184" w:lineRule="exact"/>
        <w:rPr>
          <w:rFonts w:ascii="Arial" w:cs="Arial" w:eastAsia="Arial" w:hAnsi="Arial"/>
          <w:sz w:val="17"/>
          <w:szCs w:val="17"/>
          <w:color w:val="auto"/>
        </w:rPr>
      </w:pPr>
    </w:p>
    <w:p>
      <w:pPr>
        <w:ind w:left="1240" w:hanging="554"/>
        <w:spacing w:after="0"/>
        <w:tabs>
          <w:tab w:leader="none" w:pos="1240" w:val="left"/>
        </w:tabs>
        <w:numPr>
          <w:ilvl w:val="1"/>
          <w:numId w:val="5"/>
        </w:numPr>
        <w:rPr>
          <w:rFonts w:ascii="Arial" w:cs="Arial" w:eastAsia="Arial" w:hAnsi="Arial"/>
          <w:sz w:val="17"/>
          <w:szCs w:val="17"/>
          <w:color w:val="auto"/>
        </w:rPr>
      </w:pPr>
      <w:r>
        <w:rPr>
          <w:rFonts w:ascii="Arial" w:cs="Arial" w:eastAsia="Arial" w:hAnsi="Arial"/>
          <w:sz w:val="17"/>
          <w:szCs w:val="17"/>
          <w:color w:val="auto"/>
        </w:rPr>
        <w:t>Form, Schedule or Registration Statement No.:</w:t>
      </w:r>
    </w:p>
    <w:p>
      <w:pPr>
        <w:spacing w:after="0" w:line="184" w:lineRule="exact"/>
        <w:rPr>
          <w:rFonts w:ascii="Arial" w:cs="Arial" w:eastAsia="Arial" w:hAnsi="Arial"/>
          <w:sz w:val="17"/>
          <w:szCs w:val="17"/>
          <w:color w:val="auto"/>
        </w:rPr>
      </w:pPr>
    </w:p>
    <w:p>
      <w:pPr>
        <w:ind w:left="1240" w:hanging="554"/>
        <w:spacing w:after="0"/>
        <w:tabs>
          <w:tab w:leader="none" w:pos="1240" w:val="left"/>
        </w:tabs>
        <w:numPr>
          <w:ilvl w:val="1"/>
          <w:numId w:val="5"/>
        </w:numPr>
        <w:rPr>
          <w:rFonts w:ascii="Arial" w:cs="Arial" w:eastAsia="Arial" w:hAnsi="Arial"/>
          <w:sz w:val="17"/>
          <w:szCs w:val="17"/>
          <w:color w:val="auto"/>
        </w:rPr>
      </w:pPr>
      <w:r>
        <w:rPr>
          <w:rFonts w:ascii="Arial" w:cs="Arial" w:eastAsia="Arial" w:hAnsi="Arial"/>
          <w:sz w:val="17"/>
          <w:szCs w:val="17"/>
          <w:color w:val="auto"/>
        </w:rPr>
        <w:t>Filing Party:</w:t>
      </w:r>
    </w:p>
    <w:p>
      <w:pPr>
        <w:spacing w:after="0" w:line="184" w:lineRule="exact"/>
        <w:rPr>
          <w:rFonts w:ascii="Arial" w:cs="Arial" w:eastAsia="Arial" w:hAnsi="Arial"/>
          <w:sz w:val="17"/>
          <w:szCs w:val="17"/>
          <w:color w:val="auto"/>
        </w:rPr>
      </w:pPr>
    </w:p>
    <w:p>
      <w:pPr>
        <w:ind w:left="1240" w:hanging="554"/>
        <w:spacing w:after="0"/>
        <w:tabs>
          <w:tab w:leader="none" w:pos="1240" w:val="left"/>
        </w:tabs>
        <w:numPr>
          <w:ilvl w:val="1"/>
          <w:numId w:val="5"/>
        </w:numPr>
        <w:rPr>
          <w:rFonts w:ascii="Arial" w:cs="Arial" w:eastAsia="Arial" w:hAnsi="Arial"/>
          <w:sz w:val="17"/>
          <w:szCs w:val="17"/>
          <w:color w:val="auto"/>
        </w:rPr>
      </w:pPr>
      <w:r>
        <w:rPr>
          <w:rFonts w:ascii="Arial" w:cs="Arial" w:eastAsia="Arial" w:hAnsi="Arial"/>
          <w:sz w:val="17"/>
          <w:szCs w:val="17"/>
          <w:color w:val="auto"/>
        </w:rPr>
        <w:t>Date Filed:</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789940</wp:posOffset>
            </wp:positionH>
            <wp:positionV relativeFrom="paragraph">
              <wp:posOffset>-130810</wp:posOffset>
            </wp:positionV>
            <wp:extent cx="6351905" cy="825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6351905" cy="8255"/>
                    </a:xfrm>
                    <a:prstGeom prst="rect">
                      <a:avLst/>
                    </a:prstGeom>
                    <a:noFill/>
                  </pic:spPr>
                </pic:pic>
              </a:graphicData>
            </a:graphic>
          </wp:anchor>
        </w:drawing>
        <w:drawing>
          <wp:anchor simplePos="0" relativeHeight="251657728" behindDoc="1" locked="0" layoutInCell="0" allowOverlap="1">
            <wp:simplePos x="0" y="0"/>
            <wp:positionH relativeFrom="column">
              <wp:posOffset>789940</wp:posOffset>
            </wp:positionH>
            <wp:positionV relativeFrom="paragraph">
              <wp:posOffset>-372745</wp:posOffset>
            </wp:positionV>
            <wp:extent cx="6351905" cy="825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6351905" cy="8255"/>
                    </a:xfrm>
                    <a:prstGeom prst="rect">
                      <a:avLst/>
                    </a:prstGeom>
                    <a:noFill/>
                  </pic:spPr>
                </pic:pic>
              </a:graphicData>
            </a:graphic>
          </wp:anchor>
        </w:drawing>
        <w:drawing>
          <wp:anchor simplePos="0" relativeHeight="251657728" behindDoc="1" locked="0" layoutInCell="0" allowOverlap="1">
            <wp:simplePos x="0" y="0"/>
            <wp:positionH relativeFrom="column">
              <wp:posOffset>789940</wp:posOffset>
            </wp:positionH>
            <wp:positionV relativeFrom="paragraph">
              <wp:posOffset>-614045</wp:posOffset>
            </wp:positionV>
            <wp:extent cx="6351905" cy="825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extLst>
                    </a:blip>
                    <a:srcRect/>
                    <a:stretch>
                      <a:fillRect/>
                    </a:stretch>
                  </pic:blipFill>
                  <pic:spPr bwMode="auto">
                    <a:xfrm>
                      <a:off x="0" y="0"/>
                      <a:ext cx="6351905" cy="8255"/>
                    </a:xfrm>
                    <a:prstGeom prst="rect">
                      <a:avLst/>
                    </a:prstGeom>
                    <a:noFill/>
                  </pic:spPr>
                </pic:pic>
              </a:graphicData>
            </a:graphic>
          </wp:anchor>
        </w:drawing>
        <w:drawing>
          <wp:anchor simplePos="0" relativeHeight="251657728" behindDoc="1" locked="0" layoutInCell="0" allowOverlap="1">
            <wp:simplePos x="0" y="0"/>
            <wp:positionH relativeFrom="column">
              <wp:posOffset>789940</wp:posOffset>
            </wp:positionH>
            <wp:positionV relativeFrom="paragraph">
              <wp:posOffset>-1370965</wp:posOffset>
            </wp:positionV>
            <wp:extent cx="6351905" cy="825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extLst>
                    </a:blip>
                    <a:srcRect/>
                    <a:stretch>
                      <a:fillRect/>
                    </a:stretch>
                  </pic:blipFill>
                  <pic:spPr bwMode="auto">
                    <a:xfrm>
                      <a:off x="0" y="0"/>
                      <a:ext cx="6351905" cy="8255"/>
                    </a:xfrm>
                    <a:prstGeom prst="rect">
                      <a:avLst/>
                    </a:prstGeom>
                    <a:noFill/>
                  </pic:spPr>
                </pic:pic>
              </a:graphicData>
            </a:graphic>
          </wp:anchor>
        </w:drawing>
        <w:drawing>
          <wp:anchor simplePos="0" relativeHeight="251657728" behindDoc="1" locked="0" layoutInCell="0" allowOverlap="1">
            <wp:simplePos x="0" y="0"/>
            <wp:positionH relativeFrom="column">
              <wp:posOffset>789940</wp:posOffset>
            </wp:positionH>
            <wp:positionV relativeFrom="paragraph">
              <wp:posOffset>-1612265</wp:posOffset>
            </wp:positionV>
            <wp:extent cx="6351905" cy="825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extLst>
                    </a:blip>
                    <a:srcRect/>
                    <a:stretch>
                      <a:fillRect/>
                    </a:stretch>
                  </pic:blipFill>
                  <pic:spPr bwMode="auto">
                    <a:xfrm>
                      <a:off x="0" y="0"/>
                      <a:ext cx="6351905" cy="8255"/>
                    </a:xfrm>
                    <a:prstGeom prst="rect">
                      <a:avLst/>
                    </a:prstGeom>
                    <a:noFill/>
                  </pic:spPr>
                </pic:pic>
              </a:graphicData>
            </a:graphic>
          </wp:anchor>
        </w:drawing>
        <w:drawing>
          <wp:anchor simplePos="0" relativeHeight="251657728" behindDoc="1" locked="0" layoutInCell="0" allowOverlap="1">
            <wp:simplePos x="0" y="0"/>
            <wp:positionH relativeFrom="column">
              <wp:posOffset>789940</wp:posOffset>
            </wp:positionH>
            <wp:positionV relativeFrom="paragraph">
              <wp:posOffset>-1853565</wp:posOffset>
            </wp:positionV>
            <wp:extent cx="6351905" cy="825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extLst>
                    </a:blip>
                    <a:srcRect/>
                    <a:stretch>
                      <a:fillRect/>
                    </a:stretch>
                  </pic:blipFill>
                  <pic:spPr bwMode="auto">
                    <a:xfrm>
                      <a:off x="0" y="0"/>
                      <a:ext cx="6351905" cy="8255"/>
                    </a:xfrm>
                    <a:prstGeom prst="rect">
                      <a:avLst/>
                    </a:prstGeom>
                    <a:noFill/>
                  </pic:spPr>
                </pic:pic>
              </a:graphicData>
            </a:graphic>
          </wp:anchor>
        </w:drawing>
        <w:drawing>
          <wp:anchor simplePos="0" relativeHeight="251657728" behindDoc="1" locked="0" layoutInCell="0" allowOverlap="1">
            <wp:simplePos x="0" y="0"/>
            <wp:positionH relativeFrom="column">
              <wp:posOffset>789940</wp:posOffset>
            </wp:positionH>
            <wp:positionV relativeFrom="paragraph">
              <wp:posOffset>-2216150</wp:posOffset>
            </wp:positionV>
            <wp:extent cx="6351905" cy="825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extLst>
                    </a:blip>
                    <a:srcRect/>
                    <a:stretch>
                      <a:fillRect/>
                    </a:stretch>
                  </pic:blipFill>
                  <pic:spPr bwMode="auto">
                    <a:xfrm>
                      <a:off x="0" y="0"/>
                      <a:ext cx="6351905" cy="8255"/>
                    </a:xfrm>
                    <a:prstGeom prst="rect">
                      <a:avLst/>
                    </a:prstGeom>
                    <a:noFill/>
                  </pic:spPr>
                </pic:pic>
              </a:graphicData>
            </a:graphic>
          </wp:anchor>
        </w:drawing>
        <w:drawing>
          <wp:anchor simplePos="0" relativeHeight="251657728" behindDoc="1" locked="0" layoutInCell="0" allowOverlap="1">
            <wp:simplePos x="0" y="0"/>
            <wp:positionH relativeFrom="column">
              <wp:posOffset>789940</wp:posOffset>
            </wp:positionH>
            <wp:positionV relativeFrom="paragraph">
              <wp:posOffset>-2457450</wp:posOffset>
            </wp:positionV>
            <wp:extent cx="6351905" cy="825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extLst>
                    </a:blip>
                    <a:srcRect/>
                    <a:stretch>
                      <a:fillRect/>
                    </a:stretch>
                  </pic:blipFill>
                  <pic:spPr bwMode="auto">
                    <a:xfrm>
                      <a:off x="0" y="0"/>
                      <a:ext cx="6351905" cy="8255"/>
                    </a:xfrm>
                    <a:prstGeom prst="rect">
                      <a:avLst/>
                    </a:prstGeom>
                    <a:noFill/>
                  </pic:spPr>
                </pic:pic>
              </a:graphicData>
            </a:graphic>
          </wp:anchor>
        </w:drawing>
        <w:drawing>
          <wp:anchor simplePos="0" relativeHeight="251657728" behindDoc="1" locked="0" layoutInCell="0" allowOverlap="1">
            <wp:simplePos x="0" y="0"/>
            <wp:positionH relativeFrom="column">
              <wp:posOffset>635</wp:posOffset>
            </wp:positionH>
            <wp:positionV relativeFrom="paragraph">
              <wp:posOffset>149860</wp:posOffset>
            </wp:positionV>
            <wp:extent cx="7140575" cy="825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extLst>
                    </a:blip>
                    <a:srcRect/>
                    <a:stretch>
                      <a:fillRect/>
                    </a:stretch>
                  </pic:blipFill>
                  <pic:spPr bwMode="auto">
                    <a:xfrm>
                      <a:off x="0" y="0"/>
                      <a:ext cx="7140575" cy="8255"/>
                    </a:xfrm>
                    <a:prstGeom prst="rect">
                      <a:avLst/>
                    </a:prstGeom>
                    <a:noFill/>
                  </pic:spPr>
                </pic:pic>
              </a:graphicData>
            </a:graphic>
          </wp:anchor>
        </w:drawing>
        <w:drawing>
          <wp:anchor simplePos="0" relativeHeight="251657728" behindDoc="1" locked="0" layoutInCell="0" allowOverlap="1">
            <wp:simplePos x="0" y="0"/>
            <wp:positionH relativeFrom="column">
              <wp:posOffset>635</wp:posOffset>
            </wp:positionH>
            <wp:positionV relativeFrom="paragraph">
              <wp:posOffset>166370</wp:posOffset>
            </wp:positionV>
            <wp:extent cx="7140575" cy="825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extLst>
                    </a:blip>
                    <a:srcRect/>
                    <a:stretch>
                      <a:fillRect/>
                    </a:stretch>
                  </pic:blipFill>
                  <pic:spPr bwMode="auto">
                    <a:xfrm>
                      <a:off x="0" y="0"/>
                      <a:ext cx="7140575" cy="8255"/>
                    </a:xfrm>
                    <a:prstGeom prst="rect">
                      <a:avLst/>
                    </a:prstGeom>
                    <a:noFill/>
                  </pic:spPr>
                </pic:pic>
              </a:graphicData>
            </a:graphic>
          </wp:anchor>
        </w:drawing>
        <w:drawing>
          <wp:anchor simplePos="0" relativeHeight="251657728" behindDoc="1" locked="0" layoutInCell="0" allowOverlap="1">
            <wp:simplePos x="0" y="0"/>
            <wp:positionH relativeFrom="column">
              <wp:posOffset>635</wp:posOffset>
            </wp:positionH>
            <wp:positionV relativeFrom="paragraph">
              <wp:posOffset>721360</wp:posOffset>
            </wp:positionV>
            <wp:extent cx="7157085" cy="1587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extLst>
                    </a:blip>
                    <a:srcRect/>
                    <a:stretch>
                      <a:fillRect/>
                    </a:stretch>
                  </pic:blipFill>
                  <pic:spPr bwMode="auto">
                    <a:xfrm>
                      <a:off x="0" y="0"/>
                      <a:ext cx="7157085" cy="15875"/>
                    </a:xfrm>
                    <a:prstGeom prst="rect">
                      <a:avLst/>
                    </a:prstGeom>
                    <a:noFill/>
                  </pic:spPr>
                </pic:pic>
              </a:graphicData>
            </a:graphic>
          </wp:anchor>
        </w:drawing>
      </w:r>
    </w:p>
    <w:p>
      <w:pPr>
        <w:sectPr>
          <w:pgSz w:w="11900" w:h="16838" w:orient="portrait"/>
          <w:cols w:equalWidth="0" w:num="1">
            <w:col w:w="11080"/>
          </w:cols>
          <w:pgMar w:left="320" w:top="583" w:right="499" w:bottom="1440" w:gutter="0" w:footer="0" w:header="0"/>
        </w:sectPr>
      </w:pPr>
    </w:p>
    <w:bookmarkStart w:id="1" w:name="page2"/>
    <w:bookmarkEnd w:id="1"/>
    <w:p>
      <w:pPr>
        <w:spacing w:after="0" w:line="200" w:lineRule="exact"/>
        <w:rPr>
          <w:sz w:val="20"/>
          <w:szCs w:val="20"/>
          <w:color w:val="auto"/>
        </w:rPr>
      </w:pPr>
      <w:r>
        <w:rPr>
          <w:sz w:val="20"/>
          <w:szCs w:val="20"/>
          <w:color w:val="auto"/>
        </w:rPr>
        <w:drawing>
          <wp:anchor simplePos="0" relativeHeight="251657728" behindDoc="1" locked="0" layoutInCell="0" allowOverlap="1">
            <wp:simplePos x="0" y="0"/>
            <wp:positionH relativeFrom="page">
              <wp:posOffset>227965</wp:posOffset>
            </wp:positionH>
            <wp:positionV relativeFrom="page">
              <wp:posOffset>226060</wp:posOffset>
            </wp:positionV>
            <wp:extent cx="1287780" cy="697166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a:clrChange>
                        <a:clrFrom>
                          <a:srgbClr val="FFFFFF"/>
                        </a:clrFrom>
                        <a:clrTo>
                          <a:srgbClr val="FFFFFF">
                            <a:alpha val="0"/>
                          </a:srgbClr>
                        </a:clrTo>
                      </a:clrChange>
                      <a:extLst>
                        <a:ext uri="{28A0092B-C50C-407E-A947-70E740481C1C}"/>
                      </a:extLst>
                    </a:blip>
                    <a:srcRect/>
                    <a:stretch>
                      <a:fillRect/>
                    </a:stretch>
                  </pic:blipFill>
                  <pic:spPr bwMode="auto">
                    <a:xfrm>
                      <a:off x="0" y="0"/>
                      <a:ext cx="1287780" cy="697166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06" w:lineRule="exact"/>
        <w:rPr>
          <w:sz w:val="20"/>
          <w:szCs w:val="20"/>
          <w:color w:val="auto"/>
        </w:rPr>
      </w:pPr>
    </w:p>
    <w:p>
      <w:pPr>
        <w:ind w:left="2200" w:right="439"/>
        <w:spacing w:after="0" w:line="259" w:lineRule="auto"/>
        <w:rPr>
          <w:sz w:val="20"/>
          <w:szCs w:val="20"/>
          <w:color w:val="auto"/>
        </w:rPr>
      </w:pPr>
      <w:r>
        <w:rPr>
          <w:rFonts w:ascii="Arial" w:cs="Arial" w:eastAsia="Arial" w:hAnsi="Arial"/>
          <w:sz w:val="34"/>
          <w:szCs w:val="34"/>
          <w:b w:val="1"/>
          <w:bCs w:val="1"/>
          <w:color w:val="19468D"/>
        </w:rPr>
        <w:t>NOTICE OF 2020 ANNUAL MEETING OF STOCKHOLDERS AND PROXY STATEMENT</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44" w:lineRule="exact"/>
        <w:rPr>
          <w:sz w:val="20"/>
          <w:szCs w:val="20"/>
          <w:color w:val="auto"/>
        </w:rPr>
      </w:pPr>
    </w:p>
    <w:p>
      <w:pPr>
        <w:ind w:left="2200"/>
        <w:spacing w:after="0"/>
        <w:rPr>
          <w:sz w:val="20"/>
          <w:szCs w:val="20"/>
          <w:color w:val="auto"/>
        </w:rPr>
      </w:pPr>
      <w:r>
        <w:rPr>
          <w:rFonts w:ascii="Arial" w:cs="Arial" w:eastAsia="Arial" w:hAnsi="Arial"/>
          <w:sz w:val="20"/>
          <w:szCs w:val="20"/>
          <w:b w:val="1"/>
          <w:bCs w:val="1"/>
          <w:color w:val="19468D"/>
        </w:rPr>
        <w:t>To be held on May 11, 2020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-709930</wp:posOffset>
            </wp:positionH>
            <wp:positionV relativeFrom="paragraph">
              <wp:posOffset>4534535</wp:posOffset>
            </wp:positionV>
            <wp:extent cx="7157085" cy="1587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a:extLst>
                        <a:ext uri="{28A0092B-C50C-407E-A947-70E740481C1C}"/>
                      </a:extLst>
                    </a:blip>
                    <a:srcRect/>
                    <a:stretch>
                      <a:fillRect/>
                    </a:stretch>
                  </pic:blipFill>
                  <pic:spPr bwMode="auto">
                    <a:xfrm>
                      <a:off x="0" y="0"/>
                      <a:ext cx="7157085" cy="15875"/>
                    </a:xfrm>
                    <a:prstGeom prst="rect">
                      <a:avLst/>
                    </a:prstGeom>
                    <a:noFill/>
                  </pic:spPr>
                </pic:pic>
              </a:graphicData>
            </a:graphic>
          </wp:anchor>
        </w:drawing>
        <w:drawing>
          <wp:anchor simplePos="0" relativeHeight="251657728" behindDoc="1" locked="0" layoutInCell="0" allowOverlap="1">
            <wp:simplePos x="0" y="0"/>
            <wp:positionH relativeFrom="column">
              <wp:posOffset>2461260</wp:posOffset>
            </wp:positionH>
            <wp:positionV relativeFrom="paragraph">
              <wp:posOffset>3237865</wp:posOffset>
            </wp:positionV>
            <wp:extent cx="2503805" cy="61976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5">
                      <a:extLst>
                        <a:ext uri="{28A0092B-C50C-407E-A947-70E740481C1C}"/>
                      </a:extLst>
                    </a:blip>
                    <a:srcRect/>
                    <a:stretch>
                      <a:fillRect/>
                    </a:stretch>
                  </pic:blipFill>
                  <pic:spPr bwMode="auto">
                    <a:xfrm>
                      <a:off x="0" y="0"/>
                      <a:ext cx="2503805" cy="619760"/>
                    </a:xfrm>
                    <a:prstGeom prst="rect">
                      <a:avLst/>
                    </a:prstGeom>
                    <a:noFill/>
                  </pic:spPr>
                </pic:pic>
              </a:graphicData>
            </a:graphic>
          </wp:anchor>
        </w:drawing>
      </w:r>
    </w:p>
    <w:p>
      <w:pPr>
        <w:sectPr>
          <w:pgSz w:w="11900" w:h="16838" w:orient="portrait"/>
          <w:cols w:equalWidth="0" w:num="1">
            <w:col w:w="9019"/>
          </w:cols>
          <w:pgMar w:left="1440" w:top="1440" w:right="1440" w:bottom="1440" w:gutter="0" w:footer="0" w:header="0"/>
        </w:sectPr>
      </w:pPr>
    </w:p>
    <w:bookmarkStart w:id="2" w:name="page3"/>
    <w:bookmarkEnd w:id="2"/>
    <w:p>
      <w:pPr>
        <w:jc w:val="center"/>
        <w:spacing w:after="0"/>
        <w:rPr>
          <w:sz w:val="20"/>
          <w:szCs w:val="20"/>
          <w:color w:val="auto"/>
        </w:rPr>
      </w:pPr>
      <w:r>
        <w:rPr>
          <w:rFonts w:ascii="Arial" w:cs="Arial" w:eastAsia="Arial" w:hAnsi="Arial"/>
          <w:sz w:val="34"/>
          <w:szCs w:val="34"/>
          <w:b w:val="1"/>
          <w:bCs w:val="1"/>
          <w:color w:val="FFFFFF"/>
        </w:rPr>
        <w:drawing>
          <wp:anchor simplePos="0" relativeHeight="251657728" behindDoc="1" locked="0" layoutInCell="0" allowOverlap="1">
            <wp:simplePos x="0" y="0"/>
            <wp:positionH relativeFrom="page">
              <wp:posOffset>203835</wp:posOffset>
            </wp:positionH>
            <wp:positionV relativeFrom="page">
              <wp:posOffset>233680</wp:posOffset>
            </wp:positionV>
            <wp:extent cx="7140575" cy="53911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6">
                      <a:extLst>
                        <a:ext uri="{28A0092B-C50C-407E-A947-70E740481C1C}"/>
                      </a:extLst>
                    </a:blip>
                    <a:srcRect/>
                    <a:stretch>
                      <a:fillRect/>
                    </a:stretch>
                  </pic:blipFill>
                  <pic:spPr bwMode="auto">
                    <a:xfrm>
                      <a:off x="0" y="0"/>
                      <a:ext cx="7140575" cy="539115"/>
                    </a:xfrm>
                    <a:prstGeom prst="rect">
                      <a:avLst/>
                    </a:prstGeom>
                    <a:noFill/>
                  </pic:spPr>
                </pic:pic>
              </a:graphicData>
            </a:graphic>
          </wp:anchor>
        </w:drawing>
        <w:t>Notice of Annual Meeting of Stockholders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3068320</wp:posOffset>
            </wp:positionH>
            <wp:positionV relativeFrom="paragraph">
              <wp:posOffset>318770</wp:posOffset>
            </wp:positionV>
            <wp:extent cx="1006475" cy="23368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7">
                      <a:extLst>
                        <a:ext uri="{28A0092B-C50C-407E-A947-70E740481C1C}"/>
                      </a:extLst>
                    </a:blip>
                    <a:srcRect/>
                    <a:stretch>
                      <a:fillRect/>
                    </a:stretch>
                  </pic:blipFill>
                  <pic:spPr bwMode="auto">
                    <a:xfrm>
                      <a:off x="0" y="0"/>
                      <a:ext cx="1006475" cy="23368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67" w:lineRule="exact"/>
        <w:rPr>
          <w:sz w:val="20"/>
          <w:szCs w:val="20"/>
          <w:color w:val="auto"/>
        </w:rPr>
      </w:pPr>
    </w:p>
    <w:tbl>
      <w:tblPr>
        <w:tblLayout w:type="fixed"/>
        <w:tblInd w:w="10" w:type="dxa"/>
        <w:tblCellMar>
          <w:top w:w="0" w:type="dxa"/>
          <w:left w:w="0" w:type="dxa"/>
          <w:bottom w:w="0" w:type="dxa"/>
          <w:right w:w="0" w:type="dxa"/>
        </w:tblCellMar>
      </w:tblPr>
      <w:tr>
        <w:trPr>
          <w:trHeight w:val="223"/>
        </w:trPr>
        <w:tc>
          <w:tcPr>
            <w:tcW w:w="3160" w:type="dxa"/>
            <w:vAlign w:val="bottom"/>
          </w:tcPr>
          <w:p>
            <w:pPr>
              <w:spacing w:after="0"/>
              <w:rPr>
                <w:sz w:val="19"/>
                <w:szCs w:val="19"/>
                <w:color w:val="auto"/>
              </w:rPr>
            </w:pPr>
          </w:p>
        </w:tc>
        <w:tc>
          <w:tcPr>
            <w:tcW w:w="380" w:type="dxa"/>
            <w:vAlign w:val="bottom"/>
          </w:tcPr>
          <w:p>
            <w:pPr>
              <w:spacing w:after="0"/>
              <w:rPr>
                <w:sz w:val="19"/>
                <w:szCs w:val="19"/>
                <w:color w:val="auto"/>
              </w:rPr>
            </w:pPr>
          </w:p>
        </w:tc>
        <w:tc>
          <w:tcPr>
            <w:tcW w:w="7720" w:type="dxa"/>
            <w:vAlign w:val="bottom"/>
          </w:tcPr>
          <w:p>
            <w:pPr>
              <w:spacing w:after="0"/>
              <w:rPr>
                <w:sz w:val="20"/>
                <w:szCs w:val="20"/>
                <w:color w:val="auto"/>
              </w:rPr>
            </w:pPr>
            <w:r>
              <w:rPr>
                <w:rFonts w:ascii="Arial" w:cs="Arial" w:eastAsia="Arial" w:hAnsi="Arial"/>
                <w:sz w:val="17"/>
                <w:szCs w:val="17"/>
                <w:color w:val="auto"/>
              </w:rPr>
              <w:t xml:space="preserve">301 1st Street SW, Suite 200 </w:t>
            </w:r>
            <w:r>
              <w:rPr>
                <w:rFonts w:ascii="Arial" w:cs="Arial" w:eastAsia="Arial" w:hAnsi="Arial"/>
                <w:sz w:val="17"/>
                <w:szCs w:val="17"/>
                <w:b w:val="1"/>
                <w:bCs w:val="1"/>
                <w:color w:val="19468D"/>
              </w:rPr>
              <w:t>•</w:t>
            </w:r>
            <w:r>
              <w:rPr>
                <w:rFonts w:ascii="Arial" w:cs="Arial" w:eastAsia="Arial" w:hAnsi="Arial"/>
                <w:sz w:val="17"/>
                <w:szCs w:val="17"/>
                <w:color w:val="auto"/>
              </w:rPr>
              <w:t xml:space="preserve"> Roanoke, Virginia 24011</w:t>
            </w:r>
          </w:p>
        </w:tc>
      </w:tr>
      <w:tr>
        <w:trPr>
          <w:trHeight w:val="178"/>
        </w:trPr>
        <w:tc>
          <w:tcPr>
            <w:tcW w:w="3160" w:type="dxa"/>
            <w:vAlign w:val="bottom"/>
            <w:tcBorders>
              <w:bottom w:val="single" w:sz="8" w:color="19468D"/>
            </w:tcBorders>
          </w:tcPr>
          <w:p>
            <w:pPr>
              <w:spacing w:after="0"/>
              <w:rPr>
                <w:sz w:val="15"/>
                <w:szCs w:val="15"/>
                <w:color w:val="auto"/>
              </w:rPr>
            </w:pPr>
          </w:p>
        </w:tc>
        <w:tc>
          <w:tcPr>
            <w:tcW w:w="8100" w:type="dxa"/>
            <w:vAlign w:val="bottom"/>
            <w:tcBorders>
              <w:bottom w:val="single" w:sz="8" w:color="19468D"/>
            </w:tcBorders>
            <w:gridSpan w:val="2"/>
          </w:tcPr>
          <w:p>
            <w:pPr>
              <w:spacing w:after="0"/>
              <w:rPr>
                <w:sz w:val="15"/>
                <w:szCs w:val="15"/>
                <w:color w:val="auto"/>
              </w:rPr>
            </w:pPr>
          </w:p>
        </w:tc>
      </w:tr>
      <w:tr>
        <w:trPr>
          <w:trHeight w:val="278"/>
        </w:trPr>
        <w:tc>
          <w:tcPr>
            <w:tcW w:w="3160" w:type="dxa"/>
            <w:vAlign w:val="bottom"/>
            <w:tcBorders>
              <w:left w:val="single" w:sz="8" w:color="19468D"/>
            </w:tcBorders>
            <w:shd w:val="clear" w:color="auto" w:fill="ECECED"/>
          </w:tcPr>
          <w:p>
            <w:pPr>
              <w:spacing w:after="0"/>
              <w:rPr>
                <w:sz w:val="24"/>
                <w:szCs w:val="24"/>
                <w:color w:val="auto"/>
              </w:rPr>
            </w:pPr>
          </w:p>
        </w:tc>
        <w:tc>
          <w:tcPr>
            <w:tcW w:w="8100" w:type="dxa"/>
            <w:vAlign w:val="bottom"/>
            <w:tcBorders>
              <w:right w:val="single" w:sz="8" w:color="19468D"/>
            </w:tcBorders>
            <w:gridSpan w:val="2"/>
          </w:tcPr>
          <w:p>
            <w:pPr>
              <w:ind w:left="260"/>
              <w:spacing w:after="0"/>
              <w:rPr>
                <w:sz w:val="20"/>
                <w:szCs w:val="20"/>
                <w:color w:val="auto"/>
              </w:rPr>
            </w:pPr>
            <w:r>
              <w:rPr>
                <w:rFonts w:ascii="Arial" w:cs="Arial" w:eastAsia="Arial" w:hAnsi="Arial"/>
                <w:sz w:val="15"/>
                <w:szCs w:val="15"/>
                <w:b w:val="1"/>
                <w:bCs w:val="1"/>
                <w:color w:val="auto"/>
              </w:rPr>
              <w:t>Items of Business</w:t>
            </w:r>
          </w:p>
        </w:tc>
      </w:tr>
      <w:tr>
        <w:trPr>
          <w:trHeight w:val="325"/>
        </w:trPr>
        <w:tc>
          <w:tcPr>
            <w:tcW w:w="3160" w:type="dxa"/>
            <w:vAlign w:val="bottom"/>
            <w:tcBorders>
              <w:left w:val="single" w:sz="8" w:color="19468D"/>
            </w:tcBorders>
            <w:shd w:val="clear" w:color="auto" w:fill="ECECED"/>
          </w:tcPr>
          <w:p>
            <w:pPr>
              <w:jc w:val="center"/>
              <w:ind w:left="44"/>
              <w:spacing w:after="0"/>
              <w:rPr>
                <w:sz w:val="20"/>
                <w:szCs w:val="20"/>
                <w:color w:val="auto"/>
              </w:rPr>
            </w:pPr>
            <w:r>
              <w:rPr>
                <w:rFonts w:ascii="Arial" w:cs="Arial" w:eastAsia="Arial" w:hAnsi="Arial"/>
                <w:sz w:val="15"/>
                <w:szCs w:val="15"/>
                <w:b w:val="1"/>
                <w:bCs w:val="1"/>
                <w:color w:val="auto"/>
                <w:w w:val="98"/>
              </w:rPr>
              <w:t>Date</w:t>
            </w:r>
          </w:p>
        </w:tc>
        <w:tc>
          <w:tcPr>
            <w:tcW w:w="380" w:type="dxa"/>
            <w:vAlign w:val="bottom"/>
          </w:tcPr>
          <w:p>
            <w:pPr>
              <w:ind w:left="260"/>
              <w:spacing w:after="0"/>
              <w:rPr>
                <w:sz w:val="20"/>
                <w:szCs w:val="20"/>
                <w:color w:val="auto"/>
              </w:rPr>
            </w:pPr>
            <w:r>
              <w:rPr>
                <w:rFonts w:ascii="Arial" w:cs="Arial" w:eastAsia="Arial" w:hAnsi="Arial"/>
                <w:sz w:val="15"/>
                <w:szCs w:val="15"/>
                <w:color w:val="auto"/>
                <w:w w:val="79"/>
              </w:rPr>
              <w:t>1.</w:t>
            </w:r>
          </w:p>
        </w:tc>
        <w:tc>
          <w:tcPr>
            <w:tcW w:w="7720" w:type="dxa"/>
            <w:vAlign w:val="bottom"/>
            <w:tcBorders>
              <w:right w:val="single" w:sz="8" w:color="19468D"/>
            </w:tcBorders>
          </w:tcPr>
          <w:p>
            <w:pPr>
              <w:ind w:left="160"/>
              <w:spacing w:after="0"/>
              <w:rPr>
                <w:sz w:val="20"/>
                <w:szCs w:val="20"/>
                <w:color w:val="auto"/>
              </w:rPr>
            </w:pPr>
            <w:r>
              <w:rPr>
                <w:rFonts w:ascii="Arial" w:cs="Arial" w:eastAsia="Arial" w:hAnsi="Arial"/>
                <w:sz w:val="15"/>
                <w:szCs w:val="15"/>
                <w:color w:val="auto"/>
              </w:rPr>
              <w:t>To elect the board’s two nominees named herein to serve as Class II members of the Company’s board of</w:t>
            </w:r>
          </w:p>
        </w:tc>
      </w:tr>
      <w:tr>
        <w:trPr>
          <w:trHeight w:val="182"/>
        </w:trPr>
        <w:tc>
          <w:tcPr>
            <w:tcW w:w="3160" w:type="dxa"/>
            <w:vAlign w:val="bottom"/>
            <w:tcBorders>
              <w:left w:val="single" w:sz="8" w:color="19468D"/>
            </w:tcBorders>
            <w:shd w:val="clear" w:color="auto" w:fill="ECECED"/>
          </w:tcPr>
          <w:p>
            <w:pPr>
              <w:jc w:val="center"/>
              <w:ind w:left="44"/>
              <w:spacing w:after="0"/>
              <w:rPr>
                <w:sz w:val="20"/>
                <w:szCs w:val="20"/>
                <w:color w:val="auto"/>
              </w:rPr>
            </w:pPr>
            <w:r>
              <w:rPr>
                <w:rFonts w:ascii="Arial" w:cs="Arial" w:eastAsia="Arial" w:hAnsi="Arial"/>
                <w:sz w:val="15"/>
                <w:szCs w:val="15"/>
                <w:color w:val="auto"/>
                <w:w w:val="99"/>
              </w:rPr>
              <w:t>Monday, May 11, 2020</w:t>
            </w:r>
          </w:p>
        </w:tc>
        <w:tc>
          <w:tcPr>
            <w:tcW w:w="380" w:type="dxa"/>
            <w:vAlign w:val="bottom"/>
          </w:tcPr>
          <w:p>
            <w:pPr>
              <w:spacing w:after="0"/>
              <w:rPr>
                <w:sz w:val="15"/>
                <w:szCs w:val="15"/>
                <w:color w:val="auto"/>
              </w:rPr>
            </w:pPr>
          </w:p>
        </w:tc>
        <w:tc>
          <w:tcPr>
            <w:tcW w:w="7720" w:type="dxa"/>
            <w:vAlign w:val="bottom"/>
            <w:tcBorders>
              <w:right w:val="single" w:sz="8" w:color="19468D"/>
            </w:tcBorders>
          </w:tcPr>
          <w:p>
            <w:pPr>
              <w:ind w:left="180"/>
              <w:spacing w:after="0"/>
              <w:rPr>
                <w:sz w:val="20"/>
                <w:szCs w:val="20"/>
                <w:color w:val="auto"/>
              </w:rPr>
            </w:pPr>
            <w:r>
              <w:rPr>
                <w:rFonts w:ascii="Arial" w:cs="Arial" w:eastAsia="Arial" w:hAnsi="Arial"/>
                <w:sz w:val="15"/>
                <w:szCs w:val="15"/>
                <w:color w:val="auto"/>
              </w:rPr>
              <w:t>directors to hold office until the 2023 annual meeting of stockholders.</w:t>
            </w:r>
          </w:p>
        </w:tc>
      </w:tr>
      <w:tr>
        <w:trPr>
          <w:trHeight w:val="275"/>
        </w:trPr>
        <w:tc>
          <w:tcPr>
            <w:tcW w:w="3160" w:type="dxa"/>
            <w:vAlign w:val="bottom"/>
            <w:tcBorders>
              <w:left w:val="single" w:sz="8" w:color="19468D"/>
            </w:tcBorders>
            <w:shd w:val="clear" w:color="auto" w:fill="ECECED"/>
          </w:tcPr>
          <w:p>
            <w:pPr>
              <w:jc w:val="center"/>
              <w:ind w:left="44"/>
              <w:spacing w:after="0"/>
              <w:rPr>
                <w:sz w:val="20"/>
                <w:szCs w:val="20"/>
                <w:color w:val="auto"/>
              </w:rPr>
            </w:pPr>
            <w:r>
              <w:rPr>
                <w:rFonts w:ascii="Arial" w:cs="Arial" w:eastAsia="Arial" w:hAnsi="Arial"/>
                <w:sz w:val="15"/>
                <w:szCs w:val="15"/>
                <w:b w:val="1"/>
                <w:bCs w:val="1"/>
                <w:color w:val="auto"/>
              </w:rPr>
              <w:t>Time</w:t>
            </w:r>
          </w:p>
        </w:tc>
        <w:tc>
          <w:tcPr>
            <w:tcW w:w="380" w:type="dxa"/>
            <w:vAlign w:val="bottom"/>
          </w:tcPr>
          <w:p>
            <w:pPr>
              <w:ind w:left="260"/>
              <w:spacing w:after="0"/>
              <w:rPr>
                <w:sz w:val="20"/>
                <w:szCs w:val="20"/>
                <w:color w:val="auto"/>
              </w:rPr>
            </w:pPr>
            <w:r>
              <w:rPr>
                <w:rFonts w:ascii="Arial" w:cs="Arial" w:eastAsia="Arial" w:hAnsi="Arial"/>
                <w:sz w:val="15"/>
                <w:szCs w:val="15"/>
                <w:color w:val="auto"/>
                <w:w w:val="79"/>
              </w:rPr>
              <w:t>2.</w:t>
            </w:r>
          </w:p>
        </w:tc>
        <w:tc>
          <w:tcPr>
            <w:tcW w:w="7720" w:type="dxa"/>
            <w:vAlign w:val="bottom"/>
            <w:tcBorders>
              <w:right w:val="single" w:sz="8" w:color="19468D"/>
            </w:tcBorders>
          </w:tcPr>
          <w:p>
            <w:pPr>
              <w:ind w:left="160"/>
              <w:spacing w:after="0"/>
              <w:rPr>
                <w:sz w:val="20"/>
                <w:szCs w:val="20"/>
                <w:color w:val="auto"/>
              </w:rPr>
            </w:pPr>
            <w:r>
              <w:rPr>
                <w:rFonts w:ascii="Arial" w:cs="Arial" w:eastAsia="Arial" w:hAnsi="Arial"/>
                <w:sz w:val="15"/>
                <w:szCs w:val="15"/>
                <w:color w:val="auto"/>
              </w:rPr>
              <w:t>To approve, on an advisory basis, the compensation of the Company’s named executive officers, as</w:t>
            </w:r>
          </w:p>
        </w:tc>
      </w:tr>
      <w:tr>
        <w:trPr>
          <w:trHeight w:val="220"/>
        </w:trPr>
        <w:tc>
          <w:tcPr>
            <w:tcW w:w="3160" w:type="dxa"/>
            <w:vAlign w:val="bottom"/>
            <w:tcBorders>
              <w:left w:val="single" w:sz="8" w:color="19468D"/>
            </w:tcBorders>
            <w:shd w:val="clear" w:color="auto" w:fill="ECECED"/>
          </w:tcPr>
          <w:p>
            <w:pPr>
              <w:jc w:val="center"/>
              <w:ind w:left="44"/>
              <w:spacing w:after="0"/>
              <w:rPr>
                <w:sz w:val="20"/>
                <w:szCs w:val="20"/>
                <w:color w:val="auto"/>
              </w:rPr>
            </w:pPr>
            <w:r>
              <w:rPr>
                <w:rFonts w:ascii="Arial" w:cs="Arial" w:eastAsia="Arial" w:hAnsi="Arial"/>
                <w:sz w:val="15"/>
                <w:szCs w:val="15"/>
                <w:color w:val="auto"/>
              </w:rPr>
              <w:t>12:00 p.m. EDT</w:t>
            </w:r>
          </w:p>
        </w:tc>
        <w:tc>
          <w:tcPr>
            <w:tcW w:w="380" w:type="dxa"/>
            <w:vAlign w:val="bottom"/>
          </w:tcPr>
          <w:p>
            <w:pPr>
              <w:spacing w:after="0"/>
              <w:rPr>
                <w:sz w:val="19"/>
                <w:szCs w:val="19"/>
                <w:color w:val="auto"/>
              </w:rPr>
            </w:pPr>
          </w:p>
        </w:tc>
        <w:tc>
          <w:tcPr>
            <w:tcW w:w="7720" w:type="dxa"/>
            <w:vAlign w:val="bottom"/>
            <w:tcBorders>
              <w:right w:val="single" w:sz="8" w:color="19468D"/>
            </w:tcBorders>
          </w:tcPr>
          <w:p>
            <w:pPr>
              <w:ind w:left="180"/>
              <w:spacing w:after="0"/>
              <w:rPr>
                <w:sz w:val="20"/>
                <w:szCs w:val="20"/>
                <w:color w:val="auto"/>
              </w:rPr>
            </w:pPr>
            <w:r>
              <w:rPr>
                <w:rFonts w:ascii="Arial" w:cs="Arial" w:eastAsia="Arial" w:hAnsi="Arial"/>
                <w:sz w:val="15"/>
                <w:szCs w:val="15"/>
                <w:color w:val="auto"/>
              </w:rPr>
              <w:t>disclosed in this proxy statement.</w:t>
            </w:r>
          </w:p>
        </w:tc>
      </w:tr>
      <w:tr>
        <w:trPr>
          <w:trHeight w:val="237"/>
        </w:trPr>
        <w:tc>
          <w:tcPr>
            <w:tcW w:w="3160" w:type="dxa"/>
            <w:vAlign w:val="bottom"/>
            <w:tcBorders>
              <w:left w:val="single" w:sz="8" w:color="19468D"/>
            </w:tcBorders>
            <w:shd w:val="clear" w:color="auto" w:fill="ECECED"/>
          </w:tcPr>
          <w:p>
            <w:pPr>
              <w:spacing w:after="0"/>
              <w:rPr>
                <w:sz w:val="20"/>
                <w:szCs w:val="20"/>
                <w:color w:val="auto"/>
              </w:rPr>
            </w:pPr>
          </w:p>
        </w:tc>
        <w:tc>
          <w:tcPr>
            <w:tcW w:w="380" w:type="dxa"/>
            <w:vAlign w:val="bottom"/>
          </w:tcPr>
          <w:p>
            <w:pPr>
              <w:ind w:left="260"/>
              <w:spacing w:after="0"/>
              <w:rPr>
                <w:sz w:val="20"/>
                <w:szCs w:val="20"/>
                <w:color w:val="auto"/>
              </w:rPr>
            </w:pPr>
            <w:r>
              <w:rPr>
                <w:rFonts w:ascii="Arial" w:cs="Arial" w:eastAsia="Arial" w:hAnsi="Arial"/>
                <w:sz w:val="15"/>
                <w:szCs w:val="15"/>
                <w:color w:val="auto"/>
                <w:w w:val="79"/>
              </w:rPr>
              <w:t>3.</w:t>
            </w:r>
          </w:p>
        </w:tc>
        <w:tc>
          <w:tcPr>
            <w:tcW w:w="7720" w:type="dxa"/>
            <w:vAlign w:val="bottom"/>
            <w:tcBorders>
              <w:right w:val="single" w:sz="8" w:color="19468D"/>
            </w:tcBorders>
          </w:tcPr>
          <w:p>
            <w:pPr>
              <w:ind w:left="160"/>
              <w:spacing w:after="0"/>
              <w:rPr>
                <w:sz w:val="20"/>
                <w:szCs w:val="20"/>
                <w:color w:val="auto"/>
              </w:rPr>
            </w:pPr>
            <w:r>
              <w:rPr>
                <w:rFonts w:ascii="Arial" w:cs="Arial" w:eastAsia="Arial" w:hAnsi="Arial"/>
                <w:sz w:val="15"/>
                <w:szCs w:val="15"/>
                <w:color w:val="auto"/>
              </w:rPr>
              <w:t>To ratify the appointment, by the Audit Committee of the Company’s board of directors, of Grant Thornton</w:t>
            </w:r>
          </w:p>
        </w:tc>
      </w:tr>
      <w:tr>
        <w:trPr>
          <w:trHeight w:val="177"/>
        </w:trPr>
        <w:tc>
          <w:tcPr>
            <w:tcW w:w="3160" w:type="dxa"/>
            <w:vAlign w:val="bottom"/>
            <w:tcBorders>
              <w:left w:val="single" w:sz="8" w:color="19468D"/>
            </w:tcBorders>
            <w:shd w:val="clear" w:color="auto" w:fill="ECECED"/>
          </w:tcPr>
          <w:p>
            <w:pPr>
              <w:spacing w:after="0"/>
              <w:rPr>
                <w:sz w:val="15"/>
                <w:szCs w:val="15"/>
                <w:color w:val="auto"/>
              </w:rPr>
            </w:pPr>
          </w:p>
        </w:tc>
        <w:tc>
          <w:tcPr>
            <w:tcW w:w="380" w:type="dxa"/>
            <w:vAlign w:val="bottom"/>
          </w:tcPr>
          <w:p>
            <w:pPr>
              <w:spacing w:after="0"/>
              <w:rPr>
                <w:sz w:val="15"/>
                <w:szCs w:val="15"/>
                <w:color w:val="auto"/>
              </w:rPr>
            </w:pPr>
          </w:p>
        </w:tc>
        <w:tc>
          <w:tcPr>
            <w:tcW w:w="7720" w:type="dxa"/>
            <w:vAlign w:val="bottom"/>
            <w:tcBorders>
              <w:right w:val="single" w:sz="8" w:color="19468D"/>
            </w:tcBorders>
          </w:tcPr>
          <w:p>
            <w:pPr>
              <w:ind w:left="180"/>
              <w:spacing w:after="0"/>
              <w:rPr>
                <w:sz w:val="20"/>
                <w:szCs w:val="20"/>
                <w:color w:val="auto"/>
              </w:rPr>
            </w:pPr>
            <w:r>
              <w:rPr>
                <w:rFonts w:ascii="Arial" w:cs="Arial" w:eastAsia="Arial" w:hAnsi="Arial"/>
                <w:sz w:val="15"/>
                <w:szCs w:val="15"/>
                <w:color w:val="auto"/>
              </w:rPr>
              <w:t>LLP as the Company’s independent registered public accounting firm for the fiscal year ending</w:t>
            </w:r>
          </w:p>
        </w:tc>
      </w:tr>
      <w:tr>
        <w:trPr>
          <w:trHeight w:val="182"/>
        </w:trPr>
        <w:tc>
          <w:tcPr>
            <w:tcW w:w="3160" w:type="dxa"/>
            <w:vAlign w:val="bottom"/>
            <w:tcBorders>
              <w:left w:val="single" w:sz="8" w:color="19468D"/>
            </w:tcBorders>
            <w:shd w:val="clear" w:color="auto" w:fill="ECECED"/>
          </w:tcPr>
          <w:p>
            <w:pPr>
              <w:spacing w:after="0"/>
              <w:rPr>
                <w:sz w:val="15"/>
                <w:szCs w:val="15"/>
                <w:color w:val="auto"/>
              </w:rPr>
            </w:pPr>
          </w:p>
        </w:tc>
        <w:tc>
          <w:tcPr>
            <w:tcW w:w="380" w:type="dxa"/>
            <w:vAlign w:val="bottom"/>
          </w:tcPr>
          <w:p>
            <w:pPr>
              <w:spacing w:after="0"/>
              <w:rPr>
                <w:sz w:val="15"/>
                <w:szCs w:val="15"/>
                <w:color w:val="auto"/>
              </w:rPr>
            </w:pPr>
          </w:p>
        </w:tc>
        <w:tc>
          <w:tcPr>
            <w:tcW w:w="7720" w:type="dxa"/>
            <w:vAlign w:val="bottom"/>
            <w:tcBorders>
              <w:right w:val="single" w:sz="8" w:color="19468D"/>
            </w:tcBorders>
          </w:tcPr>
          <w:p>
            <w:pPr>
              <w:ind w:left="180"/>
              <w:spacing w:after="0"/>
              <w:rPr>
                <w:sz w:val="20"/>
                <w:szCs w:val="20"/>
                <w:color w:val="auto"/>
              </w:rPr>
            </w:pPr>
            <w:r>
              <w:rPr>
                <w:rFonts w:ascii="Arial" w:cs="Arial" w:eastAsia="Arial" w:hAnsi="Arial"/>
                <w:sz w:val="15"/>
                <w:szCs w:val="15"/>
                <w:color w:val="auto"/>
              </w:rPr>
              <w:t>December 31, 2020.</w:t>
            </w:r>
          </w:p>
        </w:tc>
      </w:tr>
      <w:tr>
        <w:trPr>
          <w:trHeight w:val="279"/>
        </w:trPr>
        <w:tc>
          <w:tcPr>
            <w:tcW w:w="3160" w:type="dxa"/>
            <w:vAlign w:val="bottom"/>
            <w:tcBorders>
              <w:left w:val="single" w:sz="8" w:color="19468D"/>
            </w:tcBorders>
            <w:shd w:val="clear" w:color="auto" w:fill="ECECED"/>
          </w:tcPr>
          <w:p>
            <w:pPr>
              <w:spacing w:after="0"/>
              <w:rPr>
                <w:sz w:val="24"/>
                <w:szCs w:val="24"/>
                <w:color w:val="auto"/>
              </w:rPr>
            </w:pPr>
          </w:p>
        </w:tc>
        <w:tc>
          <w:tcPr>
            <w:tcW w:w="380" w:type="dxa"/>
            <w:vAlign w:val="bottom"/>
          </w:tcPr>
          <w:p>
            <w:pPr>
              <w:ind w:left="260"/>
              <w:spacing w:after="0"/>
              <w:rPr>
                <w:sz w:val="20"/>
                <w:szCs w:val="20"/>
                <w:color w:val="auto"/>
              </w:rPr>
            </w:pPr>
            <w:r>
              <w:rPr>
                <w:rFonts w:ascii="Arial" w:cs="Arial" w:eastAsia="Arial" w:hAnsi="Arial"/>
                <w:sz w:val="15"/>
                <w:szCs w:val="15"/>
                <w:color w:val="auto"/>
                <w:w w:val="79"/>
              </w:rPr>
              <w:t>4.</w:t>
            </w:r>
          </w:p>
        </w:tc>
        <w:tc>
          <w:tcPr>
            <w:tcW w:w="7720" w:type="dxa"/>
            <w:vAlign w:val="bottom"/>
            <w:tcBorders>
              <w:right w:val="single" w:sz="8" w:color="19468D"/>
            </w:tcBorders>
          </w:tcPr>
          <w:p>
            <w:pPr>
              <w:ind w:left="160"/>
              <w:spacing w:after="0"/>
              <w:rPr>
                <w:sz w:val="20"/>
                <w:szCs w:val="20"/>
                <w:color w:val="auto"/>
              </w:rPr>
            </w:pPr>
            <w:r>
              <w:rPr>
                <w:rFonts w:ascii="Arial" w:cs="Arial" w:eastAsia="Arial" w:hAnsi="Arial"/>
                <w:sz w:val="15"/>
                <w:szCs w:val="15"/>
                <w:color w:val="auto"/>
              </w:rPr>
              <w:t>To approve the Company’s 2020 Employee Stock Purchase Plan.</w:t>
            </w:r>
          </w:p>
        </w:tc>
      </w:tr>
      <w:tr>
        <w:trPr>
          <w:trHeight w:val="275"/>
        </w:trPr>
        <w:tc>
          <w:tcPr>
            <w:tcW w:w="3160" w:type="dxa"/>
            <w:vAlign w:val="bottom"/>
            <w:tcBorders>
              <w:left w:val="single" w:sz="8" w:color="19468D"/>
            </w:tcBorders>
            <w:shd w:val="clear" w:color="auto" w:fill="ECECED"/>
          </w:tcPr>
          <w:p>
            <w:pPr>
              <w:spacing w:after="0"/>
              <w:rPr>
                <w:sz w:val="23"/>
                <w:szCs w:val="23"/>
                <w:color w:val="auto"/>
              </w:rPr>
            </w:pPr>
          </w:p>
        </w:tc>
        <w:tc>
          <w:tcPr>
            <w:tcW w:w="380" w:type="dxa"/>
            <w:vAlign w:val="bottom"/>
          </w:tcPr>
          <w:p>
            <w:pPr>
              <w:ind w:left="260"/>
              <w:spacing w:after="0"/>
              <w:rPr>
                <w:sz w:val="20"/>
                <w:szCs w:val="20"/>
                <w:color w:val="auto"/>
              </w:rPr>
            </w:pPr>
            <w:r>
              <w:rPr>
                <w:rFonts w:ascii="Arial" w:cs="Arial" w:eastAsia="Arial" w:hAnsi="Arial"/>
                <w:sz w:val="15"/>
                <w:szCs w:val="15"/>
                <w:color w:val="auto"/>
                <w:w w:val="79"/>
              </w:rPr>
              <w:t>5.</w:t>
            </w:r>
          </w:p>
        </w:tc>
        <w:tc>
          <w:tcPr>
            <w:tcW w:w="7720" w:type="dxa"/>
            <w:vAlign w:val="bottom"/>
            <w:tcBorders>
              <w:right w:val="single" w:sz="8" w:color="19468D"/>
            </w:tcBorders>
          </w:tcPr>
          <w:p>
            <w:pPr>
              <w:ind w:left="160"/>
              <w:spacing w:after="0"/>
              <w:rPr>
                <w:sz w:val="20"/>
                <w:szCs w:val="20"/>
                <w:color w:val="auto"/>
              </w:rPr>
            </w:pPr>
            <w:r>
              <w:rPr>
                <w:rFonts w:ascii="Arial" w:cs="Arial" w:eastAsia="Arial" w:hAnsi="Arial"/>
                <w:sz w:val="15"/>
                <w:szCs w:val="15"/>
                <w:color w:val="auto"/>
              </w:rPr>
              <w:t>To transact any other business that is properly brought before the meeting or any adjournment or</w:t>
            </w:r>
          </w:p>
        </w:tc>
      </w:tr>
      <w:tr>
        <w:trPr>
          <w:trHeight w:val="182"/>
        </w:trPr>
        <w:tc>
          <w:tcPr>
            <w:tcW w:w="3160" w:type="dxa"/>
            <w:vAlign w:val="bottom"/>
            <w:tcBorders>
              <w:left w:val="single" w:sz="8" w:color="19468D"/>
            </w:tcBorders>
            <w:shd w:val="clear" w:color="auto" w:fill="ECECED"/>
          </w:tcPr>
          <w:p>
            <w:pPr>
              <w:spacing w:after="0"/>
              <w:rPr>
                <w:sz w:val="15"/>
                <w:szCs w:val="15"/>
                <w:color w:val="auto"/>
              </w:rPr>
            </w:pPr>
          </w:p>
        </w:tc>
        <w:tc>
          <w:tcPr>
            <w:tcW w:w="380" w:type="dxa"/>
            <w:vAlign w:val="bottom"/>
          </w:tcPr>
          <w:p>
            <w:pPr>
              <w:spacing w:after="0"/>
              <w:rPr>
                <w:sz w:val="15"/>
                <w:szCs w:val="15"/>
                <w:color w:val="auto"/>
              </w:rPr>
            </w:pPr>
          </w:p>
        </w:tc>
        <w:tc>
          <w:tcPr>
            <w:tcW w:w="7720" w:type="dxa"/>
            <w:vAlign w:val="bottom"/>
            <w:tcBorders>
              <w:right w:val="single" w:sz="8" w:color="19468D"/>
            </w:tcBorders>
          </w:tcPr>
          <w:p>
            <w:pPr>
              <w:ind w:left="180"/>
              <w:spacing w:after="0"/>
              <w:rPr>
                <w:sz w:val="20"/>
                <w:szCs w:val="20"/>
                <w:color w:val="auto"/>
              </w:rPr>
            </w:pPr>
            <w:r>
              <w:rPr>
                <w:rFonts w:ascii="Arial" w:cs="Arial" w:eastAsia="Arial" w:hAnsi="Arial"/>
                <w:sz w:val="15"/>
                <w:szCs w:val="15"/>
                <w:color w:val="auto"/>
              </w:rPr>
              <w:t>postponement thereof.</w:t>
            </w:r>
          </w:p>
        </w:tc>
      </w:tr>
      <w:tr>
        <w:trPr>
          <w:trHeight w:val="133"/>
        </w:trPr>
        <w:tc>
          <w:tcPr>
            <w:tcW w:w="3160" w:type="dxa"/>
            <w:vAlign w:val="bottom"/>
            <w:tcBorders>
              <w:left w:val="single" w:sz="8" w:color="19468D"/>
              <w:bottom w:val="single" w:sz="8" w:color="19468D"/>
            </w:tcBorders>
            <w:shd w:val="clear" w:color="auto" w:fill="ECECED"/>
          </w:tcPr>
          <w:p>
            <w:pPr>
              <w:spacing w:after="0"/>
              <w:rPr>
                <w:sz w:val="11"/>
                <w:szCs w:val="11"/>
                <w:color w:val="auto"/>
              </w:rPr>
            </w:pPr>
          </w:p>
        </w:tc>
        <w:tc>
          <w:tcPr>
            <w:tcW w:w="380" w:type="dxa"/>
            <w:vAlign w:val="bottom"/>
            <w:tcBorders>
              <w:bottom w:val="single" w:sz="8" w:color="19468D"/>
            </w:tcBorders>
          </w:tcPr>
          <w:p>
            <w:pPr>
              <w:spacing w:after="0"/>
              <w:rPr>
                <w:sz w:val="11"/>
                <w:szCs w:val="11"/>
                <w:color w:val="auto"/>
              </w:rPr>
            </w:pPr>
          </w:p>
        </w:tc>
        <w:tc>
          <w:tcPr>
            <w:tcW w:w="7720" w:type="dxa"/>
            <w:vAlign w:val="bottom"/>
            <w:tcBorders>
              <w:bottom w:val="single" w:sz="8" w:color="19468D"/>
              <w:right w:val="single" w:sz="8" w:color="19468D"/>
            </w:tcBorders>
          </w:tcPr>
          <w:p>
            <w:pPr>
              <w:spacing w:after="0"/>
              <w:rPr>
                <w:sz w:val="11"/>
                <w:szCs w:val="11"/>
                <w:color w:val="auto"/>
              </w:rPr>
            </w:pPr>
          </w:p>
        </w:tc>
      </w:tr>
    </w:tbl>
    <w:p>
      <w:pPr>
        <w:spacing w:after="0" w:line="215" w:lineRule="exact"/>
        <w:rPr>
          <w:sz w:val="20"/>
          <w:szCs w:val="20"/>
          <w:color w:val="auto"/>
        </w:rPr>
      </w:pPr>
    </w:p>
    <w:p>
      <w:pPr>
        <w:jc w:val="both"/>
        <w:ind w:right="240"/>
        <w:spacing w:after="0" w:line="238" w:lineRule="auto"/>
        <w:rPr>
          <w:sz w:val="20"/>
          <w:szCs w:val="20"/>
          <w:color w:val="auto"/>
        </w:rPr>
      </w:pPr>
      <w:r>
        <w:rPr>
          <w:rFonts w:ascii="Arial" w:cs="Arial" w:eastAsia="Arial" w:hAnsi="Arial"/>
          <w:sz w:val="17"/>
          <w:szCs w:val="17"/>
          <w:color w:val="auto"/>
        </w:rPr>
        <w:t xml:space="preserve">The annual meeting will be a virtual stockholder meeting through which you can listen to the meeting, submit questions and vote online. The annual meeting can be accessed by visiting </w:t>
      </w:r>
      <w:r>
        <w:rPr>
          <w:rFonts w:ascii="Arial" w:cs="Arial" w:eastAsia="Arial" w:hAnsi="Arial"/>
          <w:sz w:val="17"/>
          <w:szCs w:val="17"/>
          <w:u w:val="single" w:color="auto"/>
          <w:color w:val="auto"/>
        </w:rPr>
        <w:t>https://www.proxydocs.com/LUNA</w:t>
      </w:r>
      <w:r>
        <w:rPr>
          <w:rFonts w:ascii="Arial" w:cs="Arial" w:eastAsia="Arial" w:hAnsi="Arial"/>
          <w:sz w:val="17"/>
          <w:szCs w:val="17"/>
          <w:color w:val="auto"/>
        </w:rPr>
        <w:t xml:space="preserve"> and entering your control number (included in the proxy materials mailed to you). Prior registration to attend the annual meeting is required by 5:00 p.m. EDT on May 7, 2020.</w:t>
      </w:r>
    </w:p>
    <w:p>
      <w:pPr>
        <w:spacing w:after="0" w:line="90" w:lineRule="exact"/>
        <w:rPr>
          <w:sz w:val="20"/>
          <w:szCs w:val="20"/>
          <w:color w:val="auto"/>
        </w:rPr>
      </w:pPr>
    </w:p>
    <w:p>
      <w:pPr>
        <w:ind w:right="380"/>
        <w:spacing w:after="0" w:line="242" w:lineRule="auto"/>
        <w:rPr>
          <w:sz w:val="20"/>
          <w:szCs w:val="20"/>
          <w:color w:val="auto"/>
        </w:rPr>
      </w:pPr>
      <w:r>
        <w:rPr>
          <w:rFonts w:ascii="Arial" w:cs="Arial" w:eastAsia="Arial" w:hAnsi="Arial"/>
          <w:sz w:val="17"/>
          <w:szCs w:val="17"/>
          <w:color w:val="auto"/>
        </w:rPr>
        <w:t>Please refer to the attached proxy statement, which forms a part of this Notice and is incorporated herein by reference, for further information with respect to the business to be transacted at the annual meeting.</w:t>
      </w:r>
    </w:p>
    <w:p>
      <w:pPr>
        <w:spacing w:after="0" w:line="113" w:lineRule="exact"/>
        <w:rPr>
          <w:sz w:val="20"/>
          <w:szCs w:val="20"/>
          <w:color w:val="auto"/>
        </w:rPr>
      </w:pPr>
    </w:p>
    <w:p>
      <w:pPr>
        <w:ind w:right="180"/>
        <w:spacing w:after="0" w:line="260" w:lineRule="auto"/>
        <w:rPr>
          <w:sz w:val="20"/>
          <w:szCs w:val="20"/>
          <w:color w:val="auto"/>
        </w:rPr>
      </w:pPr>
      <w:r>
        <w:rPr>
          <w:rFonts w:ascii="Arial" w:cs="Arial" w:eastAsia="Arial" w:hAnsi="Arial"/>
          <w:sz w:val="16"/>
          <w:szCs w:val="16"/>
          <w:color w:val="auto"/>
        </w:rPr>
        <w:t>Stockholders of record at the close of business on March 26, 2020 (the “Record Date”) are entitled to notice of, and to vote at, the annual meeting or any adjournment or postponement thereof. The presence, online or by proxy, of shares of the Company’s common stock representing a majority of shares of the Company’s common stock issued and outstanding on the Record Date will be required to establish a quorum at the annual meeting.</w:t>
      </w:r>
    </w:p>
    <w:p>
      <w:pPr>
        <w:spacing w:after="0" w:line="112" w:lineRule="exact"/>
        <w:rPr>
          <w:sz w:val="20"/>
          <w:szCs w:val="20"/>
          <w:color w:val="auto"/>
        </w:rPr>
      </w:pPr>
    </w:p>
    <w:p>
      <w:pPr>
        <w:ind w:right="60"/>
        <w:spacing w:after="0" w:line="256" w:lineRule="auto"/>
        <w:rPr>
          <w:sz w:val="20"/>
          <w:szCs w:val="20"/>
          <w:color w:val="auto"/>
        </w:rPr>
      </w:pPr>
      <w:r>
        <w:rPr>
          <w:rFonts w:ascii="Arial" w:cs="Arial" w:eastAsia="Arial" w:hAnsi="Arial"/>
          <w:sz w:val="16"/>
          <w:szCs w:val="16"/>
          <w:color w:val="auto"/>
        </w:rPr>
        <w:t>Your vote is important. Please sign, date and return the enclosed proxy card as soon as possible, or vote by telephone or on the Internet as instructed in these materials, to make sure that your shares are represented at the annual meeting. If you are a stockholder of record of the Company’s common stock, you may cast your vote by proxy or online at the virtual annual meeting. If your shares are held of record by a brokerage firm, bank or other nominee, you must obtain a proxy issued in your name from that record holder and should instruct the record holder as to how to vote your shares.</w:t>
      </w:r>
    </w:p>
    <w:p>
      <w:pPr>
        <w:spacing w:after="0" w:line="14" w:lineRule="exact"/>
        <w:rPr>
          <w:sz w:val="20"/>
          <w:szCs w:val="20"/>
          <w:color w:val="auto"/>
        </w:rPr>
      </w:pPr>
    </w:p>
    <w:p>
      <w:pPr>
        <w:ind w:left="5100"/>
        <w:spacing w:after="0"/>
        <w:rPr>
          <w:sz w:val="20"/>
          <w:szCs w:val="20"/>
          <w:color w:val="auto"/>
        </w:rPr>
      </w:pPr>
      <w:r>
        <w:rPr>
          <w:rFonts w:ascii="Arial" w:cs="Arial" w:eastAsia="Arial" w:hAnsi="Arial"/>
          <w:sz w:val="17"/>
          <w:szCs w:val="17"/>
          <w:color w:val="auto"/>
        </w:rPr>
        <w:t>By Order of the Board of Directors,</w:t>
      </w:r>
    </w:p>
    <w:p>
      <w:pPr>
        <w:spacing w:after="0" w:line="185" w:lineRule="exact"/>
        <w:rPr>
          <w:sz w:val="20"/>
          <w:szCs w:val="20"/>
          <w:color w:val="auto"/>
        </w:rPr>
      </w:pPr>
    </w:p>
    <w:p>
      <w:pPr>
        <w:ind w:left="5100"/>
        <w:spacing w:after="0"/>
        <w:rPr>
          <w:sz w:val="20"/>
          <w:szCs w:val="20"/>
          <w:color w:val="auto"/>
        </w:rPr>
      </w:pPr>
      <w:r>
        <w:rPr>
          <w:rFonts w:ascii="Arial" w:cs="Arial" w:eastAsia="Arial" w:hAnsi="Arial"/>
          <w:sz w:val="17"/>
          <w:szCs w:val="17"/>
          <w:color w:val="auto"/>
        </w:rPr>
        <w:t>/s/ Scott A. Graeff</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3221355</wp:posOffset>
            </wp:positionH>
            <wp:positionV relativeFrom="paragraph">
              <wp:posOffset>-2540</wp:posOffset>
            </wp:positionV>
            <wp:extent cx="3920490" cy="8255"/>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8">
                      <a:extLst>
                        <a:ext uri="{28A0092B-C50C-407E-A947-70E740481C1C}"/>
                      </a:extLst>
                    </a:blip>
                    <a:srcRect/>
                    <a:stretch>
                      <a:fillRect/>
                    </a:stretch>
                  </pic:blipFill>
                  <pic:spPr bwMode="auto">
                    <a:xfrm>
                      <a:off x="0" y="0"/>
                      <a:ext cx="3920490" cy="8255"/>
                    </a:xfrm>
                    <a:prstGeom prst="rect">
                      <a:avLst/>
                    </a:prstGeom>
                    <a:noFill/>
                  </pic:spPr>
                </pic:pic>
              </a:graphicData>
            </a:graphic>
          </wp:anchor>
        </w:drawing>
      </w:r>
    </w:p>
    <w:p>
      <w:pPr>
        <w:spacing w:after="0" w:line="13" w:lineRule="exact"/>
        <w:rPr>
          <w:sz w:val="20"/>
          <w:szCs w:val="20"/>
          <w:color w:val="auto"/>
        </w:rPr>
      </w:pPr>
    </w:p>
    <w:p>
      <w:pPr>
        <w:ind w:left="5100"/>
        <w:spacing w:after="0"/>
        <w:rPr>
          <w:sz w:val="20"/>
          <w:szCs w:val="20"/>
          <w:color w:val="auto"/>
        </w:rPr>
      </w:pPr>
      <w:r>
        <w:rPr>
          <w:rFonts w:ascii="Arial" w:cs="Arial" w:eastAsia="Arial" w:hAnsi="Arial"/>
          <w:sz w:val="17"/>
          <w:szCs w:val="17"/>
          <w:color w:val="auto"/>
        </w:rPr>
        <w:t>Scott A. Graeff</w:t>
      </w:r>
    </w:p>
    <w:p>
      <w:pPr>
        <w:spacing w:after="0" w:line="7" w:lineRule="exact"/>
        <w:rPr>
          <w:sz w:val="20"/>
          <w:szCs w:val="20"/>
          <w:color w:val="auto"/>
        </w:rPr>
      </w:pPr>
    </w:p>
    <w:p>
      <w:pPr>
        <w:ind w:left="5100"/>
        <w:spacing w:after="0"/>
        <w:rPr>
          <w:sz w:val="20"/>
          <w:szCs w:val="20"/>
          <w:color w:val="auto"/>
        </w:rPr>
      </w:pPr>
      <w:r>
        <w:rPr>
          <w:rFonts w:ascii="Arial" w:cs="Arial" w:eastAsia="Arial" w:hAnsi="Arial"/>
          <w:sz w:val="17"/>
          <w:szCs w:val="17"/>
          <w:i w:val="1"/>
          <w:iCs w:val="1"/>
          <w:color w:val="auto"/>
        </w:rPr>
        <w:t>President, Chief Executive Officer, Treasurer and Secretary</w:t>
      </w:r>
    </w:p>
    <w:p>
      <w:pPr>
        <w:spacing w:after="0" w:line="129" w:lineRule="exact"/>
        <w:rPr>
          <w:sz w:val="20"/>
          <w:szCs w:val="20"/>
          <w:color w:val="auto"/>
        </w:rPr>
      </w:pPr>
    </w:p>
    <w:p>
      <w:pPr>
        <w:spacing w:after="0"/>
        <w:rPr>
          <w:sz w:val="20"/>
          <w:szCs w:val="20"/>
          <w:color w:val="auto"/>
        </w:rPr>
      </w:pPr>
      <w:r>
        <w:rPr>
          <w:rFonts w:ascii="Arial" w:cs="Arial" w:eastAsia="Arial" w:hAnsi="Arial"/>
          <w:sz w:val="17"/>
          <w:szCs w:val="17"/>
          <w:color w:val="auto"/>
        </w:rPr>
        <w:t>Roanoke, Virginia</w:t>
      </w:r>
    </w:p>
    <w:p>
      <w:pPr>
        <w:spacing w:after="0"/>
        <w:rPr>
          <w:sz w:val="20"/>
          <w:szCs w:val="20"/>
          <w:color w:val="auto"/>
        </w:rPr>
      </w:pPr>
      <w:r>
        <w:rPr>
          <w:rFonts w:ascii="Arial" w:cs="Arial" w:eastAsia="Arial" w:hAnsi="Arial"/>
          <w:sz w:val="17"/>
          <w:szCs w:val="17"/>
          <w:color w:val="auto"/>
        </w:rPr>
        <w:t>April 9, 2020</w:t>
      </w:r>
    </w:p>
    <w:p>
      <w:pPr>
        <w:spacing w:after="0" w:line="106" w:lineRule="exact"/>
        <w:rPr>
          <w:sz w:val="20"/>
          <w:szCs w:val="20"/>
          <w:color w:val="auto"/>
        </w:rPr>
      </w:pPr>
    </w:p>
    <w:p>
      <w:pPr>
        <w:jc w:val="both"/>
        <w:ind w:right="60"/>
        <w:spacing w:after="0" w:line="265" w:lineRule="auto"/>
        <w:rPr>
          <w:sz w:val="20"/>
          <w:szCs w:val="20"/>
          <w:color w:val="auto"/>
        </w:rPr>
      </w:pPr>
      <w:r>
        <w:rPr>
          <w:rFonts w:ascii="Arial" w:cs="Arial" w:eastAsia="Arial" w:hAnsi="Arial"/>
          <w:sz w:val="15"/>
          <w:szCs w:val="15"/>
          <w:b w:val="1"/>
          <w:bCs w:val="1"/>
          <w:color w:val="auto"/>
        </w:rPr>
        <w:t>You are cordially invited to attend the annual meeting. Whether or not you plan to attend the virtual annual meeting, please complete, sign, date and return the accompanying proxy card in the enclosed envelope, or vote by telephone or on the Internet as instructed in these materials, as promptly as possible in order to ensure your representation at the meeting. Even if you have voted by proxy, you may still vote online if you attend the virtual annual meeting.</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wp:posOffset>
            </wp:positionH>
            <wp:positionV relativeFrom="paragraph">
              <wp:posOffset>57785</wp:posOffset>
            </wp:positionV>
            <wp:extent cx="7140575" cy="321945"/>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9">
                      <a:extLst>
                        <a:ext uri="{28A0092B-C50C-407E-A947-70E740481C1C}"/>
                      </a:extLst>
                    </a:blip>
                    <a:srcRect/>
                    <a:stretch>
                      <a:fillRect/>
                    </a:stretch>
                  </pic:blipFill>
                  <pic:spPr bwMode="auto">
                    <a:xfrm>
                      <a:off x="0" y="0"/>
                      <a:ext cx="7140575" cy="321945"/>
                    </a:xfrm>
                    <a:prstGeom prst="rect">
                      <a:avLst/>
                    </a:prstGeom>
                    <a:noFill/>
                  </pic:spPr>
                </pic:pic>
              </a:graphicData>
            </a:graphic>
          </wp:anchor>
        </w:drawing>
      </w:r>
    </w:p>
    <w:p>
      <w:pPr>
        <w:spacing w:after="0" w:line="136" w:lineRule="exact"/>
        <w:rPr>
          <w:sz w:val="20"/>
          <w:szCs w:val="20"/>
          <w:color w:val="auto"/>
        </w:rPr>
      </w:pPr>
    </w:p>
    <w:p>
      <w:pPr>
        <w:spacing w:after="0"/>
        <w:rPr>
          <w:sz w:val="20"/>
          <w:szCs w:val="20"/>
          <w:color w:val="auto"/>
        </w:rPr>
      </w:pPr>
      <w:r>
        <w:rPr>
          <w:rFonts w:ascii="Arial" w:cs="Arial" w:eastAsia="Arial" w:hAnsi="Arial"/>
          <w:sz w:val="14"/>
          <w:szCs w:val="14"/>
          <w:b w:val="1"/>
          <w:bCs w:val="1"/>
          <w:color w:val="auto"/>
        </w:rPr>
        <w:t>Important Notice Regarding the Availability of Proxy Materials for the Meeting of Stockholders to be held on May 11, 2020:</w:t>
      </w:r>
    </w:p>
    <w:p>
      <w:pPr>
        <w:spacing w:after="0" w:line="7" w:lineRule="exact"/>
        <w:rPr>
          <w:sz w:val="20"/>
          <w:szCs w:val="20"/>
          <w:color w:val="auto"/>
        </w:rPr>
      </w:pPr>
    </w:p>
    <w:p>
      <w:pPr>
        <w:spacing w:after="0"/>
        <w:rPr>
          <w:sz w:val="20"/>
          <w:szCs w:val="20"/>
          <w:color w:val="auto"/>
        </w:rPr>
      </w:pPr>
      <w:r>
        <w:rPr>
          <w:rFonts w:ascii="Arial" w:cs="Arial" w:eastAsia="Arial" w:hAnsi="Arial"/>
          <w:sz w:val="14"/>
          <w:szCs w:val="14"/>
          <w:b w:val="1"/>
          <w:bCs w:val="1"/>
          <w:color w:val="auto"/>
        </w:rPr>
        <w:t xml:space="preserve">The Proxy Statement and Annual Report to Stockholders are available at </w:t>
      </w:r>
      <w:r>
        <w:rPr>
          <w:rFonts w:ascii="Arial" w:cs="Arial" w:eastAsia="Arial" w:hAnsi="Arial"/>
          <w:sz w:val="14"/>
          <w:szCs w:val="14"/>
          <w:u w:val="single" w:color="auto"/>
          <w:color w:val="0000FF"/>
        </w:rPr>
        <w:t>https://www.proxydocs.com/LUNA</w:t>
      </w:r>
      <w:r>
        <w:rPr>
          <w:rFonts w:ascii="Arial" w:cs="Arial" w:eastAsia="Arial" w:hAnsi="Arial"/>
          <w:sz w:val="14"/>
          <w:szCs w:val="14"/>
          <w:b w:val="1"/>
          <w:bCs w:val="1"/>
          <w:color w:val="auto"/>
        </w:rPr>
        <w: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wp:posOffset>
            </wp:positionH>
            <wp:positionV relativeFrom="paragraph">
              <wp:posOffset>554990</wp:posOffset>
            </wp:positionV>
            <wp:extent cx="7157085" cy="15875"/>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0">
                      <a:extLst>
                        <a:ext uri="{28A0092B-C50C-407E-A947-70E740481C1C}"/>
                      </a:extLst>
                    </a:blip>
                    <a:srcRect/>
                    <a:stretch>
                      <a:fillRect/>
                    </a:stretch>
                  </pic:blipFill>
                  <pic:spPr bwMode="auto">
                    <a:xfrm>
                      <a:off x="0" y="0"/>
                      <a:ext cx="7157085" cy="15875"/>
                    </a:xfrm>
                    <a:prstGeom prst="rect">
                      <a:avLst/>
                    </a:prstGeom>
                    <a:noFill/>
                  </pic:spPr>
                </pic:pic>
              </a:graphicData>
            </a:graphic>
          </wp:anchor>
        </w:drawing>
      </w:r>
    </w:p>
    <w:p>
      <w:pPr>
        <w:sectPr>
          <w:pgSz w:w="11900" w:h="16838" w:orient="portrait"/>
          <w:cols w:equalWidth="0" w:num="1">
            <w:col w:w="11240"/>
          </w:cols>
          <w:pgMar w:left="320" w:top="552" w:right="339" w:bottom="1440" w:gutter="0" w:footer="0" w:header="0"/>
        </w:sectPr>
      </w:pPr>
    </w:p>
    <w:bookmarkStart w:id="3" w:name="page4"/>
    <w:bookmarkEnd w:id="3"/>
    <w:p>
      <w:pPr>
        <w:jc w:val="center"/>
        <w:ind w:right="40"/>
        <w:spacing w:after="0"/>
        <w:rPr>
          <w:sz w:val="20"/>
          <w:szCs w:val="20"/>
          <w:color w:val="auto"/>
        </w:rPr>
      </w:pPr>
      <w:r>
        <w:rPr>
          <w:rFonts w:ascii="Arial" w:cs="Arial" w:eastAsia="Arial" w:hAnsi="Arial"/>
          <w:sz w:val="34"/>
          <w:szCs w:val="34"/>
          <w:b w:val="1"/>
          <w:bCs w:val="1"/>
          <w:color w:val="FFFFFF"/>
        </w:rPr>
        <w:drawing>
          <wp:anchor simplePos="0" relativeHeight="251657728" behindDoc="1" locked="0" layoutInCell="0" allowOverlap="1">
            <wp:simplePos x="0" y="0"/>
            <wp:positionH relativeFrom="page">
              <wp:posOffset>203835</wp:posOffset>
            </wp:positionH>
            <wp:positionV relativeFrom="page">
              <wp:posOffset>274320</wp:posOffset>
            </wp:positionV>
            <wp:extent cx="7140575" cy="539115"/>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1">
                      <a:extLst>
                        <a:ext uri="{28A0092B-C50C-407E-A947-70E740481C1C}"/>
                      </a:extLst>
                    </a:blip>
                    <a:srcRect/>
                    <a:stretch>
                      <a:fillRect/>
                    </a:stretch>
                  </pic:blipFill>
                  <pic:spPr bwMode="auto">
                    <a:xfrm>
                      <a:off x="0" y="0"/>
                      <a:ext cx="7140575" cy="539115"/>
                    </a:xfrm>
                    <a:prstGeom prst="rect">
                      <a:avLst/>
                    </a:prstGeom>
                    <a:noFill/>
                  </pic:spPr>
                </pic:pic>
              </a:graphicData>
            </a:graphic>
          </wp:anchor>
        </w:drawing>
        <w:t>Table of Contents</w:t>
      </w:r>
    </w:p>
    <w:p>
      <w:pPr>
        <w:spacing w:after="0" w:line="200" w:lineRule="exact"/>
        <w:rPr>
          <w:sz w:val="20"/>
          <w:szCs w:val="20"/>
          <w:color w:val="auto"/>
        </w:rPr>
      </w:pPr>
    </w:p>
    <w:p>
      <w:pPr>
        <w:spacing w:after="0" w:line="256" w:lineRule="exact"/>
        <w:rPr>
          <w:sz w:val="20"/>
          <w:szCs w:val="20"/>
          <w:color w:val="auto"/>
        </w:rPr>
      </w:pPr>
    </w:p>
    <w:tbl>
      <w:tblPr>
        <w:tblLayout w:type="fixed"/>
        <w:tblInd w:w="0" w:type="dxa"/>
        <w:tblCellMar>
          <w:top w:w="0" w:type="dxa"/>
          <w:left w:w="0" w:type="dxa"/>
          <w:bottom w:w="0" w:type="dxa"/>
          <w:right w:w="0" w:type="dxa"/>
        </w:tblCellMar>
      </w:tblPr>
      <w:tr>
        <w:trPr>
          <w:trHeight w:val="223"/>
        </w:trPr>
        <w:tc>
          <w:tcPr>
            <w:tcW w:w="9420" w:type="dxa"/>
            <w:vAlign w:val="bottom"/>
          </w:tcPr>
          <w:p>
            <w:pPr>
              <w:spacing w:after="0"/>
              <w:rPr>
                <w:rFonts w:ascii="Arial" w:cs="Arial" w:eastAsia="Arial" w:hAnsi="Arial"/>
                <w:sz w:val="17"/>
                <w:szCs w:val="17"/>
                <w:b w:val="1"/>
                <w:bCs w:val="1"/>
                <w:u w:val="single" w:color="auto"/>
                <w:color w:val="0000EE"/>
              </w:rPr>
            </w:pPr>
            <w:hyperlink w:anchor="page5">
              <w:r>
                <w:rPr>
                  <w:rFonts w:ascii="Arial" w:cs="Arial" w:eastAsia="Arial" w:hAnsi="Arial"/>
                  <w:sz w:val="17"/>
                  <w:szCs w:val="17"/>
                  <w:b w:val="1"/>
                  <w:bCs w:val="1"/>
                  <w:u w:val="single" w:color="auto"/>
                  <w:color w:val="0000EE"/>
                </w:rPr>
                <w:t>Information Concerning Solicitation and Voting</w:t>
              </w:r>
            </w:hyperlink>
          </w:p>
        </w:tc>
        <w:tc>
          <w:tcPr>
            <w:tcW w:w="1820" w:type="dxa"/>
            <w:vAlign w:val="bottom"/>
          </w:tcPr>
          <w:p>
            <w:pPr>
              <w:jc w:val="right"/>
              <w:spacing w:after="0"/>
              <w:rPr>
                <w:sz w:val="20"/>
                <w:szCs w:val="20"/>
                <w:color w:val="auto"/>
              </w:rPr>
            </w:pPr>
            <w:r>
              <w:rPr>
                <w:rFonts w:ascii="Arial" w:cs="Arial" w:eastAsia="Arial" w:hAnsi="Arial"/>
                <w:sz w:val="17"/>
                <w:szCs w:val="17"/>
                <w:color w:val="auto"/>
              </w:rPr>
              <w:t>1</w:t>
            </w:r>
          </w:p>
        </w:tc>
      </w:tr>
      <w:tr>
        <w:trPr>
          <w:trHeight w:val="39"/>
        </w:trPr>
        <w:tc>
          <w:tcPr>
            <w:tcW w:w="9420" w:type="dxa"/>
            <w:vAlign w:val="bottom"/>
            <w:tcBorders>
              <w:bottom w:val="single" w:sz="8" w:color="19468D"/>
            </w:tcBorders>
          </w:tcPr>
          <w:p>
            <w:pPr>
              <w:spacing w:after="0"/>
              <w:rPr>
                <w:sz w:val="3"/>
                <w:szCs w:val="3"/>
                <w:color w:val="auto"/>
              </w:rPr>
            </w:pPr>
          </w:p>
        </w:tc>
        <w:tc>
          <w:tcPr>
            <w:tcW w:w="1820" w:type="dxa"/>
            <w:vAlign w:val="bottom"/>
            <w:tcBorders>
              <w:bottom w:val="single" w:sz="8" w:color="19468D"/>
            </w:tcBorders>
          </w:tcPr>
          <w:p>
            <w:pPr>
              <w:spacing w:after="0"/>
              <w:rPr>
                <w:sz w:val="3"/>
                <w:szCs w:val="3"/>
                <w:color w:val="auto"/>
              </w:rPr>
            </w:pPr>
          </w:p>
        </w:tc>
      </w:tr>
      <w:tr>
        <w:trPr>
          <w:trHeight w:val="423"/>
        </w:trPr>
        <w:tc>
          <w:tcPr>
            <w:tcW w:w="9420" w:type="dxa"/>
            <w:vAlign w:val="bottom"/>
          </w:tcPr>
          <w:p>
            <w:pPr>
              <w:spacing w:after="0"/>
              <w:rPr>
                <w:rFonts w:ascii="Arial" w:cs="Arial" w:eastAsia="Arial" w:hAnsi="Arial"/>
                <w:sz w:val="17"/>
                <w:szCs w:val="17"/>
                <w:b w:val="1"/>
                <w:bCs w:val="1"/>
                <w:u w:val="single" w:color="auto"/>
                <w:color w:val="0000EE"/>
              </w:rPr>
            </w:pPr>
            <w:hyperlink w:anchor="page9">
              <w:r>
                <w:rPr>
                  <w:rFonts w:ascii="Arial" w:cs="Arial" w:eastAsia="Arial" w:hAnsi="Arial"/>
                  <w:sz w:val="17"/>
                  <w:szCs w:val="17"/>
                  <w:b w:val="1"/>
                  <w:bCs w:val="1"/>
                  <w:u w:val="single" w:color="auto"/>
                  <w:color w:val="0000EE"/>
                </w:rPr>
                <w:t>Proposal No. 1 — Election of Directors</w:t>
              </w:r>
            </w:hyperlink>
          </w:p>
        </w:tc>
        <w:tc>
          <w:tcPr>
            <w:tcW w:w="1820" w:type="dxa"/>
            <w:vAlign w:val="bottom"/>
          </w:tcPr>
          <w:p>
            <w:pPr>
              <w:jc w:val="right"/>
              <w:spacing w:after="0"/>
              <w:rPr>
                <w:sz w:val="20"/>
                <w:szCs w:val="20"/>
                <w:color w:val="auto"/>
              </w:rPr>
            </w:pPr>
            <w:r>
              <w:rPr>
                <w:rFonts w:ascii="Arial" w:cs="Arial" w:eastAsia="Arial" w:hAnsi="Arial"/>
                <w:sz w:val="17"/>
                <w:szCs w:val="17"/>
                <w:color w:val="auto"/>
              </w:rPr>
              <w:t>5</w:t>
            </w:r>
          </w:p>
        </w:tc>
      </w:tr>
      <w:tr>
        <w:trPr>
          <w:trHeight w:val="39"/>
        </w:trPr>
        <w:tc>
          <w:tcPr>
            <w:tcW w:w="9420" w:type="dxa"/>
            <w:vAlign w:val="bottom"/>
            <w:tcBorders>
              <w:bottom w:val="single" w:sz="8" w:color="19468D"/>
            </w:tcBorders>
          </w:tcPr>
          <w:p>
            <w:pPr>
              <w:spacing w:after="0"/>
              <w:rPr>
                <w:sz w:val="3"/>
                <w:szCs w:val="3"/>
                <w:color w:val="auto"/>
              </w:rPr>
            </w:pPr>
          </w:p>
        </w:tc>
        <w:tc>
          <w:tcPr>
            <w:tcW w:w="1820" w:type="dxa"/>
            <w:vAlign w:val="bottom"/>
            <w:tcBorders>
              <w:bottom w:val="single" w:sz="8" w:color="19468D"/>
            </w:tcBorders>
          </w:tcPr>
          <w:p>
            <w:pPr>
              <w:spacing w:after="0"/>
              <w:rPr>
                <w:sz w:val="3"/>
                <w:szCs w:val="3"/>
                <w:color w:val="auto"/>
              </w:rPr>
            </w:pPr>
          </w:p>
        </w:tc>
      </w:tr>
      <w:tr>
        <w:trPr>
          <w:trHeight w:val="423"/>
        </w:trPr>
        <w:tc>
          <w:tcPr>
            <w:tcW w:w="9420" w:type="dxa"/>
            <w:vAlign w:val="bottom"/>
          </w:tcPr>
          <w:p>
            <w:pPr>
              <w:spacing w:after="0"/>
              <w:rPr>
                <w:rFonts w:ascii="Arial" w:cs="Arial" w:eastAsia="Arial" w:hAnsi="Arial"/>
                <w:sz w:val="17"/>
                <w:szCs w:val="17"/>
                <w:b w:val="1"/>
                <w:bCs w:val="1"/>
                <w:u w:val="single" w:color="auto"/>
                <w:color w:val="0000EE"/>
              </w:rPr>
            </w:pPr>
            <w:hyperlink w:anchor="page23">
              <w:r>
                <w:rPr>
                  <w:rFonts w:ascii="Arial" w:cs="Arial" w:eastAsia="Arial" w:hAnsi="Arial"/>
                  <w:sz w:val="17"/>
                  <w:szCs w:val="17"/>
                  <w:b w:val="1"/>
                  <w:bCs w:val="1"/>
                  <w:u w:val="single" w:color="auto"/>
                  <w:color w:val="0000EE"/>
                </w:rPr>
                <w:t>Executive Officers</w:t>
              </w:r>
            </w:hyperlink>
          </w:p>
        </w:tc>
        <w:tc>
          <w:tcPr>
            <w:tcW w:w="1820" w:type="dxa"/>
            <w:vAlign w:val="bottom"/>
          </w:tcPr>
          <w:p>
            <w:pPr>
              <w:jc w:val="right"/>
              <w:spacing w:after="0"/>
              <w:rPr>
                <w:sz w:val="20"/>
                <w:szCs w:val="20"/>
                <w:color w:val="auto"/>
              </w:rPr>
            </w:pPr>
            <w:r>
              <w:rPr>
                <w:rFonts w:ascii="Arial" w:cs="Arial" w:eastAsia="Arial" w:hAnsi="Arial"/>
                <w:sz w:val="17"/>
                <w:szCs w:val="17"/>
                <w:color w:val="auto"/>
              </w:rPr>
              <w:t>19</w:t>
            </w:r>
          </w:p>
        </w:tc>
      </w:tr>
      <w:tr>
        <w:trPr>
          <w:trHeight w:val="39"/>
        </w:trPr>
        <w:tc>
          <w:tcPr>
            <w:tcW w:w="9420" w:type="dxa"/>
            <w:vAlign w:val="bottom"/>
            <w:tcBorders>
              <w:bottom w:val="single" w:sz="8" w:color="19468D"/>
            </w:tcBorders>
          </w:tcPr>
          <w:p>
            <w:pPr>
              <w:spacing w:after="0"/>
              <w:rPr>
                <w:sz w:val="3"/>
                <w:szCs w:val="3"/>
                <w:color w:val="auto"/>
              </w:rPr>
            </w:pPr>
          </w:p>
        </w:tc>
        <w:tc>
          <w:tcPr>
            <w:tcW w:w="1820" w:type="dxa"/>
            <w:vAlign w:val="bottom"/>
            <w:tcBorders>
              <w:bottom w:val="single" w:sz="8" w:color="19468D"/>
            </w:tcBorders>
          </w:tcPr>
          <w:p>
            <w:pPr>
              <w:spacing w:after="0"/>
              <w:rPr>
                <w:sz w:val="3"/>
                <w:szCs w:val="3"/>
                <w:color w:val="auto"/>
              </w:rPr>
            </w:pPr>
          </w:p>
        </w:tc>
      </w:tr>
      <w:tr>
        <w:trPr>
          <w:trHeight w:val="423"/>
        </w:trPr>
        <w:tc>
          <w:tcPr>
            <w:tcW w:w="9420" w:type="dxa"/>
            <w:vAlign w:val="bottom"/>
          </w:tcPr>
          <w:p>
            <w:pPr>
              <w:spacing w:after="0"/>
              <w:rPr>
                <w:rFonts w:ascii="Arial" w:cs="Arial" w:eastAsia="Arial" w:hAnsi="Arial"/>
                <w:sz w:val="17"/>
                <w:szCs w:val="17"/>
                <w:b w:val="1"/>
                <w:bCs w:val="1"/>
                <w:u w:val="single" w:color="auto"/>
                <w:color w:val="0000EE"/>
              </w:rPr>
            </w:pPr>
            <w:hyperlink w:anchor="page24">
              <w:r>
                <w:rPr>
                  <w:rFonts w:ascii="Arial" w:cs="Arial" w:eastAsia="Arial" w:hAnsi="Arial"/>
                  <w:sz w:val="17"/>
                  <w:szCs w:val="17"/>
                  <w:b w:val="1"/>
                  <w:bCs w:val="1"/>
                  <w:u w:val="single" w:color="auto"/>
                  <w:color w:val="0000EE"/>
                </w:rPr>
                <w:t>Proposal No. 2 — Advisory Vote on Executive Compensation</w:t>
              </w:r>
            </w:hyperlink>
          </w:p>
        </w:tc>
        <w:tc>
          <w:tcPr>
            <w:tcW w:w="1820" w:type="dxa"/>
            <w:vAlign w:val="bottom"/>
          </w:tcPr>
          <w:p>
            <w:pPr>
              <w:jc w:val="right"/>
              <w:spacing w:after="0"/>
              <w:rPr>
                <w:sz w:val="20"/>
                <w:szCs w:val="20"/>
                <w:color w:val="auto"/>
              </w:rPr>
            </w:pPr>
            <w:r>
              <w:rPr>
                <w:rFonts w:ascii="Arial" w:cs="Arial" w:eastAsia="Arial" w:hAnsi="Arial"/>
                <w:sz w:val="17"/>
                <w:szCs w:val="17"/>
                <w:color w:val="auto"/>
              </w:rPr>
              <w:t>20</w:t>
            </w:r>
          </w:p>
        </w:tc>
      </w:tr>
      <w:tr>
        <w:trPr>
          <w:trHeight w:val="39"/>
        </w:trPr>
        <w:tc>
          <w:tcPr>
            <w:tcW w:w="9420" w:type="dxa"/>
            <w:vAlign w:val="bottom"/>
            <w:tcBorders>
              <w:bottom w:val="single" w:sz="8" w:color="19468D"/>
            </w:tcBorders>
          </w:tcPr>
          <w:p>
            <w:pPr>
              <w:spacing w:after="0"/>
              <w:rPr>
                <w:sz w:val="3"/>
                <w:szCs w:val="3"/>
                <w:color w:val="auto"/>
              </w:rPr>
            </w:pPr>
          </w:p>
        </w:tc>
        <w:tc>
          <w:tcPr>
            <w:tcW w:w="1820" w:type="dxa"/>
            <w:vAlign w:val="bottom"/>
            <w:tcBorders>
              <w:bottom w:val="single" w:sz="8" w:color="19468D"/>
            </w:tcBorders>
          </w:tcPr>
          <w:p>
            <w:pPr>
              <w:spacing w:after="0"/>
              <w:rPr>
                <w:sz w:val="3"/>
                <w:szCs w:val="3"/>
                <w:color w:val="auto"/>
              </w:rPr>
            </w:pPr>
          </w:p>
        </w:tc>
      </w:tr>
      <w:tr>
        <w:trPr>
          <w:trHeight w:val="423"/>
        </w:trPr>
        <w:tc>
          <w:tcPr>
            <w:tcW w:w="9420" w:type="dxa"/>
            <w:vAlign w:val="bottom"/>
          </w:tcPr>
          <w:p>
            <w:pPr>
              <w:spacing w:after="0"/>
              <w:rPr>
                <w:rFonts w:ascii="Arial" w:cs="Arial" w:eastAsia="Arial" w:hAnsi="Arial"/>
                <w:sz w:val="17"/>
                <w:szCs w:val="17"/>
                <w:b w:val="1"/>
                <w:bCs w:val="1"/>
                <w:u w:val="single" w:color="auto"/>
                <w:color w:val="0000EE"/>
              </w:rPr>
            </w:pPr>
            <w:hyperlink w:anchor="page25">
              <w:r>
                <w:rPr>
                  <w:rFonts w:ascii="Arial" w:cs="Arial" w:eastAsia="Arial" w:hAnsi="Arial"/>
                  <w:sz w:val="17"/>
                  <w:szCs w:val="17"/>
                  <w:b w:val="1"/>
                  <w:bCs w:val="1"/>
                  <w:u w:val="single" w:color="auto"/>
                  <w:color w:val="0000EE"/>
                </w:rPr>
                <w:t>Proposal No. 3 — Ratification of Appointment of Independent Registered Public Accounting Firm</w:t>
              </w:r>
            </w:hyperlink>
          </w:p>
        </w:tc>
        <w:tc>
          <w:tcPr>
            <w:tcW w:w="1820" w:type="dxa"/>
            <w:vAlign w:val="bottom"/>
          </w:tcPr>
          <w:p>
            <w:pPr>
              <w:jc w:val="right"/>
              <w:spacing w:after="0"/>
              <w:rPr>
                <w:sz w:val="20"/>
                <w:szCs w:val="20"/>
                <w:color w:val="auto"/>
              </w:rPr>
            </w:pPr>
            <w:r>
              <w:rPr>
                <w:rFonts w:ascii="Arial" w:cs="Arial" w:eastAsia="Arial" w:hAnsi="Arial"/>
                <w:sz w:val="17"/>
                <w:szCs w:val="17"/>
                <w:color w:val="auto"/>
              </w:rPr>
              <w:t>21</w:t>
            </w:r>
          </w:p>
        </w:tc>
      </w:tr>
      <w:tr>
        <w:trPr>
          <w:trHeight w:val="39"/>
        </w:trPr>
        <w:tc>
          <w:tcPr>
            <w:tcW w:w="9420" w:type="dxa"/>
            <w:vAlign w:val="bottom"/>
            <w:tcBorders>
              <w:bottom w:val="single" w:sz="8" w:color="19468D"/>
            </w:tcBorders>
          </w:tcPr>
          <w:p>
            <w:pPr>
              <w:spacing w:after="0"/>
              <w:rPr>
                <w:sz w:val="3"/>
                <w:szCs w:val="3"/>
                <w:color w:val="auto"/>
              </w:rPr>
            </w:pPr>
          </w:p>
        </w:tc>
        <w:tc>
          <w:tcPr>
            <w:tcW w:w="1820" w:type="dxa"/>
            <w:vAlign w:val="bottom"/>
            <w:tcBorders>
              <w:bottom w:val="single" w:sz="8" w:color="19468D"/>
            </w:tcBorders>
          </w:tcPr>
          <w:p>
            <w:pPr>
              <w:spacing w:after="0"/>
              <w:rPr>
                <w:sz w:val="3"/>
                <w:szCs w:val="3"/>
                <w:color w:val="auto"/>
              </w:rPr>
            </w:pPr>
          </w:p>
        </w:tc>
      </w:tr>
      <w:tr>
        <w:trPr>
          <w:trHeight w:val="423"/>
        </w:trPr>
        <w:tc>
          <w:tcPr>
            <w:tcW w:w="9420" w:type="dxa"/>
            <w:vAlign w:val="bottom"/>
          </w:tcPr>
          <w:p>
            <w:pPr>
              <w:spacing w:after="0"/>
              <w:rPr>
                <w:rFonts w:ascii="Arial" w:cs="Arial" w:eastAsia="Arial" w:hAnsi="Arial"/>
                <w:sz w:val="17"/>
                <w:szCs w:val="17"/>
                <w:b w:val="1"/>
                <w:bCs w:val="1"/>
                <w:u w:val="single" w:color="auto"/>
                <w:color w:val="0000EE"/>
              </w:rPr>
            </w:pPr>
            <w:hyperlink w:anchor="page26">
              <w:r>
                <w:rPr>
                  <w:rFonts w:ascii="Arial" w:cs="Arial" w:eastAsia="Arial" w:hAnsi="Arial"/>
                  <w:sz w:val="17"/>
                  <w:szCs w:val="17"/>
                  <w:b w:val="1"/>
                  <w:bCs w:val="1"/>
                  <w:u w:val="single" w:color="auto"/>
                  <w:color w:val="0000EE"/>
                </w:rPr>
                <w:t>Audit Committee Report</w:t>
              </w:r>
            </w:hyperlink>
          </w:p>
        </w:tc>
        <w:tc>
          <w:tcPr>
            <w:tcW w:w="1820" w:type="dxa"/>
            <w:vAlign w:val="bottom"/>
          </w:tcPr>
          <w:p>
            <w:pPr>
              <w:jc w:val="right"/>
              <w:spacing w:after="0"/>
              <w:rPr>
                <w:sz w:val="20"/>
                <w:szCs w:val="20"/>
                <w:color w:val="auto"/>
              </w:rPr>
            </w:pPr>
            <w:r>
              <w:rPr>
                <w:rFonts w:ascii="Arial" w:cs="Arial" w:eastAsia="Arial" w:hAnsi="Arial"/>
                <w:sz w:val="17"/>
                <w:szCs w:val="17"/>
                <w:color w:val="auto"/>
              </w:rPr>
              <w:t>22</w:t>
            </w:r>
          </w:p>
        </w:tc>
      </w:tr>
      <w:tr>
        <w:trPr>
          <w:trHeight w:val="39"/>
        </w:trPr>
        <w:tc>
          <w:tcPr>
            <w:tcW w:w="9420" w:type="dxa"/>
            <w:vAlign w:val="bottom"/>
            <w:tcBorders>
              <w:bottom w:val="single" w:sz="8" w:color="19468D"/>
            </w:tcBorders>
          </w:tcPr>
          <w:p>
            <w:pPr>
              <w:spacing w:after="0"/>
              <w:rPr>
                <w:sz w:val="3"/>
                <w:szCs w:val="3"/>
                <w:color w:val="auto"/>
              </w:rPr>
            </w:pPr>
          </w:p>
        </w:tc>
        <w:tc>
          <w:tcPr>
            <w:tcW w:w="1820" w:type="dxa"/>
            <w:vAlign w:val="bottom"/>
            <w:tcBorders>
              <w:bottom w:val="single" w:sz="8" w:color="19468D"/>
            </w:tcBorders>
          </w:tcPr>
          <w:p>
            <w:pPr>
              <w:spacing w:after="0"/>
              <w:rPr>
                <w:sz w:val="3"/>
                <w:szCs w:val="3"/>
                <w:color w:val="auto"/>
              </w:rPr>
            </w:pPr>
          </w:p>
        </w:tc>
      </w:tr>
      <w:tr>
        <w:trPr>
          <w:trHeight w:val="221"/>
        </w:trPr>
        <w:tc>
          <w:tcPr>
            <w:tcW w:w="9420" w:type="dxa"/>
            <w:vAlign w:val="bottom"/>
            <w:tcBorders>
              <w:bottom w:val="single" w:sz="8" w:color="19468D"/>
            </w:tcBorders>
          </w:tcPr>
          <w:p>
            <w:pPr>
              <w:spacing w:after="0"/>
              <w:rPr>
                <w:sz w:val="19"/>
                <w:szCs w:val="19"/>
                <w:color w:val="auto"/>
              </w:rPr>
            </w:pPr>
          </w:p>
        </w:tc>
        <w:tc>
          <w:tcPr>
            <w:tcW w:w="1820" w:type="dxa"/>
            <w:vAlign w:val="bottom"/>
            <w:tcBorders>
              <w:bottom w:val="single" w:sz="8" w:color="19468D"/>
            </w:tcBorders>
          </w:tcPr>
          <w:p>
            <w:pPr>
              <w:spacing w:after="0"/>
              <w:rPr>
                <w:sz w:val="19"/>
                <w:szCs w:val="19"/>
                <w:color w:val="auto"/>
              </w:rPr>
            </w:pPr>
          </w:p>
        </w:tc>
      </w:tr>
      <w:tr>
        <w:trPr>
          <w:trHeight w:val="216"/>
        </w:trPr>
        <w:tc>
          <w:tcPr>
            <w:tcW w:w="9420" w:type="dxa"/>
            <w:vAlign w:val="bottom"/>
          </w:tcPr>
          <w:p>
            <w:pPr>
              <w:spacing w:after="0"/>
              <w:rPr>
                <w:rFonts w:ascii="Arial" w:cs="Arial" w:eastAsia="Arial" w:hAnsi="Arial"/>
                <w:sz w:val="17"/>
                <w:szCs w:val="17"/>
                <w:b w:val="1"/>
                <w:bCs w:val="1"/>
                <w:u w:val="single" w:color="auto"/>
                <w:color w:val="0000EE"/>
              </w:rPr>
            </w:pPr>
            <w:hyperlink w:anchor="page27">
              <w:r>
                <w:rPr>
                  <w:rFonts w:ascii="Arial" w:cs="Arial" w:eastAsia="Arial" w:hAnsi="Arial"/>
                  <w:sz w:val="17"/>
                  <w:szCs w:val="17"/>
                  <w:b w:val="1"/>
                  <w:bCs w:val="1"/>
                  <w:u w:val="single" w:color="auto"/>
                  <w:color w:val="0000EE"/>
                </w:rPr>
                <w:t>Proposal No. 4 — Approval of the 2020 Employee Stock Purchase Plan</w:t>
              </w:r>
            </w:hyperlink>
          </w:p>
        </w:tc>
        <w:tc>
          <w:tcPr>
            <w:tcW w:w="1820" w:type="dxa"/>
            <w:vAlign w:val="bottom"/>
          </w:tcPr>
          <w:p>
            <w:pPr>
              <w:jc w:val="right"/>
              <w:spacing w:after="0"/>
              <w:rPr>
                <w:sz w:val="20"/>
                <w:szCs w:val="20"/>
                <w:color w:val="auto"/>
              </w:rPr>
            </w:pPr>
            <w:r>
              <w:rPr>
                <w:rFonts w:ascii="Arial" w:cs="Arial" w:eastAsia="Arial" w:hAnsi="Arial"/>
                <w:sz w:val="17"/>
                <w:szCs w:val="17"/>
                <w:color w:val="auto"/>
              </w:rPr>
              <w:t>23</w:t>
            </w:r>
          </w:p>
        </w:tc>
      </w:tr>
      <w:tr>
        <w:trPr>
          <w:trHeight w:val="246"/>
        </w:trPr>
        <w:tc>
          <w:tcPr>
            <w:tcW w:w="9420" w:type="dxa"/>
            <w:vAlign w:val="bottom"/>
            <w:tcBorders>
              <w:bottom w:val="single" w:sz="8" w:color="19468D"/>
            </w:tcBorders>
          </w:tcPr>
          <w:p>
            <w:pPr>
              <w:spacing w:after="0"/>
              <w:rPr>
                <w:sz w:val="21"/>
                <w:szCs w:val="21"/>
                <w:color w:val="auto"/>
              </w:rPr>
            </w:pPr>
          </w:p>
        </w:tc>
        <w:tc>
          <w:tcPr>
            <w:tcW w:w="1820" w:type="dxa"/>
            <w:vAlign w:val="bottom"/>
            <w:tcBorders>
              <w:bottom w:val="single" w:sz="8" w:color="19468D"/>
            </w:tcBorders>
          </w:tcPr>
          <w:p>
            <w:pPr>
              <w:spacing w:after="0"/>
              <w:rPr>
                <w:sz w:val="21"/>
                <w:szCs w:val="21"/>
                <w:color w:val="auto"/>
              </w:rPr>
            </w:pPr>
          </w:p>
        </w:tc>
      </w:tr>
      <w:tr>
        <w:trPr>
          <w:trHeight w:val="218"/>
        </w:trPr>
        <w:tc>
          <w:tcPr>
            <w:tcW w:w="9420" w:type="dxa"/>
            <w:vAlign w:val="bottom"/>
            <w:tcBorders>
              <w:bottom w:val="single" w:sz="8" w:color="19468D"/>
            </w:tcBorders>
          </w:tcPr>
          <w:p>
            <w:pPr>
              <w:spacing w:after="0"/>
              <w:rPr>
                <w:rFonts w:ascii="Arial" w:cs="Arial" w:eastAsia="Arial" w:hAnsi="Arial"/>
                <w:sz w:val="17"/>
                <w:szCs w:val="17"/>
                <w:b w:val="1"/>
                <w:bCs w:val="1"/>
                <w:u w:val="single" w:color="auto"/>
                <w:color w:val="0000EE"/>
              </w:rPr>
            </w:pPr>
            <w:hyperlink w:anchor="page32">
              <w:r>
                <w:rPr>
                  <w:rFonts w:ascii="Arial" w:cs="Arial" w:eastAsia="Arial" w:hAnsi="Arial"/>
                  <w:sz w:val="17"/>
                  <w:szCs w:val="17"/>
                  <w:b w:val="1"/>
                  <w:bCs w:val="1"/>
                  <w:u w:val="single" w:color="auto"/>
                  <w:color w:val="0000EE"/>
                </w:rPr>
                <w:t>Executive Compensation</w:t>
              </w:r>
            </w:hyperlink>
          </w:p>
        </w:tc>
        <w:tc>
          <w:tcPr>
            <w:tcW w:w="1820" w:type="dxa"/>
            <w:vAlign w:val="bottom"/>
            <w:tcBorders>
              <w:bottom w:val="single" w:sz="8" w:color="19468D"/>
            </w:tcBorders>
          </w:tcPr>
          <w:p>
            <w:pPr>
              <w:jc w:val="right"/>
              <w:spacing w:after="0"/>
              <w:rPr>
                <w:sz w:val="20"/>
                <w:szCs w:val="20"/>
                <w:color w:val="auto"/>
              </w:rPr>
            </w:pPr>
            <w:r>
              <w:rPr>
                <w:rFonts w:ascii="Arial" w:cs="Arial" w:eastAsia="Arial" w:hAnsi="Arial"/>
                <w:sz w:val="17"/>
                <w:szCs w:val="17"/>
                <w:color w:val="auto"/>
              </w:rPr>
              <w:t>28</w:t>
            </w:r>
          </w:p>
        </w:tc>
      </w:tr>
      <w:tr>
        <w:trPr>
          <w:trHeight w:val="416"/>
        </w:trPr>
        <w:tc>
          <w:tcPr>
            <w:tcW w:w="9420" w:type="dxa"/>
            <w:vAlign w:val="bottom"/>
          </w:tcPr>
          <w:p>
            <w:pPr>
              <w:ind w:left="420"/>
              <w:spacing w:after="0"/>
              <w:rPr>
                <w:rFonts w:ascii="Arial" w:cs="Arial" w:eastAsia="Arial" w:hAnsi="Arial"/>
                <w:sz w:val="14"/>
                <w:szCs w:val="14"/>
                <w:u w:val="single" w:color="auto"/>
                <w:color w:val="0000EE"/>
              </w:rPr>
            </w:pPr>
            <w:hyperlink w:anchor="page32">
              <w:r>
                <w:rPr>
                  <w:rFonts w:ascii="Arial" w:cs="Arial" w:eastAsia="Arial" w:hAnsi="Arial"/>
                  <w:sz w:val="14"/>
                  <w:szCs w:val="14"/>
                  <w:u w:val="single" w:color="auto"/>
                  <w:color w:val="0000EE"/>
                </w:rPr>
                <w:t>Executive Summary</w:t>
              </w:r>
            </w:hyperlink>
          </w:p>
        </w:tc>
        <w:tc>
          <w:tcPr>
            <w:tcW w:w="1820" w:type="dxa"/>
            <w:vAlign w:val="bottom"/>
          </w:tcPr>
          <w:p>
            <w:pPr>
              <w:jc w:val="right"/>
              <w:spacing w:after="0"/>
              <w:rPr>
                <w:sz w:val="20"/>
                <w:szCs w:val="20"/>
                <w:color w:val="auto"/>
              </w:rPr>
            </w:pPr>
            <w:r>
              <w:rPr>
                <w:rFonts w:ascii="Arial" w:cs="Arial" w:eastAsia="Arial" w:hAnsi="Arial"/>
                <w:sz w:val="14"/>
                <w:szCs w:val="14"/>
                <w:color w:val="auto"/>
              </w:rPr>
              <w:t>28</w:t>
            </w:r>
          </w:p>
        </w:tc>
      </w:tr>
      <w:tr>
        <w:trPr>
          <w:trHeight w:val="241"/>
        </w:trPr>
        <w:tc>
          <w:tcPr>
            <w:tcW w:w="9420" w:type="dxa"/>
            <w:vAlign w:val="bottom"/>
          </w:tcPr>
          <w:p>
            <w:pPr>
              <w:ind w:left="420"/>
              <w:spacing w:after="0"/>
              <w:rPr>
                <w:rFonts w:ascii="Arial" w:cs="Arial" w:eastAsia="Arial" w:hAnsi="Arial"/>
                <w:sz w:val="14"/>
                <w:szCs w:val="14"/>
                <w:u w:val="single" w:color="auto"/>
                <w:color w:val="0000EE"/>
              </w:rPr>
            </w:pPr>
            <w:hyperlink w:anchor="page32">
              <w:r>
                <w:rPr>
                  <w:rFonts w:ascii="Arial" w:cs="Arial" w:eastAsia="Arial" w:hAnsi="Arial"/>
                  <w:sz w:val="14"/>
                  <w:szCs w:val="14"/>
                  <w:u w:val="single" w:color="auto"/>
                  <w:color w:val="0000EE"/>
                </w:rPr>
                <w:t>Overview of Compensation Philosophy</w:t>
              </w:r>
            </w:hyperlink>
          </w:p>
        </w:tc>
        <w:tc>
          <w:tcPr>
            <w:tcW w:w="1820" w:type="dxa"/>
            <w:vAlign w:val="bottom"/>
          </w:tcPr>
          <w:p>
            <w:pPr>
              <w:jc w:val="right"/>
              <w:spacing w:after="0"/>
              <w:rPr>
                <w:sz w:val="20"/>
                <w:szCs w:val="20"/>
                <w:color w:val="auto"/>
              </w:rPr>
            </w:pPr>
            <w:r>
              <w:rPr>
                <w:rFonts w:ascii="Arial" w:cs="Arial" w:eastAsia="Arial" w:hAnsi="Arial"/>
                <w:sz w:val="14"/>
                <w:szCs w:val="14"/>
                <w:color w:val="auto"/>
              </w:rPr>
              <w:t>28</w:t>
            </w:r>
          </w:p>
        </w:tc>
      </w:tr>
      <w:tr>
        <w:trPr>
          <w:trHeight w:val="241"/>
        </w:trPr>
        <w:tc>
          <w:tcPr>
            <w:tcW w:w="9420" w:type="dxa"/>
            <w:vAlign w:val="bottom"/>
          </w:tcPr>
          <w:p>
            <w:pPr>
              <w:ind w:left="420"/>
              <w:spacing w:after="0"/>
              <w:rPr>
                <w:rFonts w:ascii="Arial" w:cs="Arial" w:eastAsia="Arial" w:hAnsi="Arial"/>
                <w:sz w:val="14"/>
                <w:szCs w:val="14"/>
                <w:u w:val="single" w:color="auto"/>
                <w:color w:val="0000EE"/>
              </w:rPr>
            </w:pPr>
            <w:hyperlink w:anchor="page33">
              <w:r>
                <w:rPr>
                  <w:rFonts w:ascii="Arial" w:cs="Arial" w:eastAsia="Arial" w:hAnsi="Arial"/>
                  <w:sz w:val="14"/>
                  <w:szCs w:val="14"/>
                  <w:u w:val="single" w:color="auto"/>
                  <w:color w:val="0000EE"/>
                </w:rPr>
                <w:t>Role of Compensation Committee and Compensation Consultant</w:t>
              </w:r>
            </w:hyperlink>
          </w:p>
        </w:tc>
        <w:tc>
          <w:tcPr>
            <w:tcW w:w="1820" w:type="dxa"/>
            <w:vAlign w:val="bottom"/>
          </w:tcPr>
          <w:p>
            <w:pPr>
              <w:jc w:val="right"/>
              <w:spacing w:after="0"/>
              <w:rPr>
                <w:sz w:val="20"/>
                <w:szCs w:val="20"/>
                <w:color w:val="auto"/>
              </w:rPr>
            </w:pPr>
            <w:r>
              <w:rPr>
                <w:rFonts w:ascii="Arial" w:cs="Arial" w:eastAsia="Arial" w:hAnsi="Arial"/>
                <w:sz w:val="14"/>
                <w:szCs w:val="14"/>
                <w:color w:val="auto"/>
              </w:rPr>
              <w:t>29</w:t>
            </w:r>
          </w:p>
        </w:tc>
      </w:tr>
      <w:tr>
        <w:trPr>
          <w:trHeight w:val="241"/>
        </w:trPr>
        <w:tc>
          <w:tcPr>
            <w:tcW w:w="9420" w:type="dxa"/>
            <w:vAlign w:val="bottom"/>
          </w:tcPr>
          <w:p>
            <w:pPr>
              <w:ind w:left="420"/>
              <w:spacing w:after="0"/>
              <w:rPr>
                <w:rFonts w:ascii="Arial" w:cs="Arial" w:eastAsia="Arial" w:hAnsi="Arial"/>
                <w:sz w:val="14"/>
                <w:szCs w:val="14"/>
                <w:u w:val="single" w:color="auto"/>
                <w:color w:val="0000EE"/>
              </w:rPr>
            </w:pPr>
            <w:hyperlink w:anchor="page34">
              <w:r>
                <w:rPr>
                  <w:rFonts w:ascii="Arial" w:cs="Arial" w:eastAsia="Arial" w:hAnsi="Arial"/>
                  <w:sz w:val="14"/>
                  <w:szCs w:val="14"/>
                  <w:u w:val="single" w:color="auto"/>
                  <w:color w:val="0000EE"/>
                </w:rPr>
                <w:t>Peer Group</w:t>
              </w:r>
            </w:hyperlink>
          </w:p>
        </w:tc>
        <w:tc>
          <w:tcPr>
            <w:tcW w:w="1820" w:type="dxa"/>
            <w:vAlign w:val="bottom"/>
          </w:tcPr>
          <w:p>
            <w:pPr>
              <w:jc w:val="right"/>
              <w:spacing w:after="0"/>
              <w:rPr>
                <w:sz w:val="20"/>
                <w:szCs w:val="20"/>
                <w:color w:val="auto"/>
              </w:rPr>
            </w:pPr>
            <w:r>
              <w:rPr>
                <w:rFonts w:ascii="Arial" w:cs="Arial" w:eastAsia="Arial" w:hAnsi="Arial"/>
                <w:sz w:val="14"/>
                <w:szCs w:val="14"/>
                <w:color w:val="auto"/>
              </w:rPr>
              <w:t>30</w:t>
            </w:r>
          </w:p>
        </w:tc>
      </w:tr>
      <w:tr>
        <w:trPr>
          <w:trHeight w:val="241"/>
        </w:trPr>
        <w:tc>
          <w:tcPr>
            <w:tcW w:w="9420" w:type="dxa"/>
            <w:vAlign w:val="bottom"/>
          </w:tcPr>
          <w:p>
            <w:pPr>
              <w:ind w:left="420"/>
              <w:spacing w:after="0"/>
              <w:rPr>
                <w:rFonts w:ascii="Arial" w:cs="Arial" w:eastAsia="Arial" w:hAnsi="Arial"/>
                <w:sz w:val="14"/>
                <w:szCs w:val="14"/>
                <w:u w:val="single" w:color="auto"/>
                <w:color w:val="0000EE"/>
              </w:rPr>
            </w:pPr>
            <w:hyperlink w:anchor="page34">
              <w:r>
                <w:rPr>
                  <w:rFonts w:ascii="Arial" w:cs="Arial" w:eastAsia="Arial" w:hAnsi="Arial"/>
                  <w:sz w:val="14"/>
                  <w:szCs w:val="14"/>
                  <w:u w:val="single" w:color="auto"/>
                  <w:color w:val="0000EE"/>
                </w:rPr>
                <w:t>Compensation Recovery Policy</w:t>
              </w:r>
            </w:hyperlink>
          </w:p>
        </w:tc>
        <w:tc>
          <w:tcPr>
            <w:tcW w:w="1820" w:type="dxa"/>
            <w:vAlign w:val="bottom"/>
          </w:tcPr>
          <w:p>
            <w:pPr>
              <w:jc w:val="right"/>
              <w:spacing w:after="0"/>
              <w:rPr>
                <w:sz w:val="20"/>
                <w:szCs w:val="20"/>
                <w:color w:val="auto"/>
              </w:rPr>
            </w:pPr>
            <w:r>
              <w:rPr>
                <w:rFonts w:ascii="Arial" w:cs="Arial" w:eastAsia="Arial" w:hAnsi="Arial"/>
                <w:sz w:val="14"/>
                <w:szCs w:val="14"/>
                <w:color w:val="auto"/>
              </w:rPr>
              <w:t>30</w:t>
            </w:r>
          </w:p>
        </w:tc>
      </w:tr>
      <w:tr>
        <w:trPr>
          <w:trHeight w:val="241"/>
        </w:trPr>
        <w:tc>
          <w:tcPr>
            <w:tcW w:w="9420" w:type="dxa"/>
            <w:vAlign w:val="bottom"/>
          </w:tcPr>
          <w:p>
            <w:pPr>
              <w:ind w:left="420"/>
              <w:spacing w:after="0"/>
              <w:rPr>
                <w:rFonts w:ascii="Arial" w:cs="Arial" w:eastAsia="Arial" w:hAnsi="Arial"/>
                <w:sz w:val="14"/>
                <w:szCs w:val="14"/>
                <w:u w:val="single" w:color="auto"/>
                <w:color w:val="0000EE"/>
              </w:rPr>
            </w:pPr>
            <w:hyperlink w:anchor="page34">
              <w:r>
                <w:rPr>
                  <w:rFonts w:ascii="Arial" w:cs="Arial" w:eastAsia="Arial" w:hAnsi="Arial"/>
                  <w:sz w:val="14"/>
                  <w:szCs w:val="14"/>
                  <w:u w:val="single" w:color="auto"/>
                  <w:color w:val="0000EE"/>
                </w:rPr>
                <w:t>Future Compensation Strategy</w:t>
              </w:r>
            </w:hyperlink>
          </w:p>
        </w:tc>
        <w:tc>
          <w:tcPr>
            <w:tcW w:w="1820" w:type="dxa"/>
            <w:vAlign w:val="bottom"/>
          </w:tcPr>
          <w:p>
            <w:pPr>
              <w:jc w:val="right"/>
              <w:spacing w:after="0"/>
              <w:rPr>
                <w:sz w:val="20"/>
                <w:szCs w:val="20"/>
                <w:color w:val="auto"/>
              </w:rPr>
            </w:pPr>
            <w:r>
              <w:rPr>
                <w:rFonts w:ascii="Arial" w:cs="Arial" w:eastAsia="Arial" w:hAnsi="Arial"/>
                <w:sz w:val="14"/>
                <w:szCs w:val="14"/>
                <w:color w:val="auto"/>
              </w:rPr>
              <w:t>30</w:t>
            </w:r>
          </w:p>
        </w:tc>
      </w:tr>
      <w:tr>
        <w:trPr>
          <w:trHeight w:val="241"/>
        </w:trPr>
        <w:tc>
          <w:tcPr>
            <w:tcW w:w="9420" w:type="dxa"/>
            <w:vAlign w:val="bottom"/>
          </w:tcPr>
          <w:p>
            <w:pPr>
              <w:ind w:left="420"/>
              <w:spacing w:after="0"/>
              <w:rPr>
                <w:rFonts w:ascii="Arial" w:cs="Arial" w:eastAsia="Arial" w:hAnsi="Arial"/>
                <w:sz w:val="14"/>
                <w:szCs w:val="14"/>
                <w:u w:val="single" w:color="auto"/>
                <w:color w:val="0000EE"/>
              </w:rPr>
            </w:pPr>
            <w:hyperlink w:anchor="page35">
              <w:r>
                <w:rPr>
                  <w:rFonts w:ascii="Arial" w:cs="Arial" w:eastAsia="Arial" w:hAnsi="Arial"/>
                  <w:sz w:val="14"/>
                  <w:szCs w:val="14"/>
                  <w:u w:val="single" w:color="auto"/>
                  <w:color w:val="0000EE"/>
                </w:rPr>
                <w:t>Summary Compensation Table</w:t>
              </w:r>
            </w:hyperlink>
          </w:p>
        </w:tc>
        <w:tc>
          <w:tcPr>
            <w:tcW w:w="1820" w:type="dxa"/>
            <w:vAlign w:val="bottom"/>
          </w:tcPr>
          <w:p>
            <w:pPr>
              <w:jc w:val="right"/>
              <w:spacing w:after="0"/>
              <w:rPr>
                <w:sz w:val="20"/>
                <w:szCs w:val="20"/>
                <w:color w:val="auto"/>
              </w:rPr>
            </w:pPr>
            <w:r>
              <w:rPr>
                <w:rFonts w:ascii="Arial" w:cs="Arial" w:eastAsia="Arial" w:hAnsi="Arial"/>
                <w:sz w:val="14"/>
                <w:szCs w:val="14"/>
                <w:color w:val="auto"/>
              </w:rPr>
              <w:t>31</w:t>
            </w:r>
          </w:p>
        </w:tc>
      </w:tr>
      <w:tr>
        <w:trPr>
          <w:trHeight w:val="241"/>
        </w:trPr>
        <w:tc>
          <w:tcPr>
            <w:tcW w:w="9420" w:type="dxa"/>
            <w:vAlign w:val="bottom"/>
          </w:tcPr>
          <w:p>
            <w:pPr>
              <w:ind w:left="420"/>
              <w:spacing w:after="0"/>
              <w:rPr>
                <w:rFonts w:ascii="Arial" w:cs="Arial" w:eastAsia="Arial" w:hAnsi="Arial"/>
                <w:sz w:val="14"/>
                <w:szCs w:val="14"/>
                <w:u w:val="single" w:color="auto"/>
                <w:color w:val="0000EE"/>
              </w:rPr>
            </w:pPr>
            <w:hyperlink w:anchor="page35">
              <w:r>
                <w:rPr>
                  <w:rFonts w:ascii="Arial" w:cs="Arial" w:eastAsia="Arial" w:hAnsi="Arial"/>
                  <w:sz w:val="14"/>
                  <w:szCs w:val="14"/>
                  <w:u w:val="single" w:color="auto"/>
                  <w:color w:val="0000EE"/>
                </w:rPr>
                <w:t>Narrative Disclosure to Summary Compensation Table</w:t>
              </w:r>
            </w:hyperlink>
          </w:p>
        </w:tc>
        <w:tc>
          <w:tcPr>
            <w:tcW w:w="1820" w:type="dxa"/>
            <w:vAlign w:val="bottom"/>
          </w:tcPr>
          <w:p>
            <w:pPr>
              <w:jc w:val="right"/>
              <w:spacing w:after="0"/>
              <w:rPr>
                <w:sz w:val="20"/>
                <w:szCs w:val="20"/>
                <w:color w:val="auto"/>
              </w:rPr>
            </w:pPr>
            <w:r>
              <w:rPr>
                <w:rFonts w:ascii="Arial" w:cs="Arial" w:eastAsia="Arial" w:hAnsi="Arial"/>
                <w:sz w:val="14"/>
                <w:szCs w:val="14"/>
                <w:color w:val="auto"/>
              </w:rPr>
              <w:t>31</w:t>
            </w:r>
          </w:p>
        </w:tc>
      </w:tr>
      <w:tr>
        <w:trPr>
          <w:trHeight w:val="241"/>
        </w:trPr>
        <w:tc>
          <w:tcPr>
            <w:tcW w:w="9420" w:type="dxa"/>
            <w:vAlign w:val="bottom"/>
          </w:tcPr>
          <w:p>
            <w:pPr>
              <w:ind w:left="420"/>
              <w:spacing w:after="0"/>
              <w:rPr>
                <w:rFonts w:ascii="Arial" w:cs="Arial" w:eastAsia="Arial" w:hAnsi="Arial"/>
                <w:sz w:val="14"/>
                <w:szCs w:val="14"/>
                <w:u w:val="single" w:color="auto"/>
                <w:color w:val="0000EE"/>
              </w:rPr>
            </w:pPr>
            <w:hyperlink w:anchor="page39">
              <w:r>
                <w:rPr>
                  <w:rFonts w:ascii="Arial" w:cs="Arial" w:eastAsia="Arial" w:hAnsi="Arial"/>
                  <w:sz w:val="14"/>
                  <w:szCs w:val="14"/>
                  <w:u w:val="single" w:color="auto"/>
                  <w:color w:val="0000EE"/>
                </w:rPr>
                <w:t>Outstanding Equity Awards at December 31, 2019</w:t>
              </w:r>
            </w:hyperlink>
          </w:p>
        </w:tc>
        <w:tc>
          <w:tcPr>
            <w:tcW w:w="1820" w:type="dxa"/>
            <w:vAlign w:val="bottom"/>
          </w:tcPr>
          <w:p>
            <w:pPr>
              <w:jc w:val="right"/>
              <w:spacing w:after="0"/>
              <w:rPr>
                <w:sz w:val="20"/>
                <w:szCs w:val="20"/>
                <w:color w:val="auto"/>
              </w:rPr>
            </w:pPr>
            <w:r>
              <w:rPr>
                <w:rFonts w:ascii="Arial" w:cs="Arial" w:eastAsia="Arial" w:hAnsi="Arial"/>
                <w:sz w:val="14"/>
                <w:szCs w:val="14"/>
                <w:color w:val="auto"/>
              </w:rPr>
              <w:t>35</w:t>
            </w:r>
          </w:p>
        </w:tc>
      </w:tr>
      <w:tr>
        <w:trPr>
          <w:trHeight w:val="543"/>
        </w:trPr>
        <w:tc>
          <w:tcPr>
            <w:tcW w:w="9420" w:type="dxa"/>
            <w:vAlign w:val="bottom"/>
            <w:tcBorders>
              <w:bottom w:val="single" w:sz="8" w:color="19468D"/>
            </w:tcBorders>
          </w:tcPr>
          <w:p>
            <w:pPr>
              <w:spacing w:after="0"/>
              <w:rPr>
                <w:rFonts w:ascii="Arial" w:cs="Arial" w:eastAsia="Arial" w:hAnsi="Arial"/>
                <w:sz w:val="17"/>
                <w:szCs w:val="17"/>
                <w:b w:val="1"/>
                <w:bCs w:val="1"/>
                <w:u w:val="single" w:color="auto"/>
                <w:color w:val="0000EE"/>
              </w:rPr>
            </w:pPr>
            <w:hyperlink w:anchor="page43">
              <w:r>
                <w:rPr>
                  <w:rFonts w:ascii="Arial" w:cs="Arial" w:eastAsia="Arial" w:hAnsi="Arial"/>
                  <w:sz w:val="17"/>
                  <w:szCs w:val="17"/>
                  <w:b w:val="1"/>
                  <w:bCs w:val="1"/>
                  <w:u w:val="single" w:color="auto"/>
                  <w:color w:val="0000EE"/>
                </w:rPr>
                <w:t>Stock Ownership Guidelines</w:t>
              </w:r>
            </w:hyperlink>
          </w:p>
        </w:tc>
        <w:tc>
          <w:tcPr>
            <w:tcW w:w="1820" w:type="dxa"/>
            <w:vAlign w:val="bottom"/>
            <w:tcBorders>
              <w:bottom w:val="single" w:sz="8" w:color="19468D"/>
            </w:tcBorders>
          </w:tcPr>
          <w:p>
            <w:pPr>
              <w:jc w:val="right"/>
              <w:spacing w:after="0"/>
              <w:rPr>
                <w:sz w:val="20"/>
                <w:szCs w:val="20"/>
                <w:color w:val="auto"/>
              </w:rPr>
            </w:pPr>
            <w:r>
              <w:rPr>
                <w:rFonts w:ascii="Arial" w:cs="Arial" w:eastAsia="Arial" w:hAnsi="Arial"/>
                <w:sz w:val="17"/>
                <w:szCs w:val="17"/>
                <w:color w:val="auto"/>
              </w:rPr>
              <w:t>39</w:t>
            </w:r>
          </w:p>
        </w:tc>
      </w:tr>
      <w:tr>
        <w:trPr>
          <w:trHeight w:val="271"/>
        </w:trPr>
        <w:tc>
          <w:tcPr>
            <w:tcW w:w="9420" w:type="dxa"/>
            <w:vAlign w:val="bottom"/>
            <w:tcBorders>
              <w:bottom w:val="single" w:sz="8" w:color="19468D"/>
            </w:tcBorders>
          </w:tcPr>
          <w:p>
            <w:pPr>
              <w:spacing w:after="0"/>
              <w:rPr>
                <w:rFonts w:ascii="Arial" w:cs="Arial" w:eastAsia="Arial" w:hAnsi="Arial"/>
                <w:sz w:val="17"/>
                <w:szCs w:val="17"/>
                <w:b w:val="1"/>
                <w:bCs w:val="1"/>
                <w:u w:val="single" w:color="auto"/>
                <w:color w:val="0000EE"/>
              </w:rPr>
            </w:pPr>
            <w:hyperlink w:anchor="page44">
              <w:r>
                <w:rPr>
                  <w:rFonts w:ascii="Arial" w:cs="Arial" w:eastAsia="Arial" w:hAnsi="Arial"/>
                  <w:sz w:val="17"/>
                  <w:szCs w:val="17"/>
                  <w:b w:val="1"/>
                  <w:bCs w:val="1"/>
                  <w:u w:val="single" w:color="auto"/>
                  <w:color w:val="0000EE"/>
                </w:rPr>
                <w:t>Security Ownership of Certain Beneficial Owners and Management</w:t>
              </w:r>
            </w:hyperlink>
          </w:p>
        </w:tc>
        <w:tc>
          <w:tcPr>
            <w:tcW w:w="1820" w:type="dxa"/>
            <w:vAlign w:val="bottom"/>
            <w:tcBorders>
              <w:bottom w:val="single" w:sz="8" w:color="19468D"/>
            </w:tcBorders>
          </w:tcPr>
          <w:p>
            <w:pPr>
              <w:jc w:val="right"/>
              <w:spacing w:after="0"/>
              <w:rPr>
                <w:sz w:val="20"/>
                <w:szCs w:val="20"/>
                <w:color w:val="auto"/>
              </w:rPr>
            </w:pPr>
            <w:r>
              <w:rPr>
                <w:rFonts w:ascii="Arial" w:cs="Arial" w:eastAsia="Arial" w:hAnsi="Arial"/>
                <w:sz w:val="17"/>
                <w:szCs w:val="17"/>
                <w:color w:val="auto"/>
              </w:rPr>
              <w:t>40</w:t>
            </w:r>
          </w:p>
        </w:tc>
      </w:tr>
      <w:tr>
        <w:trPr>
          <w:trHeight w:val="69"/>
        </w:trPr>
        <w:tc>
          <w:tcPr>
            <w:tcW w:w="9420" w:type="dxa"/>
            <w:vAlign w:val="bottom"/>
            <w:tcBorders>
              <w:bottom w:val="single" w:sz="8" w:color="19468D"/>
            </w:tcBorders>
          </w:tcPr>
          <w:p>
            <w:pPr>
              <w:spacing w:after="0"/>
              <w:rPr>
                <w:sz w:val="6"/>
                <w:szCs w:val="6"/>
                <w:color w:val="auto"/>
              </w:rPr>
            </w:pPr>
          </w:p>
        </w:tc>
        <w:tc>
          <w:tcPr>
            <w:tcW w:w="1820" w:type="dxa"/>
            <w:vAlign w:val="bottom"/>
            <w:tcBorders>
              <w:bottom w:val="single" w:sz="8" w:color="19468D"/>
            </w:tcBorders>
          </w:tcPr>
          <w:p>
            <w:pPr>
              <w:spacing w:after="0"/>
              <w:rPr>
                <w:sz w:val="6"/>
                <w:szCs w:val="6"/>
                <w:color w:val="auto"/>
              </w:rPr>
            </w:pPr>
          </w:p>
        </w:tc>
      </w:tr>
      <w:tr>
        <w:trPr>
          <w:trHeight w:val="183"/>
        </w:trPr>
        <w:tc>
          <w:tcPr>
            <w:tcW w:w="9420" w:type="dxa"/>
            <w:vAlign w:val="bottom"/>
            <w:tcBorders>
              <w:bottom w:val="single" w:sz="8" w:color="19468D"/>
            </w:tcBorders>
          </w:tcPr>
          <w:p>
            <w:pPr>
              <w:spacing w:after="0" w:line="183" w:lineRule="exact"/>
              <w:rPr>
                <w:rFonts w:ascii="Arial" w:cs="Arial" w:eastAsia="Arial" w:hAnsi="Arial"/>
                <w:sz w:val="17"/>
                <w:szCs w:val="17"/>
                <w:b w:val="1"/>
                <w:bCs w:val="1"/>
                <w:u w:val="single" w:color="auto"/>
                <w:color w:val="0000EE"/>
              </w:rPr>
            </w:pPr>
            <w:hyperlink w:anchor="page46">
              <w:r>
                <w:rPr>
                  <w:rFonts w:ascii="Arial" w:cs="Arial" w:eastAsia="Arial" w:hAnsi="Arial"/>
                  <w:sz w:val="17"/>
                  <w:szCs w:val="17"/>
                  <w:b w:val="1"/>
                  <w:bCs w:val="1"/>
                  <w:u w:val="single" w:color="auto"/>
                  <w:color w:val="0000EE"/>
                </w:rPr>
                <w:t>Certain Relationships and Related Person Transactions</w:t>
              </w:r>
            </w:hyperlink>
          </w:p>
        </w:tc>
        <w:tc>
          <w:tcPr>
            <w:tcW w:w="1820" w:type="dxa"/>
            <w:vAlign w:val="bottom"/>
            <w:tcBorders>
              <w:bottom w:val="single" w:sz="8" w:color="19468D"/>
            </w:tcBorders>
          </w:tcPr>
          <w:p>
            <w:pPr>
              <w:jc w:val="right"/>
              <w:spacing w:after="0" w:line="183" w:lineRule="exact"/>
              <w:rPr>
                <w:sz w:val="20"/>
                <w:szCs w:val="20"/>
                <w:color w:val="auto"/>
              </w:rPr>
            </w:pPr>
            <w:r>
              <w:rPr>
                <w:rFonts w:ascii="Arial" w:cs="Arial" w:eastAsia="Arial" w:hAnsi="Arial"/>
                <w:sz w:val="17"/>
                <w:szCs w:val="17"/>
                <w:color w:val="auto"/>
              </w:rPr>
              <w:t>42</w:t>
            </w:r>
          </w:p>
        </w:tc>
      </w:tr>
      <w:tr>
        <w:trPr>
          <w:trHeight w:val="259"/>
        </w:trPr>
        <w:tc>
          <w:tcPr>
            <w:tcW w:w="9420" w:type="dxa"/>
            <w:vAlign w:val="bottom"/>
            <w:tcBorders>
              <w:bottom w:val="single" w:sz="8" w:color="19468D"/>
            </w:tcBorders>
          </w:tcPr>
          <w:p>
            <w:pPr>
              <w:spacing w:after="0"/>
              <w:rPr>
                <w:rFonts w:ascii="Arial" w:cs="Arial" w:eastAsia="Arial" w:hAnsi="Arial"/>
                <w:sz w:val="17"/>
                <w:szCs w:val="17"/>
                <w:b w:val="1"/>
                <w:bCs w:val="1"/>
                <w:u w:val="single" w:color="auto"/>
                <w:color w:val="0000EE"/>
              </w:rPr>
            </w:pPr>
            <w:hyperlink w:anchor="page47">
              <w:r>
                <w:rPr>
                  <w:rFonts w:ascii="Arial" w:cs="Arial" w:eastAsia="Arial" w:hAnsi="Arial"/>
                  <w:sz w:val="17"/>
                  <w:szCs w:val="17"/>
                  <w:b w:val="1"/>
                  <w:bCs w:val="1"/>
                  <w:u w:val="single" w:color="auto"/>
                  <w:color w:val="0000EE"/>
                </w:rPr>
                <w:t>Other Information</w:t>
              </w:r>
            </w:hyperlink>
          </w:p>
        </w:tc>
        <w:tc>
          <w:tcPr>
            <w:tcW w:w="1820" w:type="dxa"/>
            <w:vAlign w:val="bottom"/>
            <w:tcBorders>
              <w:bottom w:val="single" w:sz="8" w:color="19468D"/>
            </w:tcBorders>
          </w:tcPr>
          <w:p>
            <w:pPr>
              <w:jc w:val="right"/>
              <w:spacing w:after="0"/>
              <w:rPr>
                <w:sz w:val="20"/>
                <w:szCs w:val="20"/>
                <w:color w:val="auto"/>
              </w:rPr>
            </w:pPr>
            <w:r>
              <w:rPr>
                <w:rFonts w:ascii="Arial" w:cs="Arial" w:eastAsia="Arial" w:hAnsi="Arial"/>
                <w:sz w:val="17"/>
                <w:szCs w:val="17"/>
                <w:color w:val="auto"/>
              </w:rPr>
              <w:t>43</w:t>
            </w:r>
          </w:p>
        </w:tc>
      </w:tr>
      <w:tr>
        <w:trPr>
          <w:trHeight w:val="69"/>
        </w:trPr>
        <w:tc>
          <w:tcPr>
            <w:tcW w:w="9420" w:type="dxa"/>
            <w:vAlign w:val="bottom"/>
            <w:tcBorders>
              <w:bottom w:val="single" w:sz="8" w:color="19468D"/>
            </w:tcBorders>
          </w:tcPr>
          <w:p>
            <w:pPr>
              <w:spacing w:after="0"/>
              <w:rPr>
                <w:sz w:val="5"/>
                <w:szCs w:val="5"/>
                <w:color w:val="auto"/>
              </w:rPr>
            </w:pPr>
          </w:p>
        </w:tc>
        <w:tc>
          <w:tcPr>
            <w:tcW w:w="1820" w:type="dxa"/>
            <w:vAlign w:val="bottom"/>
            <w:tcBorders>
              <w:bottom w:val="single" w:sz="8" w:color="19468D"/>
            </w:tcBorders>
          </w:tcPr>
          <w:p>
            <w:pPr>
              <w:spacing w:after="0"/>
              <w:rPr>
                <w:sz w:val="5"/>
                <w:szCs w:val="5"/>
                <w:color w:val="auto"/>
              </w:rPr>
            </w:pPr>
          </w:p>
        </w:tc>
      </w:tr>
      <w:tr>
        <w:trPr>
          <w:trHeight w:val="334"/>
        </w:trPr>
        <w:tc>
          <w:tcPr>
            <w:tcW w:w="9420" w:type="dxa"/>
            <w:vAlign w:val="bottom"/>
          </w:tcPr>
          <w:p>
            <w:pPr>
              <w:spacing w:after="0"/>
              <w:rPr>
                <w:rFonts w:ascii="Arial" w:cs="Arial" w:eastAsia="Arial" w:hAnsi="Arial"/>
                <w:sz w:val="17"/>
                <w:szCs w:val="17"/>
                <w:b w:val="1"/>
                <w:bCs w:val="1"/>
                <w:u w:val="single" w:color="auto"/>
                <w:color w:val="0000EE"/>
              </w:rPr>
            </w:pPr>
            <w:hyperlink w:anchor="page49">
              <w:r>
                <w:rPr>
                  <w:rFonts w:ascii="Arial" w:cs="Arial" w:eastAsia="Arial" w:hAnsi="Arial"/>
                  <w:sz w:val="17"/>
                  <w:szCs w:val="17"/>
                  <w:b w:val="1"/>
                  <w:bCs w:val="1"/>
                  <w:u w:val="single" w:color="auto"/>
                  <w:color w:val="0000EE"/>
                </w:rPr>
                <w:t>Appendix A – 2020 Employee Stock Purchase Plan</w:t>
              </w:r>
            </w:hyperlink>
          </w:p>
        </w:tc>
        <w:tc>
          <w:tcPr>
            <w:tcW w:w="1820" w:type="dxa"/>
            <w:vAlign w:val="bottom"/>
          </w:tcPr>
          <w:p>
            <w:pPr>
              <w:jc w:val="right"/>
              <w:spacing w:after="0"/>
              <w:rPr>
                <w:sz w:val="20"/>
                <w:szCs w:val="20"/>
                <w:color w:val="auto"/>
              </w:rPr>
            </w:pPr>
            <w:r>
              <w:rPr>
                <w:rFonts w:ascii="Arial" w:cs="Arial" w:eastAsia="Arial" w:hAnsi="Arial"/>
                <w:sz w:val="17"/>
                <w:szCs w:val="17"/>
                <w:color w:val="auto"/>
              </w:rPr>
              <w:t>45</w:t>
            </w: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wp:posOffset>
            </wp:positionH>
            <wp:positionV relativeFrom="paragraph">
              <wp:posOffset>1200150</wp:posOffset>
            </wp:positionV>
            <wp:extent cx="764540" cy="19304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2">
                      <a:extLst>
                        <a:ext uri="{28A0092B-C50C-407E-A947-70E740481C1C}"/>
                      </a:extLst>
                    </a:blip>
                    <a:srcRect/>
                    <a:stretch>
                      <a:fillRect/>
                    </a:stretch>
                  </pic:blipFill>
                  <pic:spPr bwMode="auto">
                    <a:xfrm>
                      <a:off x="0" y="0"/>
                      <a:ext cx="764540" cy="19304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9" w:lineRule="exact"/>
        <w:rPr>
          <w:sz w:val="20"/>
          <w:szCs w:val="20"/>
          <w:color w:val="auto"/>
        </w:rPr>
      </w:pPr>
    </w:p>
    <w:tbl>
      <w:tblPr>
        <w:tblLayout w:type="fixed"/>
        <w:tblInd w:w="0" w:type="dxa"/>
        <w:tblCellMar>
          <w:top w:w="0" w:type="dxa"/>
          <w:left w:w="0" w:type="dxa"/>
          <w:bottom w:w="0" w:type="dxa"/>
          <w:right w:w="0" w:type="dxa"/>
        </w:tblCellMar>
      </w:tblPr>
      <w:tr>
        <w:trPr>
          <w:trHeight w:val="165"/>
        </w:trPr>
        <w:tc>
          <w:tcPr>
            <w:tcW w:w="5380" w:type="dxa"/>
            <w:vAlign w:val="bottom"/>
          </w:tcPr>
          <w:p>
            <w:pPr>
              <w:spacing w:after="0"/>
              <w:rPr>
                <w:sz w:val="14"/>
                <w:szCs w:val="14"/>
                <w:color w:val="auto"/>
              </w:rPr>
            </w:pPr>
          </w:p>
        </w:tc>
        <w:tc>
          <w:tcPr>
            <w:tcW w:w="480" w:type="dxa"/>
            <w:vAlign w:val="bottom"/>
            <w:shd w:val="clear" w:color="auto" w:fill="19468D"/>
          </w:tcPr>
          <w:p>
            <w:pPr>
              <w:ind w:left="220"/>
              <w:spacing w:after="0"/>
              <w:rPr>
                <w:sz w:val="20"/>
                <w:szCs w:val="20"/>
                <w:color w:val="auto"/>
              </w:rPr>
            </w:pPr>
            <w:r>
              <w:rPr>
                <w:rFonts w:ascii="Arial" w:cs="Arial" w:eastAsia="Arial" w:hAnsi="Arial"/>
                <w:sz w:val="14"/>
                <w:szCs w:val="14"/>
                <w:b w:val="1"/>
                <w:bCs w:val="1"/>
                <w:color w:val="FFFFFF"/>
              </w:rPr>
              <w:t>i</w:t>
            </w:r>
          </w:p>
        </w:tc>
        <w:tc>
          <w:tcPr>
            <w:tcW w:w="5420" w:type="dxa"/>
            <w:vAlign w:val="bottom"/>
          </w:tcPr>
          <w:p>
            <w:pPr>
              <w:ind w:left="3740"/>
              <w:spacing w:after="0"/>
              <w:rPr>
                <w:sz w:val="20"/>
                <w:szCs w:val="20"/>
                <w:color w:val="auto"/>
              </w:rPr>
            </w:pPr>
            <w:r>
              <w:rPr>
                <w:rFonts w:ascii="Arial" w:cs="Arial" w:eastAsia="Arial" w:hAnsi="Arial"/>
                <w:sz w:val="14"/>
                <w:szCs w:val="14"/>
                <w:color w:val="auto"/>
                <w:w w:val="96"/>
              </w:rPr>
              <w:t>2020 PROXY STATEMENT</w:t>
            </w:r>
          </w:p>
        </w:tc>
      </w:tr>
      <w:tr>
        <w:trPr>
          <w:trHeight w:val="221"/>
        </w:trPr>
        <w:tc>
          <w:tcPr>
            <w:tcW w:w="5380" w:type="dxa"/>
            <w:vAlign w:val="bottom"/>
            <w:tcBorders>
              <w:bottom w:val="single" w:sz="8" w:color="9A9A9A"/>
            </w:tcBorders>
          </w:tcPr>
          <w:p>
            <w:pPr>
              <w:spacing w:after="0"/>
              <w:rPr>
                <w:sz w:val="19"/>
                <w:szCs w:val="19"/>
                <w:color w:val="auto"/>
              </w:rPr>
            </w:pPr>
          </w:p>
        </w:tc>
        <w:tc>
          <w:tcPr>
            <w:tcW w:w="480" w:type="dxa"/>
            <w:vAlign w:val="bottom"/>
            <w:tcBorders>
              <w:bottom w:val="single" w:sz="8" w:color="9A9A9A"/>
            </w:tcBorders>
          </w:tcPr>
          <w:p>
            <w:pPr>
              <w:spacing w:after="0"/>
              <w:rPr>
                <w:sz w:val="19"/>
                <w:szCs w:val="19"/>
                <w:color w:val="auto"/>
              </w:rPr>
            </w:pPr>
          </w:p>
        </w:tc>
        <w:tc>
          <w:tcPr>
            <w:tcW w:w="5420" w:type="dxa"/>
            <w:vAlign w:val="bottom"/>
            <w:tcBorders>
              <w:bottom w:val="single" w:sz="8" w:color="9A9A9A"/>
            </w:tcBorders>
          </w:tcPr>
          <w:p>
            <w:pPr>
              <w:spacing w:after="0"/>
              <w:rPr>
                <w:sz w:val="19"/>
                <w:szCs w:val="19"/>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7149465</wp:posOffset>
            </wp:positionH>
            <wp:positionV relativeFrom="paragraph">
              <wp:posOffset>-7620</wp:posOffset>
            </wp:positionV>
            <wp:extent cx="8255" cy="8255"/>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3">
                      <a:extLst>
                        <a:ext uri="{28A0092B-C50C-407E-A947-70E740481C1C}"/>
                      </a:extLst>
                    </a:blip>
                    <a:srcRect/>
                    <a:stretch>
                      <a:fillRect/>
                    </a:stretch>
                  </pic:blipFill>
                  <pic:spPr bwMode="auto">
                    <a:xfrm>
                      <a:off x="0" y="0"/>
                      <a:ext cx="8255" cy="8255"/>
                    </a:xfrm>
                    <a:prstGeom prst="rect">
                      <a:avLst/>
                    </a:prstGeom>
                    <a:noFill/>
                  </pic:spPr>
                </pic:pic>
              </a:graphicData>
            </a:graphic>
          </wp:anchor>
        </w:drawing>
        <w:drawing>
          <wp:anchor simplePos="0" relativeHeight="251657728" behindDoc="1" locked="0" layoutInCell="0" allowOverlap="1">
            <wp:simplePos x="0" y="0"/>
            <wp:positionH relativeFrom="column">
              <wp:posOffset>635</wp:posOffset>
            </wp:positionH>
            <wp:positionV relativeFrom="paragraph">
              <wp:posOffset>-15240</wp:posOffset>
            </wp:positionV>
            <wp:extent cx="8255" cy="15875"/>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4">
                      <a:extLst>
                        <a:ext uri="{28A0092B-C50C-407E-A947-70E740481C1C}"/>
                      </a:extLst>
                    </a:blip>
                    <a:srcRect/>
                    <a:stretch>
                      <a:fillRect/>
                    </a:stretch>
                  </pic:blipFill>
                  <pic:spPr bwMode="auto">
                    <a:xfrm>
                      <a:off x="0" y="0"/>
                      <a:ext cx="8255" cy="15875"/>
                    </a:xfrm>
                    <a:prstGeom prst="rect">
                      <a:avLst/>
                    </a:prstGeom>
                    <a:noFill/>
                  </pic:spPr>
                </pic:pic>
              </a:graphicData>
            </a:graphic>
          </wp:anchor>
        </w:drawing>
      </w:r>
    </w:p>
    <w:p>
      <w:pPr>
        <w:sectPr>
          <w:pgSz w:w="11900" w:h="16838" w:orient="portrait"/>
          <w:cols w:equalWidth="0" w:num="1">
            <w:col w:w="11280"/>
          </w:cols>
          <w:pgMar w:left="320" w:top="616" w:right="299" w:bottom="1440" w:gutter="0" w:footer="0" w:header="0"/>
        </w:sectPr>
      </w:pPr>
    </w:p>
    <w:bookmarkStart w:id="4" w:name="page5"/>
    <w:bookmarkEnd w:id="4"/>
    <w:p>
      <w:pPr>
        <w:jc w:val="center"/>
        <w:ind w:right="40"/>
        <w:spacing w:after="0"/>
        <w:rPr>
          <w:sz w:val="20"/>
          <w:szCs w:val="20"/>
          <w:color w:val="auto"/>
        </w:rPr>
      </w:pPr>
      <w:r>
        <w:rPr>
          <w:rFonts w:ascii="Arial" w:cs="Arial" w:eastAsia="Arial" w:hAnsi="Arial"/>
          <w:sz w:val="34"/>
          <w:szCs w:val="34"/>
          <w:b w:val="1"/>
          <w:bCs w:val="1"/>
          <w:color w:val="FFFFFF"/>
        </w:rPr>
        <w:drawing>
          <wp:anchor simplePos="0" relativeHeight="251657728" behindDoc="1" locked="0" layoutInCell="0" allowOverlap="1">
            <wp:simplePos x="0" y="0"/>
            <wp:positionH relativeFrom="page">
              <wp:posOffset>203835</wp:posOffset>
            </wp:positionH>
            <wp:positionV relativeFrom="page">
              <wp:posOffset>298450</wp:posOffset>
            </wp:positionV>
            <wp:extent cx="7140575" cy="539115"/>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5">
                      <a:extLst>
                        <a:ext uri="{28A0092B-C50C-407E-A947-70E740481C1C}"/>
                      </a:extLst>
                    </a:blip>
                    <a:srcRect/>
                    <a:stretch>
                      <a:fillRect/>
                    </a:stretch>
                  </pic:blipFill>
                  <pic:spPr bwMode="auto">
                    <a:xfrm>
                      <a:off x="0" y="0"/>
                      <a:ext cx="7140575" cy="539115"/>
                    </a:xfrm>
                    <a:prstGeom prst="rect">
                      <a:avLst/>
                    </a:prstGeom>
                    <a:noFill/>
                  </pic:spPr>
                </pic:pic>
              </a:graphicData>
            </a:graphic>
          </wp:anchor>
        </w:drawing>
        <w:t>LUNA INNOVATIONS INCORPORATED</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2834640</wp:posOffset>
            </wp:positionH>
            <wp:positionV relativeFrom="paragraph">
              <wp:posOffset>310515</wp:posOffset>
            </wp:positionV>
            <wp:extent cx="1473200" cy="8255"/>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6">
                      <a:extLst>
                        <a:ext uri="{28A0092B-C50C-407E-A947-70E740481C1C}"/>
                      </a:extLst>
                    </a:blip>
                    <a:srcRect/>
                    <a:stretch>
                      <a:fillRect/>
                    </a:stretch>
                  </pic:blipFill>
                  <pic:spPr bwMode="auto">
                    <a:xfrm>
                      <a:off x="0" y="0"/>
                      <a:ext cx="1473200" cy="8255"/>
                    </a:xfrm>
                    <a:prstGeom prst="rect">
                      <a:avLst/>
                    </a:prstGeom>
                    <a:noFill/>
                  </pic:spPr>
                </pic:pic>
              </a:graphicData>
            </a:graphic>
          </wp:anchor>
        </w:drawing>
      </w:r>
    </w:p>
    <w:p>
      <w:pPr>
        <w:spacing w:after="0" w:line="200" w:lineRule="exact"/>
        <w:rPr>
          <w:sz w:val="20"/>
          <w:szCs w:val="20"/>
          <w:color w:val="auto"/>
        </w:rPr>
      </w:pPr>
    </w:p>
    <w:p>
      <w:pPr>
        <w:spacing w:after="0" w:line="337" w:lineRule="exact"/>
        <w:rPr>
          <w:sz w:val="20"/>
          <w:szCs w:val="20"/>
          <w:color w:val="auto"/>
        </w:rPr>
      </w:pPr>
    </w:p>
    <w:p>
      <w:pPr>
        <w:jc w:val="center"/>
        <w:ind w:right="40"/>
        <w:spacing w:after="0"/>
        <w:rPr>
          <w:sz w:val="20"/>
          <w:szCs w:val="20"/>
          <w:color w:val="auto"/>
        </w:rPr>
      </w:pPr>
      <w:r>
        <w:rPr>
          <w:rFonts w:ascii="Arial" w:cs="Arial" w:eastAsia="Arial" w:hAnsi="Arial"/>
          <w:sz w:val="17"/>
          <w:szCs w:val="17"/>
          <w:b w:val="1"/>
          <w:bCs w:val="1"/>
          <w:color w:val="auto"/>
        </w:rPr>
        <w:t>PROXY STATEMENT</w:t>
      </w:r>
    </w:p>
    <w:p>
      <w:pPr>
        <w:spacing w:after="0" w:line="9" w:lineRule="exact"/>
        <w:rPr>
          <w:sz w:val="20"/>
          <w:szCs w:val="20"/>
          <w:color w:val="auto"/>
        </w:rPr>
      </w:pPr>
    </w:p>
    <w:p>
      <w:pPr>
        <w:jc w:val="center"/>
        <w:ind w:right="40"/>
        <w:spacing w:after="0"/>
        <w:rPr>
          <w:sz w:val="20"/>
          <w:szCs w:val="20"/>
          <w:color w:val="auto"/>
        </w:rPr>
      </w:pPr>
      <w:r>
        <w:rPr>
          <w:rFonts w:ascii="Arial" w:cs="Arial" w:eastAsia="Arial" w:hAnsi="Arial"/>
          <w:sz w:val="17"/>
          <w:szCs w:val="17"/>
          <w:b w:val="1"/>
          <w:bCs w:val="1"/>
          <w:color w:val="auto"/>
        </w:rPr>
        <w:t>FOR</w:t>
      </w:r>
    </w:p>
    <w:p>
      <w:pPr>
        <w:jc w:val="center"/>
        <w:ind w:right="40"/>
        <w:spacing w:after="0" w:line="233" w:lineRule="auto"/>
        <w:rPr>
          <w:sz w:val="20"/>
          <w:szCs w:val="20"/>
          <w:color w:val="auto"/>
        </w:rPr>
      </w:pPr>
      <w:r>
        <w:rPr>
          <w:rFonts w:ascii="Arial" w:cs="Arial" w:eastAsia="Arial" w:hAnsi="Arial"/>
          <w:sz w:val="17"/>
          <w:szCs w:val="17"/>
          <w:b w:val="1"/>
          <w:bCs w:val="1"/>
          <w:color w:val="auto"/>
        </w:rPr>
        <w:t>ANNUAL MEETING OF STOCKHOLDERS</w:t>
      </w:r>
    </w:p>
    <w:p>
      <w:pPr>
        <w:jc w:val="center"/>
        <w:ind w:right="40"/>
        <w:spacing w:after="0"/>
        <w:rPr>
          <w:sz w:val="20"/>
          <w:szCs w:val="20"/>
          <w:color w:val="auto"/>
        </w:rPr>
      </w:pPr>
      <w:r>
        <w:rPr>
          <w:rFonts w:ascii="Arial" w:cs="Arial" w:eastAsia="Arial" w:hAnsi="Arial"/>
          <w:sz w:val="17"/>
          <w:szCs w:val="17"/>
          <w:b w:val="1"/>
          <w:bCs w:val="1"/>
          <w:color w:val="auto"/>
        </w:rPr>
        <w:t>MAY 11, 2020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2834640</wp:posOffset>
            </wp:positionH>
            <wp:positionV relativeFrom="paragraph">
              <wp:posOffset>133985</wp:posOffset>
            </wp:positionV>
            <wp:extent cx="1473200" cy="8255"/>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7">
                      <a:extLst>
                        <a:ext uri="{28A0092B-C50C-407E-A947-70E740481C1C}"/>
                      </a:extLst>
                    </a:blip>
                    <a:srcRect/>
                    <a:stretch>
                      <a:fillRect/>
                    </a:stretch>
                  </pic:blipFill>
                  <pic:spPr bwMode="auto">
                    <a:xfrm>
                      <a:off x="0" y="0"/>
                      <a:ext cx="1473200" cy="8255"/>
                    </a:xfrm>
                    <a:prstGeom prst="rect">
                      <a:avLst/>
                    </a:prstGeom>
                    <a:noFill/>
                  </pic:spPr>
                </pic:pic>
              </a:graphicData>
            </a:graphic>
          </wp:anchor>
        </w:drawing>
      </w:r>
    </w:p>
    <w:p>
      <w:pPr>
        <w:spacing w:after="0" w:line="340" w:lineRule="exact"/>
        <w:rPr>
          <w:sz w:val="20"/>
          <w:szCs w:val="20"/>
          <w:color w:val="auto"/>
        </w:rPr>
      </w:pPr>
    </w:p>
    <w:p>
      <w:pPr>
        <w:jc w:val="center"/>
        <w:ind w:right="40"/>
        <w:spacing w:after="0"/>
        <w:rPr>
          <w:sz w:val="20"/>
          <w:szCs w:val="20"/>
          <w:color w:val="auto"/>
        </w:rPr>
      </w:pPr>
      <w:r>
        <w:rPr>
          <w:rFonts w:ascii="Arial" w:cs="Arial" w:eastAsia="Arial" w:hAnsi="Arial"/>
          <w:sz w:val="24"/>
          <w:szCs w:val="24"/>
          <w:b w:val="1"/>
          <w:bCs w:val="1"/>
          <w:color w:val="19468D"/>
        </w:rPr>
        <w:t>INFORMATION CONCERNING SOLICITATION AND VOTING</w:t>
      </w:r>
    </w:p>
    <w:p>
      <w:pPr>
        <w:spacing w:after="0" w:line="154" w:lineRule="exact"/>
        <w:rPr>
          <w:sz w:val="20"/>
          <w:szCs w:val="20"/>
          <w:color w:val="auto"/>
        </w:rPr>
      </w:pPr>
    </w:p>
    <w:p>
      <w:pPr>
        <w:spacing w:after="0"/>
        <w:rPr>
          <w:sz w:val="20"/>
          <w:szCs w:val="20"/>
          <w:color w:val="auto"/>
        </w:rPr>
      </w:pPr>
      <w:r>
        <w:rPr>
          <w:rFonts w:ascii="Arial" w:cs="Arial" w:eastAsia="Arial" w:hAnsi="Arial"/>
          <w:sz w:val="20"/>
          <w:szCs w:val="20"/>
          <w:b w:val="1"/>
          <w:bCs w:val="1"/>
          <w:color w:val="19468D"/>
        </w:rPr>
        <w:t>General</w:t>
      </w:r>
    </w:p>
    <w:p>
      <w:pPr>
        <w:spacing w:after="0" w:line="129" w:lineRule="exact"/>
        <w:rPr>
          <w:sz w:val="20"/>
          <w:szCs w:val="20"/>
          <w:color w:val="auto"/>
        </w:rPr>
      </w:pPr>
    </w:p>
    <w:p>
      <w:pPr>
        <w:ind w:right="220"/>
        <w:spacing w:after="0" w:line="235" w:lineRule="auto"/>
        <w:rPr>
          <w:sz w:val="20"/>
          <w:szCs w:val="20"/>
          <w:color w:val="auto"/>
        </w:rPr>
      </w:pPr>
      <w:r>
        <w:rPr>
          <w:rFonts w:ascii="Arial" w:cs="Arial" w:eastAsia="Arial" w:hAnsi="Arial"/>
          <w:sz w:val="17"/>
          <w:szCs w:val="17"/>
          <w:color w:val="auto"/>
        </w:rPr>
        <w:t>This proxy statement is furnished to the stockholders of Luna Innovations Incorporated (the “Company,” “we,” “us,” or “our”) in connection with the solicitation of proxies for use at our annual meeting of stockholders to be held on May 11, 2020 at 12:00 p.m. EDT for the purposes set forth in the accompanying “Notice of Annual Meeting of Stockholders.”. The annual meeting will be a virtual stockholder meeting through which you can listen to the meeting, submit questions and vote online. Prior registration to attend the annual meeting is required by 5:00 p.m. EDT on May 7, 2020. To register, visit https://www.proxydocs.com/LUNA and enter your control number which is included in the proxy materials mailed to you. On the day of the meeting, we recommend that you log in a few minutes before the annual meeting to ensure you are logged in when the meeting starts. Online check-in will begin at 11:45 a.m. EDT. Information on how to vote online during the annual meeting is discussed below.</w:t>
      </w:r>
    </w:p>
    <w:p>
      <w:pPr>
        <w:spacing w:after="0" w:line="93" w:lineRule="exact"/>
        <w:rPr>
          <w:sz w:val="20"/>
          <w:szCs w:val="20"/>
          <w:color w:val="auto"/>
        </w:rPr>
      </w:pPr>
    </w:p>
    <w:p>
      <w:pPr>
        <w:ind w:right="80"/>
        <w:spacing w:after="0" w:line="248" w:lineRule="auto"/>
        <w:rPr>
          <w:sz w:val="20"/>
          <w:szCs w:val="20"/>
          <w:color w:val="auto"/>
        </w:rPr>
      </w:pPr>
      <w:r>
        <w:rPr>
          <w:rFonts w:ascii="Arial" w:cs="Arial" w:eastAsia="Arial" w:hAnsi="Arial"/>
          <w:sz w:val="16"/>
          <w:szCs w:val="16"/>
          <w:color w:val="auto"/>
        </w:rPr>
        <w:t>We have decided to hold a virtual meeting due to developments related to COVID-19. We also believe holding a virtual meeting improves stockholder access, encourages greater global participation, lowers costs compared to an in-person event, and aligns with our broader sustainability goals. Stockholders attending the virtual meeting will be afforded the same rights and opportunities to participate as they would at an in-person meeting.</w:t>
      </w:r>
    </w:p>
    <w:p>
      <w:pPr>
        <w:ind w:right="400"/>
        <w:spacing w:after="0" w:line="237" w:lineRule="auto"/>
        <w:rPr>
          <w:sz w:val="20"/>
          <w:szCs w:val="20"/>
          <w:color w:val="auto"/>
        </w:rPr>
      </w:pPr>
      <w:r>
        <w:rPr>
          <w:rFonts w:ascii="Arial" w:cs="Arial" w:eastAsia="Arial" w:hAnsi="Arial"/>
          <w:sz w:val="17"/>
          <w:szCs w:val="17"/>
          <w:color w:val="auto"/>
        </w:rPr>
        <w:t xml:space="preserve">A copy of our Annual Report to Stockholders, which includes our annual report on Form 10-K for the year ended December 31, 2019 filed with the Securities and Exchange Commission, together with this proxy statement and accompanying proxy card, is expected to be mailed on or about April 13, 2020 to our stockholders of record as of the close of business on the Record Date. Those materials are also available at </w:t>
      </w:r>
      <w:r>
        <w:rPr>
          <w:rFonts w:ascii="Arial" w:cs="Arial" w:eastAsia="Arial" w:hAnsi="Arial"/>
          <w:sz w:val="17"/>
          <w:szCs w:val="17"/>
          <w:u w:val="single" w:color="auto"/>
          <w:color w:val="4472C4"/>
        </w:rPr>
        <w:t>https://www.proxydocs.com/LUNA</w:t>
      </w:r>
      <w:r>
        <w:rPr>
          <w:rFonts w:ascii="Arial" w:cs="Arial" w:eastAsia="Arial" w:hAnsi="Arial"/>
          <w:sz w:val="17"/>
          <w:szCs w:val="17"/>
          <w:color w:val="000000"/>
        </w:rPr>
        <w:t>.</w:t>
      </w:r>
    </w:p>
    <w:p>
      <w:pPr>
        <w:spacing w:after="0" w:line="128" w:lineRule="exact"/>
        <w:rPr>
          <w:sz w:val="20"/>
          <w:szCs w:val="20"/>
          <w:color w:val="auto"/>
        </w:rPr>
      </w:pPr>
    </w:p>
    <w:p>
      <w:pPr>
        <w:ind w:right="120"/>
        <w:spacing w:after="0" w:line="238" w:lineRule="auto"/>
        <w:rPr>
          <w:sz w:val="20"/>
          <w:szCs w:val="20"/>
          <w:color w:val="auto"/>
        </w:rPr>
      </w:pPr>
      <w:r>
        <w:rPr>
          <w:rFonts w:ascii="Arial" w:cs="Arial" w:eastAsia="Arial" w:hAnsi="Arial"/>
          <w:sz w:val="17"/>
          <w:szCs w:val="17"/>
          <w:color w:val="auto"/>
        </w:rPr>
        <w:t>This solicitation is made on behalf of our board of directors, and we will pay the costs of solicitation. We will reimburse banks, brokerage firms and other custodians, nominees and fiduciaries for reasonable expenses incurred by them in sending our proxy material to our stockholders. Our principal executive offices are located at 301 1st Street SW, Suite 200, Roanoke, Virginia 24011, and our telephone number is (540) 769-8400.</w:t>
      </w:r>
    </w:p>
    <w:p>
      <w:pPr>
        <w:spacing w:after="0" w:line="226" w:lineRule="exact"/>
        <w:rPr>
          <w:sz w:val="20"/>
          <w:szCs w:val="20"/>
          <w:color w:val="auto"/>
        </w:rPr>
      </w:pPr>
    </w:p>
    <w:p>
      <w:pPr>
        <w:spacing w:after="0"/>
        <w:rPr>
          <w:sz w:val="20"/>
          <w:szCs w:val="20"/>
          <w:color w:val="auto"/>
        </w:rPr>
      </w:pPr>
      <w:r>
        <w:rPr>
          <w:rFonts w:ascii="Arial" w:cs="Arial" w:eastAsia="Arial" w:hAnsi="Arial"/>
          <w:sz w:val="20"/>
          <w:szCs w:val="20"/>
          <w:b w:val="1"/>
          <w:bCs w:val="1"/>
          <w:color w:val="19468D"/>
        </w:rPr>
        <w:t>Asking Questions and Technical Matters Related to our Virtual Annual Meeting</w:t>
      </w:r>
    </w:p>
    <w:p>
      <w:pPr>
        <w:spacing w:after="0" w:line="167" w:lineRule="exact"/>
        <w:rPr>
          <w:sz w:val="20"/>
          <w:szCs w:val="20"/>
          <w:color w:val="auto"/>
        </w:rPr>
      </w:pPr>
    </w:p>
    <w:p>
      <w:pPr>
        <w:spacing w:after="0"/>
        <w:rPr>
          <w:sz w:val="20"/>
          <w:szCs w:val="20"/>
          <w:color w:val="auto"/>
        </w:rPr>
      </w:pPr>
      <w:r>
        <w:rPr>
          <w:rFonts w:ascii="Arial" w:cs="Arial" w:eastAsia="Arial" w:hAnsi="Arial"/>
          <w:sz w:val="17"/>
          <w:szCs w:val="17"/>
          <w:color w:val="auto"/>
        </w:rPr>
        <w:t>Only stockholders of record as of the record date for the annual meeting and their proxy holders may submit questions or comments.</w:t>
      </w:r>
    </w:p>
    <w:p>
      <w:pPr>
        <w:spacing w:after="0" w:line="134" w:lineRule="exact"/>
        <w:rPr>
          <w:sz w:val="20"/>
          <w:szCs w:val="20"/>
          <w:color w:val="auto"/>
        </w:rPr>
      </w:pPr>
    </w:p>
    <w:p>
      <w:pPr>
        <w:ind w:right="260"/>
        <w:spacing w:after="0" w:line="242" w:lineRule="auto"/>
        <w:rPr>
          <w:sz w:val="20"/>
          <w:szCs w:val="20"/>
          <w:color w:val="auto"/>
        </w:rPr>
      </w:pPr>
      <w:r>
        <w:rPr>
          <w:rFonts w:ascii="Arial" w:cs="Arial" w:eastAsia="Arial" w:hAnsi="Arial"/>
          <w:sz w:val="17"/>
          <w:szCs w:val="17"/>
          <w:color w:val="auto"/>
        </w:rPr>
        <w:t>If you would like to submit a question, you may do so by joining the virtual annual meeting and typing your question in the box in the annual meeting portal.</w:t>
      </w:r>
    </w:p>
    <w:p>
      <w:pPr>
        <w:spacing w:after="0" w:line="113" w:lineRule="exact"/>
        <w:rPr>
          <w:sz w:val="20"/>
          <w:szCs w:val="20"/>
          <w:color w:val="auto"/>
        </w:rPr>
      </w:pPr>
    </w:p>
    <w:p>
      <w:pPr>
        <w:ind w:right="120"/>
        <w:spacing w:after="0" w:line="236" w:lineRule="auto"/>
        <w:rPr>
          <w:sz w:val="20"/>
          <w:szCs w:val="20"/>
          <w:color w:val="auto"/>
        </w:rPr>
      </w:pPr>
      <w:r>
        <w:rPr>
          <w:rFonts w:ascii="Arial" w:cs="Arial" w:eastAsia="Arial" w:hAnsi="Arial"/>
          <w:sz w:val="17"/>
          <w:szCs w:val="17"/>
          <w:color w:val="auto"/>
        </w:rPr>
        <w:t>We ask that you limit your remarks to one brief question or comment that is relevant to the annual meeting or our business and that remarks are respectful of your fellow stockholders and meeting participants. Questions may be grouped by topic by our management with a representative question read aloud and answered. In addition, questions may be ruled as out of order if they are, among other things, irrelevant to our business, related to pending or threatened litigation, disorderly, repetitious of statements already made, or in furtherance of the speaker’s own personal, political or business interests. Questions will be addressed in the Q&amp;A portion of the annual meeting.</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wp:posOffset>
            </wp:positionH>
            <wp:positionV relativeFrom="paragraph">
              <wp:posOffset>195580</wp:posOffset>
            </wp:positionV>
            <wp:extent cx="764540" cy="19304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8">
                      <a:extLst>
                        <a:ext uri="{28A0092B-C50C-407E-A947-70E740481C1C}"/>
                      </a:extLst>
                    </a:blip>
                    <a:srcRect/>
                    <a:stretch>
                      <a:fillRect/>
                    </a:stretch>
                  </pic:blipFill>
                  <pic:spPr bwMode="auto">
                    <a:xfrm>
                      <a:off x="0" y="0"/>
                      <a:ext cx="764540" cy="193040"/>
                    </a:xfrm>
                    <a:prstGeom prst="rect">
                      <a:avLst/>
                    </a:prstGeom>
                    <a:noFill/>
                  </pic:spPr>
                </pic:pic>
              </a:graphicData>
            </a:graphic>
          </wp:anchor>
        </w:drawing>
      </w:r>
    </w:p>
    <w:p>
      <w:pPr>
        <w:spacing w:after="0" w:line="200" w:lineRule="exact"/>
        <w:rPr>
          <w:sz w:val="20"/>
          <w:szCs w:val="20"/>
          <w:color w:val="auto"/>
        </w:rPr>
      </w:pPr>
    </w:p>
    <w:p>
      <w:pPr>
        <w:spacing w:after="0" w:line="227" w:lineRule="exact"/>
        <w:rPr>
          <w:sz w:val="20"/>
          <w:szCs w:val="20"/>
          <w:color w:val="auto"/>
        </w:rPr>
      </w:pPr>
    </w:p>
    <w:tbl>
      <w:tblPr>
        <w:tblLayout w:type="fixed"/>
        <w:tblInd w:w="0" w:type="dxa"/>
        <w:tblCellMar>
          <w:top w:w="0" w:type="dxa"/>
          <w:left w:w="0" w:type="dxa"/>
          <w:bottom w:w="0" w:type="dxa"/>
          <w:right w:w="0" w:type="dxa"/>
        </w:tblCellMar>
      </w:tblPr>
      <w:tr>
        <w:trPr>
          <w:trHeight w:val="165"/>
        </w:trPr>
        <w:tc>
          <w:tcPr>
            <w:tcW w:w="5380" w:type="dxa"/>
            <w:vAlign w:val="bottom"/>
          </w:tcPr>
          <w:p>
            <w:pPr>
              <w:spacing w:after="0"/>
              <w:rPr>
                <w:sz w:val="14"/>
                <w:szCs w:val="14"/>
                <w:color w:val="auto"/>
              </w:rPr>
            </w:pPr>
          </w:p>
        </w:tc>
        <w:tc>
          <w:tcPr>
            <w:tcW w:w="480" w:type="dxa"/>
            <w:vAlign w:val="bottom"/>
            <w:shd w:val="clear" w:color="auto" w:fill="19468D"/>
          </w:tcPr>
          <w:p>
            <w:pPr>
              <w:jc w:val="right"/>
              <w:ind w:right="132"/>
              <w:spacing w:after="0"/>
              <w:rPr>
                <w:sz w:val="20"/>
                <w:szCs w:val="20"/>
                <w:color w:val="auto"/>
              </w:rPr>
            </w:pPr>
            <w:r>
              <w:rPr>
                <w:rFonts w:ascii="Arial" w:cs="Arial" w:eastAsia="Arial" w:hAnsi="Arial"/>
                <w:sz w:val="14"/>
                <w:szCs w:val="14"/>
                <w:b w:val="1"/>
                <w:bCs w:val="1"/>
                <w:color w:val="FFFFFF"/>
              </w:rPr>
              <w:t>1</w:t>
            </w:r>
          </w:p>
        </w:tc>
        <w:tc>
          <w:tcPr>
            <w:tcW w:w="5420" w:type="dxa"/>
            <w:vAlign w:val="bottom"/>
          </w:tcPr>
          <w:p>
            <w:pPr>
              <w:ind w:left="3740"/>
              <w:spacing w:after="0"/>
              <w:rPr>
                <w:sz w:val="20"/>
                <w:szCs w:val="20"/>
                <w:color w:val="auto"/>
              </w:rPr>
            </w:pPr>
            <w:r>
              <w:rPr>
                <w:rFonts w:ascii="Arial" w:cs="Arial" w:eastAsia="Arial" w:hAnsi="Arial"/>
                <w:sz w:val="14"/>
                <w:szCs w:val="14"/>
                <w:color w:val="auto"/>
                <w:w w:val="96"/>
              </w:rPr>
              <w:t>2020 PROXY STATEMENT</w:t>
            </w:r>
          </w:p>
        </w:tc>
      </w:tr>
      <w:tr>
        <w:trPr>
          <w:trHeight w:val="221"/>
        </w:trPr>
        <w:tc>
          <w:tcPr>
            <w:tcW w:w="5380" w:type="dxa"/>
            <w:vAlign w:val="bottom"/>
            <w:tcBorders>
              <w:bottom w:val="single" w:sz="8" w:color="9A9A9A"/>
            </w:tcBorders>
          </w:tcPr>
          <w:p>
            <w:pPr>
              <w:spacing w:after="0"/>
              <w:rPr>
                <w:sz w:val="19"/>
                <w:szCs w:val="19"/>
                <w:color w:val="auto"/>
              </w:rPr>
            </w:pPr>
          </w:p>
        </w:tc>
        <w:tc>
          <w:tcPr>
            <w:tcW w:w="480" w:type="dxa"/>
            <w:vAlign w:val="bottom"/>
            <w:tcBorders>
              <w:bottom w:val="single" w:sz="8" w:color="9A9A9A"/>
            </w:tcBorders>
          </w:tcPr>
          <w:p>
            <w:pPr>
              <w:spacing w:after="0"/>
              <w:rPr>
                <w:sz w:val="19"/>
                <w:szCs w:val="19"/>
                <w:color w:val="auto"/>
              </w:rPr>
            </w:pPr>
          </w:p>
        </w:tc>
        <w:tc>
          <w:tcPr>
            <w:tcW w:w="5420" w:type="dxa"/>
            <w:vAlign w:val="bottom"/>
            <w:tcBorders>
              <w:bottom w:val="single" w:sz="8" w:color="9A9A9A"/>
            </w:tcBorders>
          </w:tcPr>
          <w:p>
            <w:pPr>
              <w:spacing w:after="0"/>
              <w:rPr>
                <w:sz w:val="19"/>
                <w:szCs w:val="19"/>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7149465</wp:posOffset>
            </wp:positionH>
            <wp:positionV relativeFrom="paragraph">
              <wp:posOffset>-7620</wp:posOffset>
            </wp:positionV>
            <wp:extent cx="8255" cy="8255"/>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9">
                      <a:extLst>
                        <a:ext uri="{28A0092B-C50C-407E-A947-70E740481C1C}"/>
                      </a:extLst>
                    </a:blip>
                    <a:srcRect/>
                    <a:stretch>
                      <a:fillRect/>
                    </a:stretch>
                  </pic:blipFill>
                  <pic:spPr bwMode="auto">
                    <a:xfrm>
                      <a:off x="0" y="0"/>
                      <a:ext cx="8255" cy="8255"/>
                    </a:xfrm>
                    <a:prstGeom prst="rect">
                      <a:avLst/>
                    </a:prstGeom>
                    <a:noFill/>
                  </pic:spPr>
                </pic:pic>
              </a:graphicData>
            </a:graphic>
          </wp:anchor>
        </w:drawing>
        <w:drawing>
          <wp:anchor simplePos="0" relativeHeight="251657728" behindDoc="1" locked="0" layoutInCell="0" allowOverlap="1">
            <wp:simplePos x="0" y="0"/>
            <wp:positionH relativeFrom="column">
              <wp:posOffset>635</wp:posOffset>
            </wp:positionH>
            <wp:positionV relativeFrom="paragraph">
              <wp:posOffset>-15240</wp:posOffset>
            </wp:positionV>
            <wp:extent cx="8255" cy="15875"/>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0">
                      <a:extLst>
                        <a:ext uri="{28A0092B-C50C-407E-A947-70E740481C1C}"/>
                      </a:extLst>
                    </a:blip>
                    <a:srcRect/>
                    <a:stretch>
                      <a:fillRect/>
                    </a:stretch>
                  </pic:blipFill>
                  <pic:spPr bwMode="auto">
                    <a:xfrm>
                      <a:off x="0" y="0"/>
                      <a:ext cx="8255" cy="15875"/>
                    </a:xfrm>
                    <a:prstGeom prst="rect">
                      <a:avLst/>
                    </a:prstGeom>
                    <a:noFill/>
                  </pic:spPr>
                </pic:pic>
              </a:graphicData>
            </a:graphic>
          </wp:anchor>
        </w:drawing>
      </w:r>
    </w:p>
    <w:p>
      <w:pPr>
        <w:sectPr>
          <w:pgSz w:w="11900" w:h="16838" w:orient="portrait"/>
          <w:cols w:equalWidth="0" w:num="1">
            <w:col w:w="11280"/>
          </w:cols>
          <w:pgMar w:left="320" w:top="654" w:right="299" w:bottom="1440" w:gutter="0" w:footer="0" w:header="0"/>
        </w:sectPr>
      </w:pPr>
    </w:p>
    <w:bookmarkStart w:id="5" w:name="page6"/>
    <w:bookmarkEnd w:id="5"/>
    <w:p>
      <w:pPr>
        <w:ind w:right="40"/>
        <w:spacing w:after="0" w:line="242" w:lineRule="auto"/>
        <w:rPr>
          <w:sz w:val="20"/>
          <w:szCs w:val="20"/>
          <w:color w:val="auto"/>
        </w:rPr>
      </w:pPr>
      <w:r>
        <w:rPr>
          <w:rFonts w:ascii="Arial" w:cs="Arial" w:eastAsia="Arial" w:hAnsi="Arial"/>
          <w:sz w:val="17"/>
          <w:szCs w:val="17"/>
          <w:color w:val="auto"/>
        </w:rPr>
        <w:drawing>
          <wp:anchor simplePos="0" relativeHeight="251657728" behindDoc="1" locked="0" layoutInCell="0" allowOverlap="1">
            <wp:simplePos x="0" y="0"/>
            <wp:positionH relativeFrom="page">
              <wp:posOffset>203835</wp:posOffset>
            </wp:positionH>
            <wp:positionV relativeFrom="page">
              <wp:posOffset>113030</wp:posOffset>
            </wp:positionV>
            <wp:extent cx="7140575" cy="8255"/>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1">
                      <a:extLst>
                        <a:ext uri="{28A0092B-C50C-407E-A947-70E740481C1C}"/>
                      </a:extLst>
                    </a:blip>
                    <a:srcRect/>
                    <a:stretch>
                      <a:fillRect/>
                    </a:stretch>
                  </pic:blipFill>
                  <pic:spPr bwMode="auto">
                    <a:xfrm>
                      <a:off x="0" y="0"/>
                      <a:ext cx="7140575" cy="8255"/>
                    </a:xfrm>
                    <a:prstGeom prst="rect">
                      <a:avLst/>
                    </a:prstGeom>
                    <a:noFill/>
                  </pic:spPr>
                </pic:pic>
              </a:graphicData>
            </a:graphic>
          </wp:anchor>
        </w:drawing>
        <w:t>If you encounter any difficulties accessing the virtual annual meeting during the check-in or meeting time, please call the technical support number that will be posted on the Virtual Stockholder Meeting log in page. Technical support will be available starting at 11:00 a.m. EDT on May 11, 2020.</w:t>
      </w:r>
    </w:p>
    <w:p>
      <w:pPr>
        <w:spacing w:after="0" w:line="160" w:lineRule="exact"/>
        <w:rPr>
          <w:sz w:val="20"/>
          <w:szCs w:val="20"/>
          <w:color w:val="auto"/>
        </w:rPr>
      </w:pPr>
    </w:p>
    <w:p>
      <w:pPr>
        <w:spacing w:after="0"/>
        <w:rPr>
          <w:sz w:val="20"/>
          <w:szCs w:val="20"/>
          <w:color w:val="auto"/>
        </w:rPr>
      </w:pPr>
      <w:r>
        <w:rPr>
          <w:rFonts w:ascii="Arial" w:cs="Arial" w:eastAsia="Arial" w:hAnsi="Arial"/>
          <w:sz w:val="20"/>
          <w:szCs w:val="20"/>
          <w:b w:val="1"/>
          <w:bCs w:val="1"/>
          <w:color w:val="19468D"/>
        </w:rPr>
        <w:t>Shares Entitled to Vote and Quorum Requirement</w:t>
      </w:r>
    </w:p>
    <w:p>
      <w:pPr>
        <w:spacing w:after="0" w:line="154" w:lineRule="exact"/>
        <w:rPr>
          <w:sz w:val="20"/>
          <w:szCs w:val="20"/>
          <w:color w:val="auto"/>
        </w:rPr>
      </w:pPr>
    </w:p>
    <w:p>
      <w:pPr>
        <w:ind w:right="80"/>
        <w:spacing w:after="0" w:line="236" w:lineRule="auto"/>
        <w:rPr>
          <w:sz w:val="20"/>
          <w:szCs w:val="20"/>
          <w:color w:val="auto"/>
        </w:rPr>
      </w:pPr>
      <w:r>
        <w:rPr>
          <w:rFonts w:ascii="Arial" w:cs="Arial" w:eastAsia="Arial" w:hAnsi="Arial"/>
          <w:sz w:val="17"/>
          <w:szCs w:val="17"/>
          <w:color w:val="auto"/>
        </w:rPr>
        <w:t>Our outstanding common stock constitutes the only class of securities entitled to vote at the annual meeting. Stockholders of record of our common stock at the close of business on the Record Date are entitled to notice of, and to vote at, our 2020 annual meeting of stockholders. As of the close of business on March 26, 2020, 32,126,368 shares of our common stock were issued and 30,486,572 shares of our common stock were outstanding; therefore, the presence at the meeting, online or by proxy, of at least 15,243,287 shares of common stock will constitute a quorum. Each share of common stock owned as of the Record Date is entitled to one vote. If there is no quorum, holders of a majority of shares present at the meeting online or represented by proxy may adjourn the meeting to another date.</w:t>
      </w:r>
    </w:p>
    <w:p>
      <w:pPr>
        <w:spacing w:after="0" w:line="237" w:lineRule="exact"/>
        <w:rPr>
          <w:sz w:val="20"/>
          <w:szCs w:val="20"/>
          <w:color w:val="auto"/>
        </w:rPr>
      </w:pPr>
    </w:p>
    <w:p>
      <w:pPr>
        <w:spacing w:after="0"/>
        <w:rPr>
          <w:sz w:val="20"/>
          <w:szCs w:val="20"/>
          <w:color w:val="auto"/>
        </w:rPr>
      </w:pPr>
      <w:r>
        <w:rPr>
          <w:rFonts w:ascii="Arial" w:cs="Arial" w:eastAsia="Arial" w:hAnsi="Arial"/>
          <w:sz w:val="20"/>
          <w:szCs w:val="20"/>
          <w:b w:val="1"/>
          <w:bCs w:val="1"/>
          <w:color w:val="19468D"/>
        </w:rPr>
        <w:t>Voting Procedures</w:t>
      </w:r>
    </w:p>
    <w:p>
      <w:pPr>
        <w:spacing w:after="0" w:line="129" w:lineRule="exact"/>
        <w:rPr>
          <w:sz w:val="20"/>
          <w:szCs w:val="20"/>
          <w:color w:val="auto"/>
        </w:rPr>
      </w:pPr>
    </w:p>
    <w:p>
      <w:pPr>
        <w:ind w:right="120"/>
        <w:spacing w:after="0" w:line="238" w:lineRule="auto"/>
        <w:rPr>
          <w:sz w:val="20"/>
          <w:szCs w:val="20"/>
          <w:color w:val="auto"/>
        </w:rPr>
      </w:pPr>
      <w:r>
        <w:rPr>
          <w:rFonts w:ascii="Arial" w:cs="Arial" w:eastAsia="Arial" w:hAnsi="Arial"/>
          <w:sz w:val="17"/>
          <w:szCs w:val="17"/>
          <w:color w:val="auto"/>
        </w:rPr>
        <w:t>The procedures for voting differ depending on whether you are a stockholder of record (that is, if your shares are registered directly in your own name with the Company’s transfer agent) or you hold your shares in “street name” (that is, your shares are held in an account at a brokerage, bank, dealer or other similar organization rather than in your own name, in which case you are considered to be the “beneficial owner” of those shares).</w:t>
      </w:r>
    </w:p>
    <w:p>
      <w:pPr>
        <w:spacing w:after="0" w:line="226" w:lineRule="exact"/>
        <w:rPr>
          <w:sz w:val="20"/>
          <w:szCs w:val="20"/>
          <w:color w:val="auto"/>
        </w:rPr>
      </w:pPr>
    </w:p>
    <w:p>
      <w:pPr>
        <w:spacing w:after="0"/>
        <w:rPr>
          <w:sz w:val="20"/>
          <w:szCs w:val="20"/>
          <w:color w:val="auto"/>
        </w:rPr>
      </w:pPr>
      <w:r>
        <w:rPr>
          <w:rFonts w:ascii="Arial" w:cs="Arial" w:eastAsia="Arial" w:hAnsi="Arial"/>
          <w:sz w:val="20"/>
          <w:szCs w:val="20"/>
          <w:b w:val="1"/>
          <w:bCs w:val="1"/>
          <w:color w:val="19468D"/>
        </w:rPr>
        <w:t>Stockholders of Record</w:t>
      </w:r>
    </w:p>
    <w:p>
      <w:pPr>
        <w:spacing w:after="0" w:line="129" w:lineRule="exact"/>
        <w:rPr>
          <w:sz w:val="20"/>
          <w:szCs w:val="20"/>
          <w:color w:val="auto"/>
        </w:rPr>
      </w:pPr>
    </w:p>
    <w:p>
      <w:pPr>
        <w:ind w:right="140"/>
        <w:spacing w:after="0" w:line="242" w:lineRule="auto"/>
        <w:rPr>
          <w:sz w:val="20"/>
          <w:szCs w:val="20"/>
          <w:color w:val="auto"/>
        </w:rPr>
      </w:pPr>
      <w:r>
        <w:rPr>
          <w:rFonts w:ascii="Arial" w:cs="Arial" w:eastAsia="Arial" w:hAnsi="Arial"/>
          <w:sz w:val="17"/>
          <w:szCs w:val="17"/>
          <w:color w:val="auto"/>
        </w:rPr>
        <w:t>Stockholders of record may vote by (i) completing and returning the enclosed proxy card prior to the meeting, (ii) voting over the telephone, (iii) voting on the Internet, or (iv) voting online during the meeting.</w:t>
      </w:r>
    </w:p>
    <w:p>
      <w:pPr>
        <w:spacing w:after="0" w:line="126" w:lineRule="exact"/>
        <w:rPr>
          <w:sz w:val="20"/>
          <w:szCs w:val="20"/>
          <w:color w:val="auto"/>
        </w:rPr>
      </w:pPr>
    </w:p>
    <w:p>
      <w:pPr>
        <w:ind w:right="80"/>
        <w:spacing w:after="0" w:line="242" w:lineRule="auto"/>
        <w:rPr>
          <w:sz w:val="20"/>
          <w:szCs w:val="20"/>
          <w:color w:val="auto"/>
        </w:rPr>
      </w:pPr>
      <w:r>
        <w:rPr>
          <w:rFonts w:ascii="Arial" w:cs="Arial" w:eastAsia="Arial" w:hAnsi="Arial"/>
          <w:sz w:val="17"/>
          <w:szCs w:val="17"/>
          <w:color w:val="auto"/>
        </w:rPr>
        <w:t>A proxy card is enclosed for your use. We ask that you carefully review, complete, sign, date and return the proxy card in the accompanying envelope, which is postage prepaid if mailed in the United States.</w:t>
      </w:r>
    </w:p>
    <w:p>
      <w:pPr>
        <w:spacing w:after="0" w:line="113" w:lineRule="exact"/>
        <w:rPr>
          <w:sz w:val="20"/>
          <w:szCs w:val="20"/>
          <w:color w:val="auto"/>
        </w:rPr>
      </w:pPr>
    </w:p>
    <w:p>
      <w:pPr>
        <w:ind w:right="160"/>
        <w:spacing w:after="0" w:line="236" w:lineRule="auto"/>
        <w:rPr>
          <w:sz w:val="20"/>
          <w:szCs w:val="20"/>
          <w:color w:val="auto"/>
        </w:rPr>
      </w:pPr>
      <w:r>
        <w:rPr>
          <w:rFonts w:ascii="Arial" w:cs="Arial" w:eastAsia="Arial" w:hAnsi="Arial"/>
          <w:sz w:val="17"/>
          <w:szCs w:val="17"/>
          <w:color w:val="auto"/>
        </w:rPr>
        <w:t>In addition to submitting your vote by mail, you may vote by telephone or over the Internet. In order to vote by telephone or over the Internet, please have the enclosed proxy card available for reference, and call the number or visit the website listed on the proxy card and follow the instructions. You will be asked to provide the control number from the enclosed proxy card. The telephone and internet voting procedures are designed to authenticate stockholders’ identities, to allow stockholders to give their voting instructions and to confirm that stockholders’ instructions have been recorded properly.</w:t>
      </w:r>
    </w:p>
    <w:p>
      <w:pPr>
        <w:spacing w:after="0" w:line="129" w:lineRule="exact"/>
        <w:rPr>
          <w:sz w:val="20"/>
          <w:szCs w:val="20"/>
          <w:color w:val="auto"/>
        </w:rPr>
      </w:pPr>
    </w:p>
    <w:p>
      <w:pPr>
        <w:ind w:right="100"/>
        <w:spacing w:after="0" w:line="237" w:lineRule="auto"/>
        <w:rPr>
          <w:sz w:val="20"/>
          <w:szCs w:val="20"/>
          <w:color w:val="auto"/>
        </w:rPr>
      </w:pPr>
      <w:r>
        <w:rPr>
          <w:rFonts w:ascii="Arial" w:cs="Arial" w:eastAsia="Arial" w:hAnsi="Arial"/>
          <w:sz w:val="17"/>
          <w:szCs w:val="17"/>
          <w:color w:val="auto"/>
        </w:rPr>
        <w:t>You may attend the annual meeting via the Internet and vote during the annual meeting. The annual meeting can be accessed by visiting https://www.proxydocs.com/LUNA and entering your control number which is included in the proxy materials mailed to you. Please have your notice in hand when you access the website and then follow the instructions. Prior registration to attend the annual meeting is required by 5:00 p.m. EDT on May 7, 2020.</w:t>
      </w:r>
    </w:p>
    <w:p>
      <w:pPr>
        <w:spacing w:after="0" w:line="128" w:lineRule="exact"/>
        <w:rPr>
          <w:sz w:val="20"/>
          <w:szCs w:val="20"/>
          <w:color w:val="auto"/>
        </w:rPr>
      </w:pPr>
    </w:p>
    <w:p>
      <w:pPr>
        <w:ind w:right="240"/>
        <w:spacing w:after="0" w:line="242" w:lineRule="auto"/>
        <w:rPr>
          <w:sz w:val="20"/>
          <w:szCs w:val="20"/>
          <w:color w:val="auto"/>
        </w:rPr>
      </w:pPr>
      <w:r>
        <w:rPr>
          <w:rFonts w:ascii="Arial" w:cs="Arial" w:eastAsia="Arial" w:hAnsi="Arial"/>
          <w:sz w:val="17"/>
          <w:szCs w:val="17"/>
          <w:color w:val="auto"/>
        </w:rPr>
        <w:t>If you are a stockholder of record and do not vote by completing your proxy card, by telephone, by mail, over the Internet or online during the annual meeting, your shares will not be voted.</w:t>
      </w:r>
    </w:p>
    <w:p>
      <w:pPr>
        <w:spacing w:after="0" w:line="223" w:lineRule="exact"/>
        <w:rPr>
          <w:sz w:val="20"/>
          <w:szCs w:val="20"/>
          <w:color w:val="auto"/>
        </w:rPr>
      </w:pPr>
    </w:p>
    <w:p>
      <w:pPr>
        <w:spacing w:after="0"/>
        <w:rPr>
          <w:sz w:val="20"/>
          <w:szCs w:val="20"/>
          <w:color w:val="auto"/>
        </w:rPr>
      </w:pPr>
      <w:r>
        <w:rPr>
          <w:rFonts w:ascii="Arial" w:cs="Arial" w:eastAsia="Arial" w:hAnsi="Arial"/>
          <w:sz w:val="20"/>
          <w:szCs w:val="20"/>
          <w:b w:val="1"/>
          <w:bCs w:val="1"/>
          <w:color w:val="19468D"/>
        </w:rPr>
        <w:t>Beneficial Owners</w:t>
      </w:r>
    </w:p>
    <w:p>
      <w:pPr>
        <w:spacing w:after="0" w:line="129" w:lineRule="exact"/>
        <w:rPr>
          <w:sz w:val="20"/>
          <w:szCs w:val="20"/>
          <w:color w:val="auto"/>
        </w:rPr>
      </w:pPr>
    </w:p>
    <w:p>
      <w:pPr>
        <w:ind w:right="60"/>
        <w:spacing w:after="0" w:line="236" w:lineRule="auto"/>
        <w:rPr>
          <w:sz w:val="20"/>
          <w:szCs w:val="20"/>
          <w:color w:val="auto"/>
        </w:rPr>
      </w:pPr>
      <w:r>
        <w:rPr>
          <w:rFonts w:ascii="Arial" w:cs="Arial" w:eastAsia="Arial" w:hAnsi="Arial"/>
          <w:sz w:val="17"/>
          <w:szCs w:val="17"/>
          <w:color w:val="auto"/>
        </w:rPr>
        <w:t>If your shares are held in street name, the organization holding your account is considered to be the stockholder of record for purposes of voting at the annual meeting. If you are a beneficial owner of shares registered in the name of your broker, bank, or other agent, you should have received a voting instruction form with these proxy materials from that organization rather than from the Company. As a beneficial owner, you still have the right to direct your broker or other agent regarding how to vote the shares in your account. Simply complete and mail the voting instruction form to ensure that your vote is counted. Alternatively, you may vote by telephone or over the Internet as instructed by your broker or bank.</w:t>
      </w:r>
    </w:p>
    <w:p>
      <w:pPr>
        <w:spacing w:after="0" w:line="129" w:lineRule="exact"/>
        <w:rPr>
          <w:sz w:val="20"/>
          <w:szCs w:val="20"/>
          <w:color w:val="auto"/>
        </w:rPr>
      </w:pPr>
    </w:p>
    <w:p>
      <w:pPr>
        <w:ind w:right="80"/>
        <w:spacing w:after="0" w:line="242" w:lineRule="auto"/>
        <w:rPr>
          <w:sz w:val="20"/>
          <w:szCs w:val="20"/>
          <w:color w:val="auto"/>
        </w:rPr>
      </w:pPr>
      <w:r>
        <w:rPr>
          <w:rFonts w:ascii="Arial" w:cs="Arial" w:eastAsia="Arial" w:hAnsi="Arial"/>
          <w:sz w:val="17"/>
          <w:szCs w:val="17"/>
          <w:color w:val="auto"/>
        </w:rPr>
        <w:t>You are also invited to attend the virtual annual meeting. However, since you are not the stockholder of record, you may not vote your shares online at the meeting unless you request and obtain a valid proxy from your broker or</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wp:posOffset>
            </wp:positionH>
            <wp:positionV relativeFrom="paragraph">
              <wp:posOffset>193040</wp:posOffset>
            </wp:positionV>
            <wp:extent cx="764540" cy="19304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2">
                      <a:extLst>
                        <a:ext uri="{28A0092B-C50C-407E-A947-70E740481C1C}"/>
                      </a:extLst>
                    </a:blip>
                    <a:srcRect/>
                    <a:stretch>
                      <a:fillRect/>
                    </a:stretch>
                  </pic:blipFill>
                  <pic:spPr bwMode="auto">
                    <a:xfrm>
                      <a:off x="0" y="0"/>
                      <a:ext cx="764540" cy="193040"/>
                    </a:xfrm>
                    <a:prstGeom prst="rect">
                      <a:avLst/>
                    </a:prstGeom>
                    <a:noFill/>
                  </pic:spPr>
                </pic:pic>
              </a:graphicData>
            </a:graphic>
          </wp:anchor>
        </w:drawing>
      </w:r>
    </w:p>
    <w:p>
      <w:pPr>
        <w:spacing w:after="0" w:line="200" w:lineRule="exact"/>
        <w:rPr>
          <w:sz w:val="20"/>
          <w:szCs w:val="20"/>
          <w:color w:val="auto"/>
        </w:rPr>
      </w:pPr>
    </w:p>
    <w:p>
      <w:pPr>
        <w:spacing w:after="0" w:line="223" w:lineRule="exact"/>
        <w:rPr>
          <w:sz w:val="20"/>
          <w:szCs w:val="20"/>
          <w:color w:val="auto"/>
        </w:rPr>
      </w:pPr>
    </w:p>
    <w:tbl>
      <w:tblPr>
        <w:tblLayout w:type="fixed"/>
        <w:tblInd w:w="0" w:type="dxa"/>
        <w:tblCellMar>
          <w:top w:w="0" w:type="dxa"/>
          <w:left w:w="0" w:type="dxa"/>
          <w:bottom w:w="0" w:type="dxa"/>
          <w:right w:w="0" w:type="dxa"/>
        </w:tblCellMar>
      </w:tblPr>
      <w:tr>
        <w:trPr>
          <w:trHeight w:val="165"/>
        </w:trPr>
        <w:tc>
          <w:tcPr>
            <w:tcW w:w="5380" w:type="dxa"/>
            <w:vAlign w:val="bottom"/>
          </w:tcPr>
          <w:p>
            <w:pPr>
              <w:spacing w:after="0"/>
              <w:rPr>
                <w:sz w:val="14"/>
                <w:szCs w:val="14"/>
                <w:color w:val="auto"/>
              </w:rPr>
            </w:pPr>
          </w:p>
        </w:tc>
        <w:tc>
          <w:tcPr>
            <w:tcW w:w="480" w:type="dxa"/>
            <w:vAlign w:val="bottom"/>
            <w:shd w:val="clear" w:color="auto" w:fill="19468D"/>
          </w:tcPr>
          <w:p>
            <w:pPr>
              <w:jc w:val="right"/>
              <w:ind w:right="132"/>
              <w:spacing w:after="0"/>
              <w:rPr>
                <w:sz w:val="20"/>
                <w:szCs w:val="20"/>
                <w:color w:val="auto"/>
              </w:rPr>
            </w:pPr>
            <w:r>
              <w:rPr>
                <w:rFonts w:ascii="Arial" w:cs="Arial" w:eastAsia="Arial" w:hAnsi="Arial"/>
                <w:sz w:val="14"/>
                <w:szCs w:val="14"/>
                <w:b w:val="1"/>
                <w:bCs w:val="1"/>
                <w:color w:val="FFFFFF"/>
              </w:rPr>
              <w:t>2</w:t>
            </w:r>
          </w:p>
        </w:tc>
        <w:tc>
          <w:tcPr>
            <w:tcW w:w="5420" w:type="dxa"/>
            <w:vAlign w:val="bottom"/>
          </w:tcPr>
          <w:p>
            <w:pPr>
              <w:ind w:left="3740"/>
              <w:spacing w:after="0"/>
              <w:rPr>
                <w:sz w:val="20"/>
                <w:szCs w:val="20"/>
                <w:color w:val="auto"/>
              </w:rPr>
            </w:pPr>
            <w:r>
              <w:rPr>
                <w:rFonts w:ascii="Arial" w:cs="Arial" w:eastAsia="Arial" w:hAnsi="Arial"/>
                <w:sz w:val="14"/>
                <w:szCs w:val="14"/>
                <w:color w:val="auto"/>
                <w:w w:val="96"/>
              </w:rPr>
              <w:t>2020 PROXY STATEMENT</w:t>
            </w:r>
          </w:p>
        </w:tc>
      </w:tr>
      <w:tr>
        <w:trPr>
          <w:trHeight w:val="221"/>
        </w:trPr>
        <w:tc>
          <w:tcPr>
            <w:tcW w:w="5380" w:type="dxa"/>
            <w:vAlign w:val="bottom"/>
            <w:tcBorders>
              <w:bottom w:val="single" w:sz="8" w:color="9A9A9A"/>
            </w:tcBorders>
          </w:tcPr>
          <w:p>
            <w:pPr>
              <w:spacing w:after="0"/>
              <w:rPr>
                <w:sz w:val="19"/>
                <w:szCs w:val="19"/>
                <w:color w:val="auto"/>
              </w:rPr>
            </w:pPr>
          </w:p>
        </w:tc>
        <w:tc>
          <w:tcPr>
            <w:tcW w:w="480" w:type="dxa"/>
            <w:vAlign w:val="bottom"/>
            <w:tcBorders>
              <w:bottom w:val="single" w:sz="8" w:color="9A9A9A"/>
            </w:tcBorders>
          </w:tcPr>
          <w:p>
            <w:pPr>
              <w:spacing w:after="0"/>
              <w:rPr>
                <w:sz w:val="19"/>
                <w:szCs w:val="19"/>
                <w:color w:val="auto"/>
              </w:rPr>
            </w:pPr>
          </w:p>
        </w:tc>
        <w:tc>
          <w:tcPr>
            <w:tcW w:w="5420" w:type="dxa"/>
            <w:vAlign w:val="bottom"/>
            <w:tcBorders>
              <w:bottom w:val="single" w:sz="8" w:color="9A9A9A"/>
            </w:tcBorders>
          </w:tcPr>
          <w:p>
            <w:pPr>
              <w:spacing w:after="0"/>
              <w:rPr>
                <w:sz w:val="19"/>
                <w:szCs w:val="19"/>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7149465</wp:posOffset>
            </wp:positionH>
            <wp:positionV relativeFrom="paragraph">
              <wp:posOffset>-7620</wp:posOffset>
            </wp:positionV>
            <wp:extent cx="8255" cy="8255"/>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3">
                      <a:extLst>
                        <a:ext uri="{28A0092B-C50C-407E-A947-70E740481C1C}"/>
                      </a:extLst>
                    </a:blip>
                    <a:srcRect/>
                    <a:stretch>
                      <a:fillRect/>
                    </a:stretch>
                  </pic:blipFill>
                  <pic:spPr bwMode="auto">
                    <a:xfrm>
                      <a:off x="0" y="0"/>
                      <a:ext cx="8255" cy="8255"/>
                    </a:xfrm>
                    <a:prstGeom prst="rect">
                      <a:avLst/>
                    </a:prstGeom>
                    <a:noFill/>
                  </pic:spPr>
                </pic:pic>
              </a:graphicData>
            </a:graphic>
          </wp:anchor>
        </w:drawing>
        <w:drawing>
          <wp:anchor simplePos="0" relativeHeight="251657728" behindDoc="1" locked="0" layoutInCell="0" allowOverlap="1">
            <wp:simplePos x="0" y="0"/>
            <wp:positionH relativeFrom="column">
              <wp:posOffset>635</wp:posOffset>
            </wp:positionH>
            <wp:positionV relativeFrom="paragraph">
              <wp:posOffset>-15240</wp:posOffset>
            </wp:positionV>
            <wp:extent cx="8255" cy="15875"/>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4">
                      <a:extLst>
                        <a:ext uri="{28A0092B-C50C-407E-A947-70E740481C1C}"/>
                      </a:extLst>
                    </a:blip>
                    <a:srcRect/>
                    <a:stretch>
                      <a:fillRect/>
                    </a:stretch>
                  </pic:blipFill>
                  <pic:spPr bwMode="auto">
                    <a:xfrm>
                      <a:off x="0" y="0"/>
                      <a:ext cx="8255" cy="15875"/>
                    </a:xfrm>
                    <a:prstGeom prst="rect">
                      <a:avLst/>
                    </a:prstGeom>
                    <a:noFill/>
                  </pic:spPr>
                </pic:pic>
              </a:graphicData>
            </a:graphic>
          </wp:anchor>
        </w:drawing>
      </w:r>
    </w:p>
    <w:p>
      <w:pPr>
        <w:sectPr>
          <w:pgSz w:w="11900" w:h="16838" w:orient="portrait"/>
          <w:cols w:equalWidth="0" w:num="1">
            <w:col w:w="11280"/>
          </w:cols>
          <w:pgMar w:left="320" w:top="481" w:right="299" w:bottom="1440" w:gutter="0" w:footer="0" w:header="0"/>
        </w:sectPr>
      </w:pPr>
    </w:p>
    <w:bookmarkStart w:id="6" w:name="page7"/>
    <w:bookmarkEnd w:id="6"/>
    <w:p>
      <w:pPr>
        <w:ind w:right="380"/>
        <w:spacing w:after="0" w:line="242" w:lineRule="auto"/>
        <w:rPr>
          <w:sz w:val="20"/>
          <w:szCs w:val="20"/>
          <w:color w:val="auto"/>
        </w:rPr>
      </w:pPr>
      <w:r>
        <w:rPr>
          <w:rFonts w:ascii="Arial" w:cs="Arial" w:eastAsia="Arial" w:hAnsi="Arial"/>
          <w:sz w:val="17"/>
          <w:szCs w:val="17"/>
          <w:color w:val="auto"/>
        </w:rPr>
        <w:drawing>
          <wp:anchor simplePos="0" relativeHeight="251657728" behindDoc="1" locked="0" layoutInCell="0" allowOverlap="1">
            <wp:simplePos x="0" y="0"/>
            <wp:positionH relativeFrom="page">
              <wp:posOffset>203835</wp:posOffset>
            </wp:positionH>
            <wp:positionV relativeFrom="page">
              <wp:posOffset>113030</wp:posOffset>
            </wp:positionV>
            <wp:extent cx="7140575" cy="8255"/>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45">
                      <a:extLst>
                        <a:ext uri="{28A0092B-C50C-407E-A947-70E740481C1C}"/>
                      </a:extLst>
                    </a:blip>
                    <a:srcRect/>
                    <a:stretch>
                      <a:fillRect/>
                    </a:stretch>
                  </pic:blipFill>
                  <pic:spPr bwMode="auto">
                    <a:xfrm>
                      <a:off x="0" y="0"/>
                      <a:ext cx="7140575" cy="8255"/>
                    </a:xfrm>
                    <a:prstGeom prst="rect">
                      <a:avLst/>
                    </a:prstGeom>
                    <a:noFill/>
                  </pic:spPr>
                </pic:pic>
              </a:graphicData>
            </a:graphic>
          </wp:anchor>
        </w:drawing>
        <w:t>other agent. Follow the instructions from your broker or bank included with these proxy materials or contact your broker or bank to request a proxy form.</w:t>
      </w:r>
    </w:p>
    <w:p>
      <w:pPr>
        <w:spacing w:after="0" w:line="113" w:lineRule="exact"/>
        <w:rPr>
          <w:sz w:val="20"/>
          <w:szCs w:val="20"/>
          <w:color w:val="auto"/>
        </w:rPr>
      </w:pPr>
    </w:p>
    <w:p>
      <w:pPr>
        <w:ind w:right="60"/>
        <w:spacing w:after="0" w:line="235" w:lineRule="auto"/>
        <w:rPr>
          <w:sz w:val="20"/>
          <w:szCs w:val="20"/>
          <w:color w:val="auto"/>
        </w:rPr>
      </w:pPr>
      <w:r>
        <w:rPr>
          <w:rFonts w:ascii="Arial" w:cs="Arial" w:eastAsia="Arial" w:hAnsi="Arial"/>
          <w:sz w:val="17"/>
          <w:szCs w:val="17"/>
          <w:color w:val="auto"/>
        </w:rPr>
        <w:t>If you are a beneficial owner and do not instruct your broker, bank, or other agent how to vote your shares, the question of whether your broker or nominee will still be able to vote your shares depends on whether the New York Stock Exchange ("NYSE"), deems the particular proposal to be a “routine” matter. Even though our common stock is listed on the Nasdaq Capital Market, the NYSE rules apply to brokers who are NYSE members voting on matters being submitted to stockholders at our annual meeting. Brokers and nominees can use their discretion to vote “uninstructed” shares with respect to matters that are considered to be “routine,” but not with respect to “non-routine” matters. Under the rules and interpretations of the NYSE, “non-routine” matters are matters that may substantially affect the rights or privileges of stockholders, such as mergers, stockholder proposals, elections of directors (even if not contested), executive compensation and certain corporate governance proposals, even if supported by management. Accordingly, your broker or nominee may not vote your shares on Proposals No. 1, No. 2 or No. 4 without your instructions, but may vote your shares on Proposal No. 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wp:posOffset>
            </wp:positionH>
            <wp:positionV relativeFrom="paragraph">
              <wp:posOffset>81915</wp:posOffset>
            </wp:positionV>
            <wp:extent cx="7140575" cy="57150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46">
                      <a:extLst>
                        <a:ext uri="{28A0092B-C50C-407E-A947-70E740481C1C}"/>
                      </a:extLst>
                    </a:blip>
                    <a:srcRect/>
                    <a:stretch>
                      <a:fillRect/>
                    </a:stretch>
                  </pic:blipFill>
                  <pic:spPr bwMode="auto">
                    <a:xfrm>
                      <a:off x="0" y="0"/>
                      <a:ext cx="7140575" cy="571500"/>
                    </a:xfrm>
                    <a:prstGeom prst="rect">
                      <a:avLst/>
                    </a:prstGeom>
                    <a:noFill/>
                  </pic:spPr>
                </pic:pic>
              </a:graphicData>
            </a:graphic>
          </wp:anchor>
        </w:drawing>
      </w:r>
    </w:p>
    <w:p>
      <w:pPr>
        <w:spacing w:after="0" w:line="164" w:lineRule="exact"/>
        <w:rPr>
          <w:sz w:val="20"/>
          <w:szCs w:val="20"/>
          <w:color w:val="auto"/>
        </w:rPr>
      </w:pPr>
    </w:p>
    <w:p>
      <w:pPr>
        <w:ind w:left="100" w:right="460"/>
        <w:spacing w:after="0" w:line="244" w:lineRule="auto"/>
        <w:rPr>
          <w:sz w:val="20"/>
          <w:szCs w:val="20"/>
          <w:color w:val="auto"/>
        </w:rPr>
      </w:pPr>
      <w:r>
        <w:rPr>
          <w:rFonts w:ascii="Arial" w:cs="Arial" w:eastAsia="Arial" w:hAnsi="Arial"/>
          <w:sz w:val="17"/>
          <w:szCs w:val="17"/>
          <w:b w:val="1"/>
          <w:bCs w:val="1"/>
          <w:color w:val="auto"/>
        </w:rPr>
        <w:t>We provide Internet proxy voting to allow you to vote your shares online, with procedures designed to ensure the authenticity and correctness of your proxy vote instructions. There is no cost associated with casting your vote online. However, please be aware that you must bear any costs associated with your Internet access, such as usage charges from Internet access providers and telephone companies.</w:t>
      </w:r>
    </w:p>
    <w:p>
      <w:pPr>
        <w:spacing w:after="0" w:line="189" w:lineRule="exact"/>
        <w:rPr>
          <w:sz w:val="20"/>
          <w:szCs w:val="20"/>
          <w:color w:val="auto"/>
        </w:rPr>
      </w:pPr>
    </w:p>
    <w:p>
      <w:pPr>
        <w:ind w:right="540"/>
        <w:spacing w:after="0" w:line="242" w:lineRule="auto"/>
        <w:rPr>
          <w:sz w:val="20"/>
          <w:szCs w:val="20"/>
          <w:color w:val="auto"/>
        </w:rPr>
      </w:pPr>
      <w:r>
        <w:rPr>
          <w:rFonts w:ascii="Arial" w:cs="Arial" w:eastAsia="Arial" w:hAnsi="Arial"/>
          <w:sz w:val="17"/>
          <w:szCs w:val="17"/>
          <w:color w:val="auto"/>
        </w:rPr>
        <w:t>The persons named as attorneys-in-fact to vote the proxies, Scott A. Graeff and Eugene Nestro, were selected by the board of directors and are executive officers of the Company. All properly executed proxies returned in time to be counted at the annual meeting will be voted.</w:t>
      </w:r>
    </w:p>
    <w:p>
      <w:pPr>
        <w:spacing w:after="0" w:line="126" w:lineRule="exact"/>
        <w:rPr>
          <w:sz w:val="20"/>
          <w:szCs w:val="20"/>
          <w:color w:val="auto"/>
        </w:rPr>
      </w:pPr>
    </w:p>
    <w:p>
      <w:pPr>
        <w:ind w:right="240"/>
        <w:spacing w:after="0" w:line="236" w:lineRule="auto"/>
        <w:rPr>
          <w:sz w:val="20"/>
          <w:szCs w:val="20"/>
          <w:color w:val="auto"/>
        </w:rPr>
      </w:pPr>
      <w:r>
        <w:rPr>
          <w:rFonts w:ascii="Arial" w:cs="Arial" w:eastAsia="Arial" w:hAnsi="Arial"/>
          <w:sz w:val="17"/>
          <w:szCs w:val="17"/>
          <w:color w:val="auto"/>
        </w:rPr>
        <w:t xml:space="preserve">If you return a signed and dated proxy card without marking voting selections, then unless there are different instructions on the proxy card, your shares will be voted at the meeting </w:t>
      </w:r>
      <w:r>
        <w:rPr>
          <w:rFonts w:ascii="Arial" w:cs="Arial" w:eastAsia="Arial" w:hAnsi="Arial"/>
          <w:sz w:val="17"/>
          <w:szCs w:val="17"/>
          <w:b w:val="1"/>
          <w:bCs w:val="1"/>
          <w:i w:val="1"/>
          <w:iCs w:val="1"/>
          <w:color w:val="auto"/>
        </w:rPr>
        <w:t>FOR</w:t>
      </w:r>
      <w:r>
        <w:rPr>
          <w:rFonts w:ascii="Arial" w:cs="Arial" w:eastAsia="Arial" w:hAnsi="Arial"/>
          <w:sz w:val="17"/>
          <w:szCs w:val="17"/>
          <w:color w:val="auto"/>
        </w:rPr>
        <w:t xml:space="preserve"> the election of the two director nominees listed in Proposal No. 1, </w:t>
      </w:r>
      <w:r>
        <w:rPr>
          <w:rFonts w:ascii="Arial" w:cs="Arial" w:eastAsia="Arial" w:hAnsi="Arial"/>
          <w:sz w:val="17"/>
          <w:szCs w:val="17"/>
          <w:b w:val="1"/>
          <w:bCs w:val="1"/>
          <w:i w:val="1"/>
          <w:iCs w:val="1"/>
          <w:color w:val="auto"/>
        </w:rPr>
        <w:t>FOR</w:t>
      </w:r>
      <w:r>
        <w:rPr>
          <w:rFonts w:ascii="Arial" w:cs="Arial" w:eastAsia="Arial" w:hAnsi="Arial"/>
          <w:sz w:val="17"/>
          <w:szCs w:val="17"/>
          <w:color w:val="auto"/>
        </w:rPr>
        <w:t xml:space="preserve"> the advisory approval of executive compensation in Proposal No. 2, </w:t>
      </w:r>
      <w:r>
        <w:rPr>
          <w:rFonts w:ascii="Arial" w:cs="Arial" w:eastAsia="Arial" w:hAnsi="Arial"/>
          <w:sz w:val="17"/>
          <w:szCs w:val="17"/>
          <w:b w:val="1"/>
          <w:bCs w:val="1"/>
          <w:i w:val="1"/>
          <w:iCs w:val="1"/>
          <w:color w:val="auto"/>
        </w:rPr>
        <w:t>FOR</w:t>
      </w:r>
      <w:r>
        <w:rPr>
          <w:rFonts w:ascii="Arial" w:cs="Arial" w:eastAsia="Arial" w:hAnsi="Arial"/>
          <w:sz w:val="17"/>
          <w:szCs w:val="17"/>
          <w:color w:val="auto"/>
        </w:rPr>
        <w:t xml:space="preserve"> the ratification of the appointment of our independent registered public accounting firm in Proposal No. 3, and </w:t>
      </w:r>
      <w:r>
        <w:rPr>
          <w:rFonts w:ascii="Arial" w:cs="Arial" w:eastAsia="Arial" w:hAnsi="Arial"/>
          <w:sz w:val="17"/>
          <w:szCs w:val="17"/>
          <w:b w:val="1"/>
          <w:bCs w:val="1"/>
          <w:i w:val="1"/>
          <w:iCs w:val="1"/>
          <w:color w:val="auto"/>
        </w:rPr>
        <w:t xml:space="preserve">FOR </w:t>
      </w:r>
      <w:r>
        <w:rPr>
          <w:rFonts w:ascii="Arial" w:cs="Arial" w:eastAsia="Arial" w:hAnsi="Arial"/>
          <w:sz w:val="17"/>
          <w:szCs w:val="17"/>
          <w:color w:val="auto"/>
        </w:rPr>
        <w:t>the approval of the 2020 Employee Stock Purchase Plan in Proposal No. 4. With respect to any other business that may properly come before</w:t>
      </w:r>
      <w:r>
        <w:rPr>
          <w:rFonts w:ascii="Arial" w:cs="Arial" w:eastAsia="Arial" w:hAnsi="Arial"/>
          <w:sz w:val="17"/>
          <w:szCs w:val="17"/>
          <w:b w:val="1"/>
          <w:bCs w:val="1"/>
          <w:i w:val="1"/>
          <w:iCs w:val="1"/>
          <w:color w:val="auto"/>
        </w:rPr>
        <w:t xml:space="preserve"> </w:t>
      </w:r>
      <w:r>
        <w:rPr>
          <w:rFonts w:ascii="Arial" w:cs="Arial" w:eastAsia="Arial" w:hAnsi="Arial"/>
          <w:sz w:val="17"/>
          <w:szCs w:val="17"/>
          <w:color w:val="auto"/>
        </w:rPr>
        <w:t>the annual meeting and be submitted to a vote of stockholders, proxies will be voted in accordance with the best judgment of the designated proxy holders.</w:t>
      </w:r>
    </w:p>
    <w:p>
      <w:pPr>
        <w:spacing w:after="0" w:line="127" w:lineRule="exact"/>
        <w:rPr>
          <w:sz w:val="20"/>
          <w:szCs w:val="20"/>
          <w:color w:val="auto"/>
        </w:rPr>
      </w:pPr>
    </w:p>
    <w:p>
      <w:pPr>
        <w:ind w:right="200"/>
        <w:spacing w:after="0" w:line="236" w:lineRule="auto"/>
        <w:rPr>
          <w:sz w:val="20"/>
          <w:szCs w:val="20"/>
          <w:color w:val="auto"/>
        </w:rPr>
      </w:pPr>
      <w:r>
        <w:rPr>
          <w:rFonts w:ascii="Arial" w:cs="Arial" w:eastAsia="Arial" w:hAnsi="Arial"/>
          <w:sz w:val="17"/>
          <w:szCs w:val="17"/>
          <w:color w:val="auto"/>
        </w:rPr>
        <w:t>All votes cast at the annual meeting will be tabulated by the person or persons appointed by our board of directors to act as inspectors of election for the meeting. The inspectors of election will separately count, for Proposal No. 1, the election of directors, votes “For,” “Withhold” and “broker non-votes,” and with respect to other proposals, votes “For” and “Against,” abstentions and “broker non-votes.” Broker non-votes occur when a beneficial owner of shares held in “street name” does not give instructions to the broker or nominee holding the shares as to how to vote on matters deemed “non-routine,” in which case the broker or nominee cannot vote the shares, as described above.</w:t>
      </w:r>
    </w:p>
    <w:p>
      <w:pPr>
        <w:spacing w:after="0" w:line="117" w:lineRule="exact"/>
        <w:rPr>
          <w:sz w:val="20"/>
          <w:szCs w:val="20"/>
          <w:color w:val="auto"/>
        </w:rPr>
      </w:pPr>
    </w:p>
    <w:p>
      <w:pPr>
        <w:ind w:right="480"/>
        <w:spacing w:after="0" w:line="238" w:lineRule="auto"/>
        <w:rPr>
          <w:sz w:val="20"/>
          <w:szCs w:val="20"/>
          <w:color w:val="auto"/>
        </w:rPr>
      </w:pPr>
      <w:r>
        <w:rPr>
          <w:rFonts w:ascii="Arial" w:cs="Arial" w:eastAsia="Arial" w:hAnsi="Arial"/>
          <w:sz w:val="17"/>
          <w:szCs w:val="17"/>
          <w:color w:val="auto"/>
        </w:rPr>
        <w:t>Abstentions and broker non-votes will be counted as shares that are present and entitled to vote for purposes of determining the presence of a quorum. Abstentions will be counted towards the vote total for each of Proposals No. 2, 3 and 4 and will have the same effect as “Against” votes. Broker non-votes have no effect and are not included in the tabulation of voting results on any proposals.</w:t>
      </w:r>
    </w:p>
    <w:p>
      <w:pPr>
        <w:spacing w:after="0" w:line="128" w:lineRule="exact"/>
        <w:rPr>
          <w:sz w:val="20"/>
          <w:szCs w:val="20"/>
          <w:color w:val="auto"/>
        </w:rPr>
      </w:pPr>
    </w:p>
    <w:p>
      <w:pPr>
        <w:ind w:right="200"/>
        <w:spacing w:after="0" w:line="242" w:lineRule="auto"/>
        <w:rPr>
          <w:sz w:val="20"/>
          <w:szCs w:val="20"/>
          <w:color w:val="auto"/>
        </w:rPr>
      </w:pPr>
      <w:r>
        <w:rPr>
          <w:rFonts w:ascii="Arial" w:cs="Arial" w:eastAsia="Arial" w:hAnsi="Arial"/>
          <w:sz w:val="17"/>
          <w:szCs w:val="17"/>
          <w:color w:val="auto"/>
        </w:rPr>
        <w:t>The director nominees listed in Proposal No. 1 will be elected by a plurality of the votes of the shares present or represented by proxy at the meeting and entitled to vote on the election of directors. The two nominees receiving the most “For” votes will be elected.</w:t>
      </w:r>
    </w:p>
    <w:p>
      <w:pPr>
        <w:spacing w:after="0" w:line="126" w:lineRule="exact"/>
        <w:rPr>
          <w:sz w:val="20"/>
          <w:szCs w:val="20"/>
          <w:color w:val="auto"/>
        </w:rPr>
      </w:pPr>
    </w:p>
    <w:p>
      <w:pPr>
        <w:ind w:right="360"/>
        <w:spacing w:after="0" w:line="242" w:lineRule="auto"/>
        <w:rPr>
          <w:sz w:val="20"/>
          <w:szCs w:val="20"/>
          <w:color w:val="auto"/>
        </w:rPr>
      </w:pPr>
      <w:r>
        <w:rPr>
          <w:rFonts w:ascii="Arial" w:cs="Arial" w:eastAsia="Arial" w:hAnsi="Arial"/>
          <w:sz w:val="17"/>
          <w:szCs w:val="17"/>
          <w:color w:val="auto"/>
        </w:rPr>
        <w:t>Proposal No. 2, advisory approval of the compensation of the Company’s named executive officers, will be considered to be approved if it receives “For” votes from the holders of a majority of shares either present or represented by proxy at the meeting and entitled to vote.</w:t>
      </w:r>
    </w:p>
    <w:p>
      <w:pPr>
        <w:spacing w:after="0" w:line="113" w:lineRule="exact"/>
        <w:rPr>
          <w:sz w:val="20"/>
          <w:szCs w:val="20"/>
          <w:color w:val="auto"/>
        </w:rPr>
      </w:pPr>
    </w:p>
    <w:p>
      <w:pPr>
        <w:ind w:right="760"/>
        <w:spacing w:after="0" w:line="242" w:lineRule="auto"/>
        <w:rPr>
          <w:sz w:val="20"/>
          <w:szCs w:val="20"/>
          <w:color w:val="auto"/>
        </w:rPr>
      </w:pPr>
      <w:r>
        <w:rPr>
          <w:rFonts w:ascii="Arial" w:cs="Arial" w:eastAsia="Arial" w:hAnsi="Arial"/>
          <w:sz w:val="17"/>
          <w:szCs w:val="17"/>
          <w:color w:val="auto"/>
        </w:rPr>
        <w:t>The appointment of our independent registered public accounting firm listed in Proposal No. 3 will be ratified if a majority of shares present or represented by proxy at the meeting and entitled to vote thereon vote “For” such proposal.</w:t>
      </w:r>
    </w:p>
    <w:p>
      <w:pPr>
        <w:spacing w:after="0" w:line="126" w:lineRule="exact"/>
        <w:rPr>
          <w:sz w:val="20"/>
          <w:szCs w:val="20"/>
          <w:color w:val="auto"/>
        </w:rPr>
      </w:pPr>
    </w:p>
    <w:p>
      <w:pPr>
        <w:ind w:right="140"/>
        <w:spacing w:after="0" w:line="242" w:lineRule="auto"/>
        <w:rPr>
          <w:sz w:val="20"/>
          <w:szCs w:val="20"/>
          <w:color w:val="auto"/>
        </w:rPr>
      </w:pPr>
      <w:r>
        <w:rPr>
          <w:rFonts w:ascii="Arial" w:cs="Arial" w:eastAsia="Arial" w:hAnsi="Arial"/>
          <w:sz w:val="17"/>
          <w:szCs w:val="17"/>
          <w:color w:val="auto"/>
        </w:rPr>
        <w:t>Proposal No. 4, approval of the 2020 Employee Stock Purchase Plan, will be considered to be approved if it receives "FOR" votes from the holders of a majority of shares either present or represented by proxy entitled to vote.</w:t>
      </w:r>
    </w:p>
    <w:p>
      <w:pPr>
        <w:spacing w:after="0" w:line="106" w:lineRule="exact"/>
        <w:rPr>
          <w:sz w:val="20"/>
          <w:szCs w:val="20"/>
          <w:color w:val="auto"/>
        </w:rPr>
      </w:pPr>
    </w:p>
    <w:p>
      <w:pPr>
        <w:ind w:right="560"/>
        <w:spacing w:after="0" w:line="267" w:lineRule="auto"/>
        <w:rPr>
          <w:sz w:val="20"/>
          <w:szCs w:val="20"/>
          <w:color w:val="auto"/>
        </w:rPr>
      </w:pPr>
      <w:r>
        <w:rPr>
          <w:rFonts w:ascii="Arial" w:cs="Arial" w:eastAsia="Arial" w:hAnsi="Arial"/>
          <w:sz w:val="17"/>
          <w:szCs w:val="17"/>
          <w:b w:val="1"/>
          <w:bCs w:val="1"/>
          <w:color w:val="auto"/>
        </w:rPr>
        <w:t>Your vote is important. Accordingly, please carefully review, complete, sign, date and return the enclosed proxy card, or vote over the telephone or Internet, whether or not you plan to attend the annual meeting.</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wp:posOffset>
            </wp:positionH>
            <wp:positionV relativeFrom="paragraph">
              <wp:posOffset>179705</wp:posOffset>
            </wp:positionV>
            <wp:extent cx="764540" cy="19304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47">
                      <a:extLst>
                        <a:ext uri="{28A0092B-C50C-407E-A947-70E740481C1C}"/>
                      </a:extLst>
                    </a:blip>
                    <a:srcRect/>
                    <a:stretch>
                      <a:fillRect/>
                    </a:stretch>
                  </pic:blipFill>
                  <pic:spPr bwMode="auto">
                    <a:xfrm>
                      <a:off x="0" y="0"/>
                      <a:ext cx="764540" cy="193040"/>
                    </a:xfrm>
                    <a:prstGeom prst="rect">
                      <a:avLst/>
                    </a:prstGeom>
                    <a:noFill/>
                  </pic:spPr>
                </pic:pic>
              </a:graphicData>
            </a:graphic>
          </wp:anchor>
        </w:drawing>
      </w:r>
    </w:p>
    <w:p>
      <w:pPr>
        <w:spacing w:after="0" w:line="200" w:lineRule="exact"/>
        <w:rPr>
          <w:sz w:val="20"/>
          <w:szCs w:val="20"/>
          <w:color w:val="auto"/>
        </w:rPr>
      </w:pPr>
    </w:p>
    <w:p>
      <w:pPr>
        <w:spacing w:after="0" w:line="203" w:lineRule="exact"/>
        <w:rPr>
          <w:sz w:val="20"/>
          <w:szCs w:val="20"/>
          <w:color w:val="auto"/>
        </w:rPr>
      </w:pPr>
    </w:p>
    <w:tbl>
      <w:tblPr>
        <w:tblLayout w:type="fixed"/>
        <w:tblInd w:w="0" w:type="dxa"/>
        <w:tblCellMar>
          <w:top w:w="0" w:type="dxa"/>
          <w:left w:w="0" w:type="dxa"/>
          <w:bottom w:w="0" w:type="dxa"/>
          <w:right w:w="0" w:type="dxa"/>
        </w:tblCellMar>
      </w:tblPr>
      <w:tr>
        <w:trPr>
          <w:trHeight w:val="165"/>
        </w:trPr>
        <w:tc>
          <w:tcPr>
            <w:tcW w:w="5380" w:type="dxa"/>
            <w:vAlign w:val="bottom"/>
          </w:tcPr>
          <w:p>
            <w:pPr>
              <w:spacing w:after="0"/>
              <w:rPr>
                <w:sz w:val="14"/>
                <w:szCs w:val="14"/>
                <w:color w:val="auto"/>
              </w:rPr>
            </w:pPr>
          </w:p>
        </w:tc>
        <w:tc>
          <w:tcPr>
            <w:tcW w:w="480" w:type="dxa"/>
            <w:vAlign w:val="bottom"/>
            <w:shd w:val="clear" w:color="auto" w:fill="19468D"/>
          </w:tcPr>
          <w:p>
            <w:pPr>
              <w:jc w:val="right"/>
              <w:ind w:right="132"/>
              <w:spacing w:after="0"/>
              <w:rPr>
                <w:sz w:val="20"/>
                <w:szCs w:val="20"/>
                <w:color w:val="auto"/>
              </w:rPr>
            </w:pPr>
            <w:r>
              <w:rPr>
                <w:rFonts w:ascii="Arial" w:cs="Arial" w:eastAsia="Arial" w:hAnsi="Arial"/>
                <w:sz w:val="14"/>
                <w:szCs w:val="14"/>
                <w:b w:val="1"/>
                <w:bCs w:val="1"/>
                <w:color w:val="FFFFFF"/>
              </w:rPr>
              <w:t>3</w:t>
            </w:r>
          </w:p>
        </w:tc>
        <w:tc>
          <w:tcPr>
            <w:tcW w:w="5420" w:type="dxa"/>
            <w:vAlign w:val="bottom"/>
          </w:tcPr>
          <w:p>
            <w:pPr>
              <w:ind w:left="3740"/>
              <w:spacing w:after="0"/>
              <w:rPr>
                <w:sz w:val="20"/>
                <w:szCs w:val="20"/>
                <w:color w:val="auto"/>
              </w:rPr>
            </w:pPr>
            <w:r>
              <w:rPr>
                <w:rFonts w:ascii="Arial" w:cs="Arial" w:eastAsia="Arial" w:hAnsi="Arial"/>
                <w:sz w:val="14"/>
                <w:szCs w:val="14"/>
                <w:color w:val="auto"/>
                <w:w w:val="96"/>
              </w:rPr>
              <w:t>2020 PROXY STATEMENT</w:t>
            </w:r>
          </w:p>
        </w:tc>
      </w:tr>
      <w:tr>
        <w:trPr>
          <w:trHeight w:val="221"/>
        </w:trPr>
        <w:tc>
          <w:tcPr>
            <w:tcW w:w="5380" w:type="dxa"/>
            <w:vAlign w:val="bottom"/>
            <w:tcBorders>
              <w:bottom w:val="single" w:sz="8" w:color="9A9A9A"/>
            </w:tcBorders>
          </w:tcPr>
          <w:p>
            <w:pPr>
              <w:spacing w:after="0"/>
              <w:rPr>
                <w:sz w:val="19"/>
                <w:szCs w:val="19"/>
                <w:color w:val="auto"/>
              </w:rPr>
            </w:pPr>
          </w:p>
        </w:tc>
        <w:tc>
          <w:tcPr>
            <w:tcW w:w="480" w:type="dxa"/>
            <w:vAlign w:val="bottom"/>
            <w:tcBorders>
              <w:bottom w:val="single" w:sz="8" w:color="9A9A9A"/>
            </w:tcBorders>
          </w:tcPr>
          <w:p>
            <w:pPr>
              <w:spacing w:after="0"/>
              <w:rPr>
                <w:sz w:val="19"/>
                <w:szCs w:val="19"/>
                <w:color w:val="auto"/>
              </w:rPr>
            </w:pPr>
          </w:p>
        </w:tc>
        <w:tc>
          <w:tcPr>
            <w:tcW w:w="5420" w:type="dxa"/>
            <w:vAlign w:val="bottom"/>
            <w:tcBorders>
              <w:bottom w:val="single" w:sz="8" w:color="9A9A9A"/>
            </w:tcBorders>
          </w:tcPr>
          <w:p>
            <w:pPr>
              <w:spacing w:after="0"/>
              <w:rPr>
                <w:sz w:val="19"/>
                <w:szCs w:val="19"/>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7149465</wp:posOffset>
            </wp:positionH>
            <wp:positionV relativeFrom="paragraph">
              <wp:posOffset>-7620</wp:posOffset>
            </wp:positionV>
            <wp:extent cx="8255" cy="8255"/>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48">
                      <a:extLst>
                        <a:ext uri="{28A0092B-C50C-407E-A947-70E740481C1C}"/>
                      </a:extLst>
                    </a:blip>
                    <a:srcRect/>
                    <a:stretch>
                      <a:fillRect/>
                    </a:stretch>
                  </pic:blipFill>
                  <pic:spPr bwMode="auto">
                    <a:xfrm>
                      <a:off x="0" y="0"/>
                      <a:ext cx="8255" cy="8255"/>
                    </a:xfrm>
                    <a:prstGeom prst="rect">
                      <a:avLst/>
                    </a:prstGeom>
                    <a:noFill/>
                  </pic:spPr>
                </pic:pic>
              </a:graphicData>
            </a:graphic>
          </wp:anchor>
        </w:drawing>
        <w:drawing>
          <wp:anchor simplePos="0" relativeHeight="251657728" behindDoc="1" locked="0" layoutInCell="0" allowOverlap="1">
            <wp:simplePos x="0" y="0"/>
            <wp:positionH relativeFrom="column">
              <wp:posOffset>635</wp:posOffset>
            </wp:positionH>
            <wp:positionV relativeFrom="paragraph">
              <wp:posOffset>-15240</wp:posOffset>
            </wp:positionV>
            <wp:extent cx="8255" cy="15875"/>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49">
                      <a:extLst>
                        <a:ext uri="{28A0092B-C50C-407E-A947-70E740481C1C}"/>
                      </a:extLst>
                    </a:blip>
                    <a:srcRect/>
                    <a:stretch>
                      <a:fillRect/>
                    </a:stretch>
                  </pic:blipFill>
                  <pic:spPr bwMode="auto">
                    <a:xfrm>
                      <a:off x="0" y="0"/>
                      <a:ext cx="8255" cy="15875"/>
                    </a:xfrm>
                    <a:prstGeom prst="rect">
                      <a:avLst/>
                    </a:prstGeom>
                    <a:noFill/>
                  </pic:spPr>
                </pic:pic>
              </a:graphicData>
            </a:graphic>
          </wp:anchor>
        </w:drawing>
      </w:r>
    </w:p>
    <w:p>
      <w:pPr>
        <w:sectPr>
          <w:pgSz w:w="11900" w:h="16838" w:orient="portrait"/>
          <w:cols w:equalWidth="0" w:num="1">
            <w:col w:w="11280"/>
          </w:cols>
          <w:pgMar w:left="320" w:top="481" w:right="299" w:bottom="1440" w:gutter="0" w:footer="0" w:header="0"/>
        </w:sectPr>
      </w:pPr>
    </w:p>
    <w:bookmarkStart w:id="7" w:name="page8"/>
    <w:bookmarkEnd w:id="7"/>
    <w:p>
      <w:pPr>
        <w:ind w:right="200"/>
        <w:spacing w:after="0" w:line="242" w:lineRule="auto"/>
        <w:rPr>
          <w:sz w:val="20"/>
          <w:szCs w:val="20"/>
          <w:color w:val="auto"/>
        </w:rPr>
      </w:pPr>
      <w:r>
        <w:rPr>
          <w:rFonts w:ascii="Arial" w:cs="Arial" w:eastAsia="Arial" w:hAnsi="Arial"/>
          <w:sz w:val="17"/>
          <w:szCs w:val="17"/>
          <w:color w:val="auto"/>
        </w:rPr>
        <w:drawing>
          <wp:anchor simplePos="0" relativeHeight="251657728" behindDoc="1" locked="0" layoutInCell="0" allowOverlap="1">
            <wp:simplePos x="0" y="0"/>
            <wp:positionH relativeFrom="page">
              <wp:posOffset>203835</wp:posOffset>
            </wp:positionH>
            <wp:positionV relativeFrom="page">
              <wp:posOffset>113030</wp:posOffset>
            </wp:positionV>
            <wp:extent cx="7140575" cy="8255"/>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50">
                      <a:extLst>
                        <a:ext uri="{28A0092B-C50C-407E-A947-70E740481C1C}"/>
                      </a:extLst>
                    </a:blip>
                    <a:srcRect/>
                    <a:stretch>
                      <a:fillRect/>
                    </a:stretch>
                  </pic:blipFill>
                  <pic:spPr bwMode="auto">
                    <a:xfrm>
                      <a:off x="0" y="0"/>
                      <a:ext cx="7140575" cy="8255"/>
                    </a:xfrm>
                    <a:prstGeom prst="rect">
                      <a:avLst/>
                    </a:prstGeom>
                    <a:noFill/>
                  </pic:spPr>
                </pic:pic>
              </a:graphicData>
            </a:graphic>
          </wp:anchor>
        </w:drawing>
        <w:t>If you receive more than one set of proxy materials, your shares may be registered in more than one name or in different accounts. Please follow the voting instructions on the proxy cards in the proxy materials to ensure that all of your shares are voted.</w:t>
      </w:r>
    </w:p>
    <w:p>
      <w:pPr>
        <w:spacing w:after="0" w:line="223" w:lineRule="exact"/>
        <w:rPr>
          <w:sz w:val="20"/>
          <w:szCs w:val="20"/>
          <w:color w:val="auto"/>
        </w:rPr>
      </w:pPr>
    </w:p>
    <w:p>
      <w:pPr>
        <w:spacing w:after="0"/>
        <w:rPr>
          <w:sz w:val="20"/>
          <w:szCs w:val="20"/>
          <w:color w:val="auto"/>
        </w:rPr>
      </w:pPr>
      <w:r>
        <w:rPr>
          <w:rFonts w:ascii="Arial" w:cs="Arial" w:eastAsia="Arial" w:hAnsi="Arial"/>
          <w:sz w:val="20"/>
          <w:szCs w:val="20"/>
          <w:b w:val="1"/>
          <w:bCs w:val="1"/>
          <w:color w:val="19468D"/>
        </w:rPr>
        <w:t>Changing Your Vote</w:t>
      </w:r>
    </w:p>
    <w:p>
      <w:pPr>
        <w:spacing w:after="0" w:line="129" w:lineRule="exact"/>
        <w:rPr>
          <w:sz w:val="20"/>
          <w:szCs w:val="20"/>
          <w:color w:val="auto"/>
        </w:rPr>
      </w:pPr>
    </w:p>
    <w:p>
      <w:pPr>
        <w:ind w:right="220"/>
        <w:spacing w:after="0" w:line="254" w:lineRule="auto"/>
        <w:rPr>
          <w:sz w:val="20"/>
          <w:szCs w:val="20"/>
          <w:color w:val="auto"/>
        </w:rPr>
      </w:pPr>
      <w:r>
        <w:rPr>
          <w:rFonts w:ascii="Arial" w:cs="Arial" w:eastAsia="Arial" w:hAnsi="Arial"/>
          <w:sz w:val="16"/>
          <w:szCs w:val="16"/>
          <w:color w:val="auto"/>
        </w:rPr>
        <w:t>If you are a stockholder of record, you may revoke your proxy at any time before it is actually voted at the meeting either by signing and submitting a new proxy card with a later date or by attending the annual meeting and voting online. You may also grant a subsequent proxy by telephone or over the Internet. Your most recently submitted proxy card or telephone or Internet proxy is the one that will be counted. Merely attending the meeting, however, will not revoke your submitted proxy unless you vote at the meeting, which will have the effect of revoking your proxy. You may also send a timely written notice that you are revoking your proxy to our Corporate Secretary at 301 1st Street SW, Suite 200, Roanoke, Virginia 24011.</w:t>
      </w:r>
    </w:p>
    <w:p>
      <w:pPr>
        <w:spacing w:after="0" w:line="117" w:lineRule="exact"/>
        <w:rPr>
          <w:sz w:val="20"/>
          <w:szCs w:val="20"/>
          <w:color w:val="auto"/>
        </w:rPr>
      </w:pPr>
    </w:p>
    <w:p>
      <w:pPr>
        <w:ind w:right="340"/>
        <w:spacing w:after="0" w:line="242" w:lineRule="auto"/>
        <w:rPr>
          <w:sz w:val="20"/>
          <w:szCs w:val="20"/>
          <w:color w:val="auto"/>
        </w:rPr>
      </w:pPr>
      <w:r>
        <w:rPr>
          <w:rFonts w:ascii="Arial" w:cs="Arial" w:eastAsia="Arial" w:hAnsi="Arial"/>
          <w:sz w:val="17"/>
          <w:szCs w:val="17"/>
          <w:color w:val="auto"/>
        </w:rPr>
        <w:t>If you hold shares through a bank or brokerage firm, you should have received a proxy card and voting instructions with these proxy materials, and you must contact the bank or brokerage firm directly to revoke any prior voting instructions.</w:t>
      </w:r>
    </w:p>
    <w:p>
      <w:pPr>
        <w:spacing w:after="0" w:line="223" w:lineRule="exact"/>
        <w:rPr>
          <w:sz w:val="20"/>
          <w:szCs w:val="20"/>
          <w:color w:val="auto"/>
        </w:rPr>
      </w:pPr>
    </w:p>
    <w:p>
      <w:pPr>
        <w:spacing w:after="0"/>
        <w:rPr>
          <w:sz w:val="20"/>
          <w:szCs w:val="20"/>
          <w:color w:val="auto"/>
        </w:rPr>
      </w:pPr>
      <w:r>
        <w:rPr>
          <w:rFonts w:ascii="Arial" w:cs="Arial" w:eastAsia="Arial" w:hAnsi="Arial"/>
          <w:sz w:val="20"/>
          <w:szCs w:val="20"/>
          <w:b w:val="1"/>
          <w:bCs w:val="1"/>
          <w:color w:val="19468D"/>
        </w:rPr>
        <w:t>Results of Voting</w:t>
      </w:r>
    </w:p>
    <w:p>
      <w:pPr>
        <w:spacing w:after="0" w:line="129" w:lineRule="exact"/>
        <w:rPr>
          <w:sz w:val="20"/>
          <w:szCs w:val="20"/>
          <w:color w:val="auto"/>
        </w:rPr>
      </w:pPr>
    </w:p>
    <w:p>
      <w:pPr>
        <w:jc w:val="both"/>
        <w:ind w:right="280"/>
        <w:spacing w:after="0" w:line="237" w:lineRule="auto"/>
        <w:rPr>
          <w:sz w:val="20"/>
          <w:szCs w:val="20"/>
          <w:color w:val="auto"/>
        </w:rPr>
      </w:pPr>
      <w:r>
        <w:rPr>
          <w:rFonts w:ascii="Arial" w:cs="Arial" w:eastAsia="Arial" w:hAnsi="Arial"/>
          <w:sz w:val="17"/>
          <w:szCs w:val="17"/>
          <w:color w:val="auto"/>
        </w:rPr>
        <w:t>Preliminary voting results will be announced at the annual meeting. In addition, final voting results will be published in a current report on Form 8-K that we expect to file within four business days after the annual meeting. If final voting results are not available to us in time to file a Form 8-K within four business days after the annual meeting, we intend to file a Form 8-K to publish preliminary results and, within four business days after the final results are known to us, file an additional Form 8-K to publish the final results.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wp:posOffset>
            </wp:positionH>
            <wp:positionV relativeFrom="paragraph">
              <wp:posOffset>484505</wp:posOffset>
            </wp:positionV>
            <wp:extent cx="764540" cy="193040"/>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51">
                      <a:extLst>
                        <a:ext uri="{28A0092B-C50C-407E-A947-70E740481C1C}"/>
                      </a:extLst>
                    </a:blip>
                    <a:srcRect/>
                    <a:stretch>
                      <a:fillRect/>
                    </a:stretch>
                  </pic:blipFill>
                  <pic:spPr bwMode="auto">
                    <a:xfrm>
                      <a:off x="0" y="0"/>
                      <a:ext cx="764540" cy="19304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82" w:lineRule="exact"/>
        <w:rPr>
          <w:sz w:val="20"/>
          <w:szCs w:val="20"/>
          <w:color w:val="auto"/>
        </w:rPr>
      </w:pPr>
    </w:p>
    <w:tbl>
      <w:tblPr>
        <w:tblLayout w:type="fixed"/>
        <w:tblInd w:w="0" w:type="dxa"/>
        <w:tblCellMar>
          <w:top w:w="0" w:type="dxa"/>
          <w:left w:w="0" w:type="dxa"/>
          <w:bottom w:w="0" w:type="dxa"/>
          <w:right w:w="0" w:type="dxa"/>
        </w:tblCellMar>
      </w:tblPr>
      <w:tr>
        <w:trPr>
          <w:trHeight w:val="165"/>
        </w:trPr>
        <w:tc>
          <w:tcPr>
            <w:tcW w:w="5380" w:type="dxa"/>
            <w:vAlign w:val="bottom"/>
          </w:tcPr>
          <w:p>
            <w:pPr>
              <w:spacing w:after="0"/>
              <w:rPr>
                <w:sz w:val="14"/>
                <w:szCs w:val="14"/>
                <w:color w:val="auto"/>
              </w:rPr>
            </w:pPr>
          </w:p>
        </w:tc>
        <w:tc>
          <w:tcPr>
            <w:tcW w:w="480" w:type="dxa"/>
            <w:vAlign w:val="bottom"/>
            <w:shd w:val="clear" w:color="auto" w:fill="19468D"/>
          </w:tcPr>
          <w:p>
            <w:pPr>
              <w:jc w:val="right"/>
              <w:ind w:right="132"/>
              <w:spacing w:after="0"/>
              <w:rPr>
                <w:sz w:val="20"/>
                <w:szCs w:val="20"/>
                <w:color w:val="auto"/>
              </w:rPr>
            </w:pPr>
            <w:r>
              <w:rPr>
                <w:rFonts w:ascii="Arial" w:cs="Arial" w:eastAsia="Arial" w:hAnsi="Arial"/>
                <w:sz w:val="14"/>
                <w:szCs w:val="14"/>
                <w:b w:val="1"/>
                <w:bCs w:val="1"/>
                <w:color w:val="FFFFFF"/>
              </w:rPr>
              <w:t>4</w:t>
            </w:r>
          </w:p>
        </w:tc>
        <w:tc>
          <w:tcPr>
            <w:tcW w:w="5420" w:type="dxa"/>
            <w:vAlign w:val="bottom"/>
          </w:tcPr>
          <w:p>
            <w:pPr>
              <w:ind w:left="3740"/>
              <w:spacing w:after="0"/>
              <w:rPr>
                <w:sz w:val="20"/>
                <w:szCs w:val="20"/>
                <w:color w:val="auto"/>
              </w:rPr>
            </w:pPr>
            <w:r>
              <w:rPr>
                <w:rFonts w:ascii="Arial" w:cs="Arial" w:eastAsia="Arial" w:hAnsi="Arial"/>
                <w:sz w:val="14"/>
                <w:szCs w:val="14"/>
                <w:color w:val="auto"/>
                <w:w w:val="96"/>
              </w:rPr>
              <w:t>2020 PROXY STATEMENT</w:t>
            </w:r>
          </w:p>
        </w:tc>
      </w:tr>
      <w:tr>
        <w:trPr>
          <w:trHeight w:val="221"/>
        </w:trPr>
        <w:tc>
          <w:tcPr>
            <w:tcW w:w="5380" w:type="dxa"/>
            <w:vAlign w:val="bottom"/>
            <w:tcBorders>
              <w:bottom w:val="single" w:sz="8" w:color="9A9A9A"/>
            </w:tcBorders>
          </w:tcPr>
          <w:p>
            <w:pPr>
              <w:spacing w:after="0"/>
              <w:rPr>
                <w:sz w:val="19"/>
                <w:szCs w:val="19"/>
                <w:color w:val="auto"/>
              </w:rPr>
            </w:pPr>
          </w:p>
        </w:tc>
        <w:tc>
          <w:tcPr>
            <w:tcW w:w="480" w:type="dxa"/>
            <w:vAlign w:val="bottom"/>
            <w:tcBorders>
              <w:bottom w:val="single" w:sz="8" w:color="9A9A9A"/>
            </w:tcBorders>
          </w:tcPr>
          <w:p>
            <w:pPr>
              <w:spacing w:after="0"/>
              <w:rPr>
                <w:sz w:val="19"/>
                <w:szCs w:val="19"/>
                <w:color w:val="auto"/>
              </w:rPr>
            </w:pPr>
          </w:p>
        </w:tc>
        <w:tc>
          <w:tcPr>
            <w:tcW w:w="5420" w:type="dxa"/>
            <w:vAlign w:val="bottom"/>
            <w:tcBorders>
              <w:bottom w:val="single" w:sz="8" w:color="9A9A9A"/>
            </w:tcBorders>
          </w:tcPr>
          <w:p>
            <w:pPr>
              <w:spacing w:after="0"/>
              <w:rPr>
                <w:sz w:val="19"/>
                <w:szCs w:val="19"/>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7149465</wp:posOffset>
            </wp:positionH>
            <wp:positionV relativeFrom="paragraph">
              <wp:posOffset>-7620</wp:posOffset>
            </wp:positionV>
            <wp:extent cx="8255" cy="8255"/>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52">
                      <a:extLst>
                        <a:ext uri="{28A0092B-C50C-407E-A947-70E740481C1C}"/>
                      </a:extLst>
                    </a:blip>
                    <a:srcRect/>
                    <a:stretch>
                      <a:fillRect/>
                    </a:stretch>
                  </pic:blipFill>
                  <pic:spPr bwMode="auto">
                    <a:xfrm>
                      <a:off x="0" y="0"/>
                      <a:ext cx="8255" cy="8255"/>
                    </a:xfrm>
                    <a:prstGeom prst="rect">
                      <a:avLst/>
                    </a:prstGeom>
                    <a:noFill/>
                  </pic:spPr>
                </pic:pic>
              </a:graphicData>
            </a:graphic>
          </wp:anchor>
        </w:drawing>
        <w:drawing>
          <wp:anchor simplePos="0" relativeHeight="251657728" behindDoc="1" locked="0" layoutInCell="0" allowOverlap="1">
            <wp:simplePos x="0" y="0"/>
            <wp:positionH relativeFrom="column">
              <wp:posOffset>635</wp:posOffset>
            </wp:positionH>
            <wp:positionV relativeFrom="paragraph">
              <wp:posOffset>-15240</wp:posOffset>
            </wp:positionV>
            <wp:extent cx="8255" cy="15875"/>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53">
                      <a:extLst>
                        <a:ext uri="{28A0092B-C50C-407E-A947-70E740481C1C}"/>
                      </a:extLst>
                    </a:blip>
                    <a:srcRect/>
                    <a:stretch>
                      <a:fillRect/>
                    </a:stretch>
                  </pic:blipFill>
                  <pic:spPr bwMode="auto">
                    <a:xfrm>
                      <a:off x="0" y="0"/>
                      <a:ext cx="8255" cy="15875"/>
                    </a:xfrm>
                    <a:prstGeom prst="rect">
                      <a:avLst/>
                    </a:prstGeom>
                    <a:noFill/>
                  </pic:spPr>
                </pic:pic>
              </a:graphicData>
            </a:graphic>
          </wp:anchor>
        </w:drawing>
      </w:r>
    </w:p>
    <w:p>
      <w:pPr>
        <w:sectPr>
          <w:pgSz w:w="11900" w:h="16838" w:orient="portrait"/>
          <w:cols w:equalWidth="0" w:num="1">
            <w:col w:w="11280"/>
          </w:cols>
          <w:pgMar w:left="320" w:top="481" w:right="299" w:bottom="1440" w:gutter="0" w:footer="0" w:header="0"/>
        </w:sectPr>
      </w:pPr>
    </w:p>
    <w:bookmarkStart w:id="8" w:name="page9"/>
    <w:bookmarkEnd w:id="8"/>
    <w:p>
      <w:pPr>
        <w:jc w:val="center"/>
        <w:ind w:right="40"/>
        <w:spacing w:after="0"/>
        <w:rPr>
          <w:sz w:val="20"/>
          <w:szCs w:val="20"/>
          <w:color w:val="auto"/>
        </w:rPr>
      </w:pPr>
      <w:r>
        <w:rPr>
          <w:rFonts w:ascii="Arial" w:cs="Arial" w:eastAsia="Arial" w:hAnsi="Arial"/>
          <w:sz w:val="34"/>
          <w:szCs w:val="34"/>
          <w:b w:val="1"/>
          <w:bCs w:val="1"/>
          <w:color w:val="FFFFFF"/>
        </w:rPr>
        <w:drawing>
          <wp:anchor simplePos="0" relativeHeight="251657728" behindDoc="1" locked="0" layoutInCell="0" allowOverlap="1">
            <wp:simplePos x="0" y="0"/>
            <wp:positionH relativeFrom="page">
              <wp:posOffset>203835</wp:posOffset>
            </wp:positionH>
            <wp:positionV relativeFrom="page">
              <wp:posOffset>274320</wp:posOffset>
            </wp:positionV>
            <wp:extent cx="7140575" cy="756920"/>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54">
                      <a:extLst>
                        <a:ext uri="{28A0092B-C50C-407E-A947-70E740481C1C}"/>
                      </a:extLst>
                    </a:blip>
                    <a:srcRect/>
                    <a:stretch>
                      <a:fillRect/>
                    </a:stretch>
                  </pic:blipFill>
                  <pic:spPr bwMode="auto">
                    <a:xfrm>
                      <a:off x="0" y="0"/>
                      <a:ext cx="7140575" cy="756920"/>
                    </a:xfrm>
                    <a:prstGeom prst="rect">
                      <a:avLst/>
                    </a:prstGeom>
                    <a:noFill/>
                  </pic:spPr>
                </pic:pic>
              </a:graphicData>
            </a:graphic>
          </wp:anchor>
        </w:drawing>
        <w:t>Proposal No. 1</w:t>
      </w:r>
    </w:p>
    <w:p>
      <w:pPr>
        <w:spacing w:after="0" w:line="44" w:lineRule="exact"/>
        <w:rPr>
          <w:sz w:val="20"/>
          <w:szCs w:val="20"/>
          <w:color w:val="auto"/>
        </w:rPr>
      </w:pPr>
    </w:p>
    <w:p>
      <w:pPr>
        <w:jc w:val="center"/>
        <w:ind w:right="40"/>
        <w:spacing w:after="0"/>
        <w:rPr>
          <w:sz w:val="20"/>
          <w:szCs w:val="20"/>
          <w:color w:val="auto"/>
        </w:rPr>
      </w:pPr>
      <w:r>
        <w:rPr>
          <w:rFonts w:ascii="Arial" w:cs="Arial" w:eastAsia="Arial" w:hAnsi="Arial"/>
          <w:sz w:val="34"/>
          <w:szCs w:val="34"/>
          <w:b w:val="1"/>
          <w:bCs w:val="1"/>
          <w:color w:val="FFFFFF"/>
        </w:rPr>
        <w:t>Election of Directors</w:t>
      </w:r>
    </w:p>
    <w:p>
      <w:pPr>
        <w:spacing w:after="0" w:line="200" w:lineRule="exact"/>
        <w:rPr>
          <w:sz w:val="20"/>
          <w:szCs w:val="20"/>
          <w:color w:val="auto"/>
        </w:rPr>
      </w:pPr>
    </w:p>
    <w:p>
      <w:pPr>
        <w:spacing w:after="0" w:line="282" w:lineRule="exact"/>
        <w:rPr>
          <w:sz w:val="20"/>
          <w:szCs w:val="20"/>
          <w:color w:val="auto"/>
        </w:rPr>
      </w:pPr>
    </w:p>
    <w:p>
      <w:pPr>
        <w:spacing w:after="0"/>
        <w:rPr>
          <w:sz w:val="20"/>
          <w:szCs w:val="20"/>
          <w:color w:val="auto"/>
        </w:rPr>
      </w:pPr>
      <w:r>
        <w:rPr>
          <w:rFonts w:ascii="Arial" w:cs="Arial" w:eastAsia="Arial" w:hAnsi="Arial"/>
          <w:sz w:val="24"/>
          <w:szCs w:val="24"/>
          <w:b w:val="1"/>
          <w:bCs w:val="1"/>
          <w:color w:val="19468D"/>
        </w:rPr>
        <w:t>General Information</w:t>
      </w:r>
    </w:p>
    <w:p>
      <w:pPr>
        <w:spacing w:after="0" w:line="132" w:lineRule="exact"/>
        <w:rPr>
          <w:sz w:val="20"/>
          <w:szCs w:val="20"/>
          <w:color w:val="auto"/>
        </w:rPr>
      </w:pPr>
    </w:p>
    <w:p>
      <w:pPr>
        <w:ind w:right="200"/>
        <w:spacing w:after="0" w:line="237" w:lineRule="auto"/>
        <w:rPr>
          <w:sz w:val="20"/>
          <w:szCs w:val="20"/>
          <w:color w:val="auto"/>
        </w:rPr>
      </w:pPr>
      <w:r>
        <w:rPr>
          <w:rFonts w:ascii="Arial" w:cs="Arial" w:eastAsia="Arial" w:hAnsi="Arial"/>
          <w:sz w:val="17"/>
          <w:szCs w:val="17"/>
          <w:color w:val="auto"/>
        </w:rPr>
        <w:t>Our board of directors is divided into three classes (Class I, Class II and Class III) with staggered three-year terms. Each class consists, as nearly as possible, of one-third of the total number of directors. Vacancies on the board of directors may be filled only by persons elected by a majority of the remaining directors. A director elected by the board of directors to fill a vacancy in a class, including vacancies created by an increase in the number of directors, shall serve for the remainder of the full term of that class and until the director’s successor is duly elected and qualified.</w:t>
      </w:r>
    </w:p>
    <w:p>
      <w:pPr>
        <w:spacing w:after="0" w:line="128" w:lineRule="exact"/>
        <w:rPr>
          <w:sz w:val="20"/>
          <w:szCs w:val="20"/>
          <w:color w:val="auto"/>
        </w:rPr>
      </w:pPr>
    </w:p>
    <w:p>
      <w:pPr>
        <w:ind w:right="100"/>
        <w:spacing w:after="0" w:line="235" w:lineRule="auto"/>
        <w:rPr>
          <w:sz w:val="20"/>
          <w:szCs w:val="20"/>
          <w:color w:val="auto"/>
        </w:rPr>
      </w:pPr>
      <w:r>
        <w:rPr>
          <w:rFonts w:ascii="Arial" w:cs="Arial" w:eastAsia="Arial" w:hAnsi="Arial"/>
          <w:sz w:val="17"/>
          <w:szCs w:val="17"/>
          <w:color w:val="auto"/>
        </w:rPr>
        <w:t>The board of directors currently has nine members, including four Class II directors, Warren B. Phelps, III, Mary Beth Vitale, John B. Williamson, III and Michael W. Wise whose terms expire at the 2020 annual meeting. However, each of Mr. Williamson and Mr. Wise has made the decision to not stand for re-election this year and will retire from the board of directors in connection with the 2020 annual meeting. Mr. Phelps was previously elected by our stockholders, and Ms. Vitale was appointed in September 2019 by the board of directors to fill a vacancy on the board. Our Nominating and Governance Committee recommended Ms. Vitale’s appointment to our board following her identification by our outside investor relations consulting firm after considering a number of qualified candidates. The terms of the Class III and Class I directors will expire at the 2021 and 2022 annual meetings of the stockholders, respectively.</w:t>
      </w:r>
    </w:p>
    <w:p>
      <w:pPr>
        <w:spacing w:after="0" w:line="118" w:lineRule="exact"/>
        <w:rPr>
          <w:sz w:val="20"/>
          <w:szCs w:val="20"/>
          <w:color w:val="auto"/>
        </w:rPr>
      </w:pPr>
    </w:p>
    <w:p>
      <w:pPr>
        <w:ind w:right="80"/>
        <w:spacing w:after="0" w:line="237" w:lineRule="auto"/>
        <w:rPr>
          <w:sz w:val="20"/>
          <w:szCs w:val="20"/>
          <w:color w:val="auto"/>
        </w:rPr>
      </w:pPr>
      <w:r>
        <w:rPr>
          <w:rFonts w:ascii="Arial" w:cs="Arial" w:eastAsia="Arial" w:hAnsi="Arial"/>
          <w:sz w:val="17"/>
          <w:szCs w:val="17"/>
          <w:color w:val="auto"/>
        </w:rPr>
        <w:t>Our board of directors has nominated Mr. Phelps and Ms. Vitale to serve as Class II directors for a three-year term expiring at the 2023 annual meeting of stockholders and until their successors have been duly elected and qualified, or, if sooner, until the director’s death, resignation or removal. Mr. Phelps is currently a Class II director and chairman of the Audit Committee and member of the Compensation Committee. Ms. Vitale is currently a Class II director, a member of the Nominating and Governance Committee and a member of the Audit Committee.</w:t>
      </w:r>
    </w:p>
    <w:p>
      <w:pPr>
        <w:spacing w:after="0" w:line="128" w:lineRule="exact"/>
        <w:rPr>
          <w:sz w:val="20"/>
          <w:szCs w:val="20"/>
          <w:color w:val="auto"/>
        </w:rPr>
      </w:pPr>
    </w:p>
    <w:p>
      <w:pPr>
        <w:ind w:right="40"/>
        <w:spacing w:after="0" w:line="235" w:lineRule="auto"/>
        <w:rPr>
          <w:sz w:val="20"/>
          <w:szCs w:val="20"/>
          <w:color w:val="auto"/>
        </w:rPr>
      </w:pPr>
      <w:r>
        <w:rPr>
          <w:rFonts w:ascii="Arial" w:cs="Arial" w:eastAsia="Arial" w:hAnsi="Arial"/>
          <w:sz w:val="17"/>
          <w:szCs w:val="17"/>
          <w:color w:val="auto"/>
        </w:rPr>
        <w:t>Directors are elected by a plurality of the votes of shares present online at the meeting or represented by proxy and entitled to vote on the election of directors. Proxies cannot be voted for more than two nominees. The two nominees receiving the highest number of “For” votes will be elected. Only votes “For” and “Withheld” will affect the outcome. Broker non-votes will have no effect on this proposal. Shares represented by executed proxies will be voted “For” the election of the two nominees recommended by the board of directors unless the proxy is marked in such a manner so as to withhold authority to vote. If any of the nominees is unable or unexpectedly declines to serve as director, the board of directors may designate another nominee to fill the vacancy, and the proxy will be voted for that nominee. Each person nominated for election has agreed to serve if elected, and we have no reason to believe that either nominee will be unable to serve.</w:t>
      </w:r>
    </w:p>
    <w:p>
      <w:pPr>
        <w:spacing w:after="0" w:line="131" w:lineRule="exact"/>
        <w:rPr>
          <w:sz w:val="20"/>
          <w:szCs w:val="20"/>
          <w:color w:val="auto"/>
        </w:rPr>
      </w:pPr>
    </w:p>
    <w:p>
      <w:pPr>
        <w:ind w:right="200"/>
        <w:spacing w:after="0" w:line="242" w:lineRule="auto"/>
        <w:rPr>
          <w:sz w:val="20"/>
          <w:szCs w:val="20"/>
          <w:color w:val="auto"/>
        </w:rPr>
      </w:pPr>
      <w:r>
        <w:rPr>
          <w:rFonts w:ascii="Arial" w:cs="Arial" w:eastAsia="Arial" w:hAnsi="Arial"/>
          <w:sz w:val="17"/>
          <w:szCs w:val="17"/>
          <w:color w:val="auto"/>
        </w:rPr>
        <w:t>The names of the two nominees for director and of our other directors whose terms will continue after the annual meeting, their ages as of March 26, 2020, and certain other information about them are set forth below. There are no family relationships among our directors or executive officers.</w:t>
      </w:r>
    </w:p>
    <w:p>
      <w:pPr>
        <w:spacing w:after="0" w:line="157"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5380" w:type="dxa"/>
            <w:vAlign w:val="bottom"/>
            <w:vMerge w:val="restart"/>
            <w:shd w:val="clear" w:color="auto" w:fill="19468D"/>
          </w:tcPr>
          <w:p>
            <w:pPr>
              <w:ind w:left="120"/>
              <w:spacing w:after="0"/>
              <w:rPr>
                <w:sz w:val="20"/>
                <w:szCs w:val="20"/>
                <w:color w:val="auto"/>
              </w:rPr>
            </w:pPr>
            <w:r>
              <w:rPr>
                <w:rFonts w:ascii="Arial" w:cs="Arial" w:eastAsia="Arial" w:hAnsi="Arial"/>
                <w:sz w:val="14"/>
                <w:szCs w:val="14"/>
                <w:b w:val="1"/>
                <w:bCs w:val="1"/>
                <w:color w:val="FFFFFF"/>
              </w:rPr>
              <w:t>Names of Nominees</w:t>
            </w:r>
          </w:p>
        </w:tc>
        <w:tc>
          <w:tcPr>
            <w:tcW w:w="480" w:type="dxa"/>
            <w:vAlign w:val="bottom"/>
            <w:shd w:val="clear" w:color="auto" w:fill="19468D"/>
          </w:tcPr>
          <w:p>
            <w:pPr>
              <w:spacing w:after="0"/>
              <w:rPr>
                <w:sz w:val="14"/>
                <w:szCs w:val="14"/>
                <w:color w:val="auto"/>
              </w:rPr>
            </w:pPr>
          </w:p>
        </w:tc>
        <w:tc>
          <w:tcPr>
            <w:tcW w:w="3340" w:type="dxa"/>
            <w:vAlign w:val="bottom"/>
            <w:shd w:val="clear" w:color="auto" w:fill="19468D"/>
          </w:tcPr>
          <w:p>
            <w:pPr>
              <w:spacing w:after="0"/>
              <w:rPr>
                <w:sz w:val="14"/>
                <w:szCs w:val="14"/>
                <w:color w:val="auto"/>
              </w:rPr>
            </w:pPr>
          </w:p>
        </w:tc>
        <w:tc>
          <w:tcPr>
            <w:tcW w:w="2040" w:type="dxa"/>
            <w:vAlign w:val="bottom"/>
            <w:shd w:val="clear" w:color="auto" w:fill="19468D"/>
          </w:tcPr>
          <w:p>
            <w:pPr>
              <w:jc w:val="center"/>
              <w:ind w:left="1003"/>
              <w:spacing w:after="0"/>
              <w:rPr>
                <w:sz w:val="20"/>
                <w:szCs w:val="20"/>
                <w:color w:val="auto"/>
              </w:rPr>
            </w:pPr>
            <w:r>
              <w:rPr>
                <w:rFonts w:ascii="Arial" w:cs="Arial" w:eastAsia="Arial" w:hAnsi="Arial"/>
                <w:sz w:val="14"/>
                <w:szCs w:val="14"/>
                <w:b w:val="1"/>
                <w:bCs w:val="1"/>
                <w:color w:val="FFFFFF"/>
                <w:w w:val="96"/>
              </w:rPr>
              <w:t>Director</w:t>
            </w:r>
          </w:p>
        </w:tc>
        <w:tc>
          <w:tcPr>
            <w:tcW w:w="4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64"/>
        </w:trPr>
        <w:tc>
          <w:tcPr>
            <w:tcW w:w="5380" w:type="dxa"/>
            <w:vAlign w:val="bottom"/>
            <w:vMerge w:val="continue"/>
            <w:shd w:val="clear" w:color="auto" w:fill="19468D"/>
          </w:tcPr>
          <w:p>
            <w:pPr>
              <w:spacing w:after="0"/>
              <w:rPr>
                <w:sz w:val="14"/>
                <w:szCs w:val="14"/>
                <w:color w:val="auto"/>
              </w:rPr>
            </w:pPr>
          </w:p>
        </w:tc>
        <w:tc>
          <w:tcPr>
            <w:tcW w:w="480" w:type="dxa"/>
            <w:vAlign w:val="bottom"/>
            <w:shd w:val="clear" w:color="auto" w:fill="19468D"/>
          </w:tcPr>
          <w:p>
            <w:pPr>
              <w:ind w:left="100"/>
              <w:spacing w:after="0"/>
              <w:rPr>
                <w:sz w:val="20"/>
                <w:szCs w:val="20"/>
                <w:color w:val="auto"/>
              </w:rPr>
            </w:pPr>
            <w:r>
              <w:rPr>
                <w:rFonts w:ascii="Arial" w:cs="Arial" w:eastAsia="Arial" w:hAnsi="Arial"/>
                <w:sz w:val="14"/>
                <w:szCs w:val="14"/>
                <w:b w:val="1"/>
                <w:bCs w:val="1"/>
                <w:color w:val="FFFFFF"/>
              </w:rPr>
              <w:t>Age</w:t>
            </w:r>
          </w:p>
        </w:tc>
        <w:tc>
          <w:tcPr>
            <w:tcW w:w="3340" w:type="dxa"/>
            <w:vAlign w:val="bottom"/>
            <w:shd w:val="clear" w:color="auto" w:fill="19468D"/>
          </w:tcPr>
          <w:p>
            <w:pPr>
              <w:ind w:left="300"/>
              <w:spacing w:after="0"/>
              <w:rPr>
                <w:sz w:val="20"/>
                <w:szCs w:val="20"/>
                <w:color w:val="auto"/>
              </w:rPr>
            </w:pPr>
            <w:r>
              <w:rPr>
                <w:rFonts w:ascii="Arial" w:cs="Arial" w:eastAsia="Arial" w:hAnsi="Arial"/>
                <w:sz w:val="14"/>
                <w:szCs w:val="14"/>
                <w:b w:val="1"/>
                <w:bCs w:val="1"/>
                <w:color w:val="FFFFFF"/>
              </w:rPr>
              <w:t>Position(s)</w:t>
            </w:r>
          </w:p>
        </w:tc>
        <w:tc>
          <w:tcPr>
            <w:tcW w:w="2040" w:type="dxa"/>
            <w:vAlign w:val="bottom"/>
            <w:shd w:val="clear" w:color="auto" w:fill="19468D"/>
          </w:tcPr>
          <w:p>
            <w:pPr>
              <w:jc w:val="center"/>
              <w:ind w:left="1003"/>
              <w:spacing w:after="0"/>
              <w:rPr>
                <w:sz w:val="20"/>
                <w:szCs w:val="20"/>
                <w:color w:val="auto"/>
              </w:rPr>
            </w:pPr>
            <w:r>
              <w:rPr>
                <w:rFonts w:ascii="Arial" w:cs="Arial" w:eastAsia="Arial" w:hAnsi="Arial"/>
                <w:sz w:val="14"/>
                <w:szCs w:val="14"/>
                <w:b w:val="1"/>
                <w:bCs w:val="1"/>
                <w:color w:val="FFFFFF"/>
                <w:w w:val="96"/>
              </w:rPr>
              <w:t>Since</w:t>
            </w:r>
          </w:p>
        </w:tc>
        <w:tc>
          <w:tcPr>
            <w:tcW w:w="4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90"/>
        </w:trPr>
        <w:tc>
          <w:tcPr>
            <w:tcW w:w="5380" w:type="dxa"/>
            <w:vAlign w:val="bottom"/>
            <w:shd w:val="clear" w:color="auto" w:fill="ECECED"/>
          </w:tcPr>
          <w:p>
            <w:pPr>
              <w:ind w:left="120"/>
              <w:spacing w:after="0" w:line="190" w:lineRule="exact"/>
              <w:rPr>
                <w:sz w:val="20"/>
                <w:szCs w:val="20"/>
                <w:color w:val="auto"/>
              </w:rPr>
            </w:pPr>
            <w:r>
              <w:rPr>
                <w:rFonts w:ascii="Arial" w:cs="Arial" w:eastAsia="Arial" w:hAnsi="Arial"/>
                <w:sz w:val="17"/>
                <w:szCs w:val="17"/>
                <w:b w:val="1"/>
                <w:bCs w:val="1"/>
                <w:color w:val="auto"/>
              </w:rPr>
              <w:t>Warren B. Phelps, III</w:t>
            </w:r>
          </w:p>
        </w:tc>
        <w:tc>
          <w:tcPr>
            <w:tcW w:w="480" w:type="dxa"/>
            <w:vAlign w:val="bottom"/>
            <w:shd w:val="clear" w:color="auto" w:fill="ECECED"/>
          </w:tcPr>
          <w:p>
            <w:pPr>
              <w:ind w:left="120"/>
              <w:spacing w:after="0" w:line="190" w:lineRule="exact"/>
              <w:rPr>
                <w:sz w:val="20"/>
                <w:szCs w:val="20"/>
                <w:color w:val="auto"/>
              </w:rPr>
            </w:pPr>
            <w:r>
              <w:rPr>
                <w:rFonts w:ascii="Arial" w:cs="Arial" w:eastAsia="Arial" w:hAnsi="Arial"/>
                <w:sz w:val="17"/>
                <w:szCs w:val="17"/>
                <w:color w:val="auto"/>
              </w:rPr>
              <w:t>73</w:t>
            </w:r>
          </w:p>
        </w:tc>
        <w:tc>
          <w:tcPr>
            <w:tcW w:w="3340" w:type="dxa"/>
            <w:vAlign w:val="bottom"/>
            <w:shd w:val="clear" w:color="auto" w:fill="ECECED"/>
          </w:tcPr>
          <w:p>
            <w:pPr>
              <w:ind w:left="300"/>
              <w:spacing w:after="0" w:line="190" w:lineRule="exact"/>
              <w:rPr>
                <w:sz w:val="20"/>
                <w:szCs w:val="20"/>
                <w:color w:val="auto"/>
              </w:rPr>
            </w:pPr>
            <w:r>
              <w:rPr>
                <w:rFonts w:ascii="Arial" w:cs="Arial" w:eastAsia="Arial" w:hAnsi="Arial"/>
                <w:sz w:val="17"/>
                <w:szCs w:val="17"/>
                <w:color w:val="auto"/>
              </w:rPr>
              <w:t>Director</w:t>
            </w:r>
          </w:p>
        </w:tc>
        <w:tc>
          <w:tcPr>
            <w:tcW w:w="2040" w:type="dxa"/>
            <w:vAlign w:val="bottom"/>
            <w:shd w:val="clear" w:color="auto" w:fill="ECECED"/>
          </w:tcPr>
          <w:p>
            <w:pPr>
              <w:jc w:val="center"/>
              <w:ind w:left="983"/>
              <w:spacing w:after="0" w:line="190" w:lineRule="exact"/>
              <w:rPr>
                <w:sz w:val="20"/>
                <w:szCs w:val="20"/>
                <w:color w:val="auto"/>
              </w:rPr>
            </w:pPr>
            <w:r>
              <w:rPr>
                <w:rFonts w:ascii="Arial" w:cs="Arial" w:eastAsia="Arial" w:hAnsi="Arial"/>
                <w:sz w:val="17"/>
                <w:szCs w:val="17"/>
                <w:color w:val="auto"/>
              </w:rPr>
              <w:t>2017</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90"/>
        </w:trPr>
        <w:tc>
          <w:tcPr>
            <w:tcW w:w="5380" w:type="dxa"/>
            <w:vAlign w:val="bottom"/>
            <w:tcBorders>
              <w:bottom w:val="single" w:sz="8" w:color="19468D"/>
            </w:tcBorders>
          </w:tcPr>
          <w:p>
            <w:pPr>
              <w:ind w:left="120"/>
              <w:spacing w:after="0" w:line="190" w:lineRule="exact"/>
              <w:rPr>
                <w:sz w:val="20"/>
                <w:szCs w:val="20"/>
                <w:color w:val="auto"/>
              </w:rPr>
            </w:pPr>
            <w:r>
              <w:rPr>
                <w:rFonts w:ascii="Arial" w:cs="Arial" w:eastAsia="Arial" w:hAnsi="Arial"/>
                <w:sz w:val="17"/>
                <w:szCs w:val="17"/>
                <w:b w:val="1"/>
                <w:bCs w:val="1"/>
                <w:color w:val="auto"/>
              </w:rPr>
              <w:t>Mary Beth Vitale</w:t>
            </w:r>
          </w:p>
        </w:tc>
        <w:tc>
          <w:tcPr>
            <w:tcW w:w="480" w:type="dxa"/>
            <w:vAlign w:val="bottom"/>
            <w:tcBorders>
              <w:bottom w:val="single" w:sz="8" w:color="19468D"/>
            </w:tcBorders>
          </w:tcPr>
          <w:p>
            <w:pPr>
              <w:ind w:left="120"/>
              <w:spacing w:after="0" w:line="190" w:lineRule="exact"/>
              <w:rPr>
                <w:sz w:val="20"/>
                <w:szCs w:val="20"/>
                <w:color w:val="auto"/>
              </w:rPr>
            </w:pPr>
            <w:r>
              <w:rPr>
                <w:rFonts w:ascii="Arial" w:cs="Arial" w:eastAsia="Arial" w:hAnsi="Arial"/>
                <w:sz w:val="17"/>
                <w:szCs w:val="17"/>
                <w:color w:val="auto"/>
              </w:rPr>
              <w:t>66</w:t>
            </w:r>
          </w:p>
        </w:tc>
        <w:tc>
          <w:tcPr>
            <w:tcW w:w="3340" w:type="dxa"/>
            <w:vAlign w:val="bottom"/>
            <w:tcBorders>
              <w:bottom w:val="single" w:sz="8" w:color="19468D"/>
            </w:tcBorders>
          </w:tcPr>
          <w:p>
            <w:pPr>
              <w:ind w:left="300"/>
              <w:spacing w:after="0" w:line="190" w:lineRule="exact"/>
              <w:rPr>
                <w:sz w:val="20"/>
                <w:szCs w:val="20"/>
                <w:color w:val="auto"/>
              </w:rPr>
            </w:pPr>
            <w:r>
              <w:rPr>
                <w:rFonts w:ascii="Arial" w:cs="Arial" w:eastAsia="Arial" w:hAnsi="Arial"/>
                <w:sz w:val="17"/>
                <w:szCs w:val="17"/>
                <w:color w:val="auto"/>
              </w:rPr>
              <w:t>Director</w:t>
            </w:r>
          </w:p>
        </w:tc>
        <w:tc>
          <w:tcPr>
            <w:tcW w:w="2040" w:type="dxa"/>
            <w:vAlign w:val="bottom"/>
            <w:tcBorders>
              <w:bottom w:val="single" w:sz="8" w:color="19468D"/>
            </w:tcBorders>
          </w:tcPr>
          <w:p>
            <w:pPr>
              <w:jc w:val="center"/>
              <w:ind w:left="983"/>
              <w:spacing w:after="0" w:line="190" w:lineRule="exact"/>
              <w:rPr>
                <w:sz w:val="20"/>
                <w:szCs w:val="20"/>
                <w:color w:val="auto"/>
              </w:rPr>
            </w:pPr>
            <w:r>
              <w:rPr>
                <w:rFonts w:ascii="Arial" w:cs="Arial" w:eastAsia="Arial" w:hAnsi="Arial"/>
                <w:sz w:val="17"/>
                <w:szCs w:val="17"/>
                <w:color w:val="auto"/>
              </w:rPr>
              <w:t>2019</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83"/>
        </w:trPr>
        <w:tc>
          <w:tcPr>
            <w:tcW w:w="5380" w:type="dxa"/>
            <w:vAlign w:val="bottom"/>
          </w:tcPr>
          <w:p>
            <w:pPr>
              <w:spacing w:after="0"/>
              <w:rPr>
                <w:sz w:val="15"/>
                <w:szCs w:val="15"/>
                <w:color w:val="auto"/>
              </w:rPr>
            </w:pPr>
          </w:p>
        </w:tc>
        <w:tc>
          <w:tcPr>
            <w:tcW w:w="480" w:type="dxa"/>
            <w:vAlign w:val="bottom"/>
          </w:tcPr>
          <w:p>
            <w:pPr>
              <w:spacing w:after="0"/>
              <w:rPr>
                <w:sz w:val="15"/>
                <w:szCs w:val="15"/>
                <w:color w:val="auto"/>
              </w:rPr>
            </w:pPr>
          </w:p>
        </w:tc>
        <w:tc>
          <w:tcPr>
            <w:tcW w:w="3340" w:type="dxa"/>
            <w:vAlign w:val="bottom"/>
          </w:tcPr>
          <w:p>
            <w:pPr>
              <w:spacing w:after="0"/>
              <w:rPr>
                <w:sz w:val="15"/>
                <w:szCs w:val="15"/>
                <w:color w:val="auto"/>
              </w:rPr>
            </w:pPr>
          </w:p>
        </w:tc>
        <w:tc>
          <w:tcPr>
            <w:tcW w:w="2080" w:type="dxa"/>
            <w:vAlign w:val="bottom"/>
            <w:gridSpan w:val="2"/>
          </w:tcPr>
          <w:p>
            <w:pPr>
              <w:spacing w:after="0"/>
              <w:rPr>
                <w:sz w:val="15"/>
                <w:szCs w:val="15"/>
                <w:color w:val="auto"/>
              </w:rPr>
            </w:pPr>
          </w:p>
        </w:tc>
        <w:tc>
          <w:tcPr>
            <w:tcW w:w="0" w:type="dxa"/>
            <w:vAlign w:val="bottom"/>
          </w:tcPr>
          <w:p>
            <w:pPr>
              <w:spacing w:after="0"/>
              <w:rPr>
                <w:sz w:val="1"/>
                <w:szCs w:val="1"/>
                <w:color w:val="auto"/>
              </w:rPr>
            </w:pPr>
          </w:p>
        </w:tc>
      </w:tr>
      <w:tr>
        <w:trPr>
          <w:trHeight w:val="204"/>
        </w:trPr>
        <w:tc>
          <w:tcPr>
            <w:tcW w:w="5380" w:type="dxa"/>
            <w:vAlign w:val="bottom"/>
            <w:shd w:val="clear" w:color="auto" w:fill="19468D"/>
          </w:tcPr>
          <w:p>
            <w:pPr>
              <w:ind w:left="120"/>
              <w:spacing w:after="0"/>
              <w:rPr>
                <w:sz w:val="20"/>
                <w:szCs w:val="20"/>
                <w:color w:val="auto"/>
              </w:rPr>
            </w:pPr>
            <w:r>
              <w:rPr>
                <w:rFonts w:ascii="Arial" w:cs="Arial" w:eastAsia="Arial" w:hAnsi="Arial"/>
                <w:sz w:val="14"/>
                <w:szCs w:val="14"/>
                <w:b w:val="1"/>
                <w:bCs w:val="1"/>
                <w:color w:val="FFFFFF"/>
              </w:rPr>
              <w:t>Names of the Incumbent Directors with</w:t>
            </w:r>
          </w:p>
        </w:tc>
        <w:tc>
          <w:tcPr>
            <w:tcW w:w="480" w:type="dxa"/>
            <w:vAlign w:val="bottom"/>
            <w:shd w:val="clear" w:color="auto" w:fill="19468D"/>
          </w:tcPr>
          <w:p>
            <w:pPr>
              <w:spacing w:after="0"/>
              <w:rPr>
                <w:sz w:val="17"/>
                <w:szCs w:val="17"/>
                <w:color w:val="auto"/>
              </w:rPr>
            </w:pPr>
          </w:p>
        </w:tc>
        <w:tc>
          <w:tcPr>
            <w:tcW w:w="3340" w:type="dxa"/>
            <w:vAlign w:val="bottom"/>
            <w:shd w:val="clear" w:color="auto" w:fill="19468D"/>
          </w:tcPr>
          <w:p>
            <w:pPr>
              <w:spacing w:after="0"/>
              <w:rPr>
                <w:sz w:val="17"/>
                <w:szCs w:val="17"/>
                <w:color w:val="auto"/>
              </w:rPr>
            </w:pPr>
          </w:p>
        </w:tc>
        <w:tc>
          <w:tcPr>
            <w:tcW w:w="2040" w:type="dxa"/>
            <w:vAlign w:val="bottom"/>
            <w:shd w:val="clear" w:color="auto" w:fill="19468D"/>
          </w:tcPr>
          <w:p>
            <w:pPr>
              <w:jc w:val="center"/>
              <w:ind w:left="1003"/>
              <w:spacing w:after="0"/>
              <w:rPr>
                <w:sz w:val="20"/>
                <w:szCs w:val="20"/>
                <w:color w:val="auto"/>
              </w:rPr>
            </w:pPr>
            <w:r>
              <w:rPr>
                <w:rFonts w:ascii="Arial" w:cs="Arial" w:eastAsia="Arial" w:hAnsi="Arial"/>
                <w:sz w:val="14"/>
                <w:szCs w:val="14"/>
                <w:b w:val="1"/>
                <w:bCs w:val="1"/>
                <w:color w:val="FFFFFF"/>
                <w:w w:val="96"/>
              </w:rPr>
              <w:t>Director</w:t>
            </w:r>
          </w:p>
        </w:tc>
        <w:tc>
          <w:tcPr>
            <w:tcW w:w="4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176"/>
        </w:trPr>
        <w:tc>
          <w:tcPr>
            <w:tcW w:w="5380" w:type="dxa"/>
            <w:vAlign w:val="bottom"/>
            <w:shd w:val="clear" w:color="auto" w:fill="19468D"/>
          </w:tcPr>
          <w:p>
            <w:pPr>
              <w:ind w:left="120"/>
              <w:spacing w:after="0"/>
              <w:rPr>
                <w:sz w:val="20"/>
                <w:szCs w:val="20"/>
                <w:color w:val="auto"/>
              </w:rPr>
            </w:pPr>
            <w:r>
              <w:rPr>
                <w:rFonts w:ascii="Arial" w:cs="Arial" w:eastAsia="Arial" w:hAnsi="Arial"/>
                <w:sz w:val="14"/>
                <w:szCs w:val="14"/>
                <w:b w:val="1"/>
                <w:bCs w:val="1"/>
                <w:color w:val="FFFFFF"/>
              </w:rPr>
              <w:t>Terms Continuing After 2020 Annual Meeting</w:t>
            </w:r>
          </w:p>
        </w:tc>
        <w:tc>
          <w:tcPr>
            <w:tcW w:w="480" w:type="dxa"/>
            <w:vAlign w:val="bottom"/>
            <w:shd w:val="clear" w:color="auto" w:fill="19468D"/>
          </w:tcPr>
          <w:p>
            <w:pPr>
              <w:ind w:left="120"/>
              <w:spacing w:after="0"/>
              <w:rPr>
                <w:sz w:val="20"/>
                <w:szCs w:val="20"/>
                <w:color w:val="auto"/>
              </w:rPr>
            </w:pPr>
            <w:r>
              <w:rPr>
                <w:rFonts w:ascii="Arial" w:cs="Arial" w:eastAsia="Arial" w:hAnsi="Arial"/>
                <w:sz w:val="14"/>
                <w:szCs w:val="14"/>
                <w:b w:val="1"/>
                <w:bCs w:val="1"/>
                <w:color w:val="FFFFFF"/>
              </w:rPr>
              <w:t>Age</w:t>
            </w:r>
          </w:p>
        </w:tc>
        <w:tc>
          <w:tcPr>
            <w:tcW w:w="3340" w:type="dxa"/>
            <w:vAlign w:val="bottom"/>
            <w:shd w:val="clear" w:color="auto" w:fill="19468D"/>
          </w:tcPr>
          <w:p>
            <w:pPr>
              <w:ind w:left="320"/>
              <w:spacing w:after="0"/>
              <w:rPr>
                <w:sz w:val="20"/>
                <w:szCs w:val="20"/>
                <w:color w:val="auto"/>
              </w:rPr>
            </w:pPr>
            <w:r>
              <w:rPr>
                <w:rFonts w:ascii="Arial" w:cs="Arial" w:eastAsia="Arial" w:hAnsi="Arial"/>
                <w:sz w:val="14"/>
                <w:szCs w:val="14"/>
                <w:b w:val="1"/>
                <w:bCs w:val="1"/>
                <w:color w:val="FFFFFF"/>
              </w:rPr>
              <w:t>Position(s)</w:t>
            </w:r>
          </w:p>
        </w:tc>
        <w:tc>
          <w:tcPr>
            <w:tcW w:w="2040" w:type="dxa"/>
            <w:vAlign w:val="bottom"/>
            <w:shd w:val="clear" w:color="auto" w:fill="19468D"/>
          </w:tcPr>
          <w:p>
            <w:pPr>
              <w:jc w:val="center"/>
              <w:ind w:left="1003"/>
              <w:spacing w:after="0"/>
              <w:rPr>
                <w:sz w:val="20"/>
                <w:szCs w:val="20"/>
                <w:color w:val="auto"/>
              </w:rPr>
            </w:pPr>
            <w:r>
              <w:rPr>
                <w:rFonts w:ascii="Arial" w:cs="Arial" w:eastAsia="Arial" w:hAnsi="Arial"/>
                <w:sz w:val="14"/>
                <w:szCs w:val="14"/>
                <w:b w:val="1"/>
                <w:bCs w:val="1"/>
                <w:color w:val="FFFFFF"/>
                <w:w w:val="96"/>
              </w:rPr>
              <w:t>Since</w:t>
            </w:r>
          </w:p>
        </w:tc>
        <w:tc>
          <w:tcPr>
            <w:tcW w:w="4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203"/>
        </w:trPr>
        <w:tc>
          <w:tcPr>
            <w:tcW w:w="5380" w:type="dxa"/>
            <w:vAlign w:val="bottom"/>
            <w:shd w:val="clear" w:color="auto" w:fill="ECECED"/>
          </w:tcPr>
          <w:p>
            <w:pPr>
              <w:ind w:left="140"/>
              <w:spacing w:after="0"/>
              <w:rPr>
                <w:sz w:val="20"/>
                <w:szCs w:val="20"/>
                <w:color w:val="auto"/>
              </w:rPr>
            </w:pPr>
            <w:r>
              <w:rPr>
                <w:rFonts w:ascii="Arial" w:cs="Arial" w:eastAsia="Arial" w:hAnsi="Arial"/>
                <w:sz w:val="17"/>
                <w:szCs w:val="17"/>
                <w:b w:val="1"/>
                <w:bCs w:val="1"/>
                <w:color w:val="auto"/>
              </w:rPr>
              <w:t>N. Leigh Anderson</w:t>
            </w:r>
          </w:p>
        </w:tc>
        <w:tc>
          <w:tcPr>
            <w:tcW w:w="480" w:type="dxa"/>
            <w:vAlign w:val="bottom"/>
            <w:shd w:val="clear" w:color="auto" w:fill="ECECED"/>
          </w:tcPr>
          <w:p>
            <w:pPr>
              <w:jc w:val="center"/>
              <w:spacing w:after="0"/>
              <w:rPr>
                <w:sz w:val="20"/>
                <w:szCs w:val="20"/>
                <w:color w:val="auto"/>
              </w:rPr>
            </w:pPr>
            <w:r>
              <w:rPr>
                <w:rFonts w:ascii="Arial" w:cs="Arial" w:eastAsia="Arial" w:hAnsi="Arial"/>
                <w:sz w:val="17"/>
                <w:szCs w:val="17"/>
                <w:color w:val="auto"/>
              </w:rPr>
              <w:t>70</w:t>
            </w:r>
          </w:p>
        </w:tc>
        <w:tc>
          <w:tcPr>
            <w:tcW w:w="3340" w:type="dxa"/>
            <w:vAlign w:val="bottom"/>
            <w:shd w:val="clear" w:color="auto" w:fill="ECECED"/>
          </w:tcPr>
          <w:p>
            <w:pPr>
              <w:ind w:left="320"/>
              <w:spacing w:after="0"/>
              <w:rPr>
                <w:sz w:val="20"/>
                <w:szCs w:val="20"/>
                <w:color w:val="auto"/>
              </w:rPr>
            </w:pPr>
            <w:r>
              <w:rPr>
                <w:rFonts w:ascii="Arial" w:cs="Arial" w:eastAsia="Arial" w:hAnsi="Arial"/>
                <w:sz w:val="17"/>
                <w:szCs w:val="17"/>
                <w:color w:val="auto"/>
              </w:rPr>
              <w:t>Director</w:t>
            </w:r>
          </w:p>
        </w:tc>
        <w:tc>
          <w:tcPr>
            <w:tcW w:w="2040" w:type="dxa"/>
            <w:vAlign w:val="bottom"/>
            <w:shd w:val="clear" w:color="auto" w:fill="ECECED"/>
          </w:tcPr>
          <w:p>
            <w:pPr>
              <w:jc w:val="center"/>
              <w:ind w:left="1003"/>
              <w:spacing w:after="0"/>
              <w:rPr>
                <w:sz w:val="20"/>
                <w:szCs w:val="20"/>
                <w:color w:val="auto"/>
              </w:rPr>
            </w:pPr>
            <w:r>
              <w:rPr>
                <w:rFonts w:ascii="Arial" w:cs="Arial" w:eastAsia="Arial" w:hAnsi="Arial"/>
                <w:sz w:val="17"/>
                <w:szCs w:val="17"/>
                <w:color w:val="auto"/>
                <w:w w:val="95"/>
              </w:rPr>
              <w:t>2017</w:t>
            </w:r>
          </w:p>
        </w:tc>
        <w:tc>
          <w:tcPr>
            <w:tcW w:w="4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190"/>
        </w:trPr>
        <w:tc>
          <w:tcPr>
            <w:tcW w:w="5380" w:type="dxa"/>
            <w:vAlign w:val="bottom"/>
          </w:tcPr>
          <w:p>
            <w:pPr>
              <w:ind w:left="120"/>
              <w:spacing w:after="0" w:line="190" w:lineRule="exact"/>
              <w:rPr>
                <w:sz w:val="20"/>
                <w:szCs w:val="20"/>
                <w:color w:val="auto"/>
              </w:rPr>
            </w:pPr>
            <w:r>
              <w:rPr>
                <w:rFonts w:ascii="Arial" w:cs="Arial" w:eastAsia="Arial" w:hAnsi="Arial"/>
                <w:sz w:val="17"/>
                <w:szCs w:val="17"/>
                <w:b w:val="1"/>
                <w:bCs w:val="1"/>
                <w:color w:val="auto"/>
              </w:rPr>
              <w:t>Donald Pastor</w:t>
            </w:r>
          </w:p>
        </w:tc>
        <w:tc>
          <w:tcPr>
            <w:tcW w:w="480" w:type="dxa"/>
            <w:vAlign w:val="bottom"/>
          </w:tcPr>
          <w:p>
            <w:pPr>
              <w:jc w:val="center"/>
              <w:spacing w:after="0" w:line="190" w:lineRule="exact"/>
              <w:rPr>
                <w:sz w:val="20"/>
                <w:szCs w:val="20"/>
                <w:color w:val="auto"/>
              </w:rPr>
            </w:pPr>
            <w:r>
              <w:rPr>
                <w:rFonts w:ascii="Arial" w:cs="Arial" w:eastAsia="Arial" w:hAnsi="Arial"/>
                <w:sz w:val="17"/>
                <w:szCs w:val="17"/>
                <w:color w:val="auto"/>
              </w:rPr>
              <w:t>66</w:t>
            </w:r>
          </w:p>
        </w:tc>
        <w:tc>
          <w:tcPr>
            <w:tcW w:w="3340" w:type="dxa"/>
            <w:vAlign w:val="bottom"/>
          </w:tcPr>
          <w:p>
            <w:pPr>
              <w:ind w:left="320"/>
              <w:spacing w:after="0" w:line="190" w:lineRule="exact"/>
              <w:rPr>
                <w:sz w:val="20"/>
                <w:szCs w:val="20"/>
                <w:color w:val="auto"/>
              </w:rPr>
            </w:pPr>
            <w:r>
              <w:rPr>
                <w:rFonts w:ascii="Arial" w:cs="Arial" w:eastAsia="Arial" w:hAnsi="Arial"/>
                <w:sz w:val="17"/>
                <w:szCs w:val="17"/>
                <w:color w:val="auto"/>
              </w:rPr>
              <w:t>Director</w:t>
            </w:r>
          </w:p>
        </w:tc>
        <w:tc>
          <w:tcPr>
            <w:tcW w:w="2040" w:type="dxa"/>
            <w:vAlign w:val="bottom"/>
          </w:tcPr>
          <w:p>
            <w:pPr>
              <w:jc w:val="center"/>
              <w:ind w:left="1003"/>
              <w:spacing w:after="0" w:line="190" w:lineRule="exact"/>
              <w:rPr>
                <w:sz w:val="20"/>
                <w:szCs w:val="20"/>
                <w:color w:val="auto"/>
              </w:rPr>
            </w:pPr>
            <w:r>
              <w:rPr>
                <w:rFonts w:ascii="Arial" w:cs="Arial" w:eastAsia="Arial" w:hAnsi="Arial"/>
                <w:sz w:val="17"/>
                <w:szCs w:val="17"/>
                <w:color w:val="auto"/>
                <w:w w:val="95"/>
              </w:rPr>
              <w:t>2015</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90"/>
        </w:trPr>
        <w:tc>
          <w:tcPr>
            <w:tcW w:w="5380" w:type="dxa"/>
            <w:vAlign w:val="bottom"/>
            <w:shd w:val="clear" w:color="auto" w:fill="ECECED"/>
          </w:tcPr>
          <w:p>
            <w:pPr>
              <w:ind w:left="120"/>
              <w:spacing w:after="0" w:line="190" w:lineRule="exact"/>
              <w:rPr>
                <w:sz w:val="20"/>
                <w:szCs w:val="20"/>
                <w:color w:val="auto"/>
              </w:rPr>
            </w:pPr>
            <w:r>
              <w:rPr>
                <w:rFonts w:ascii="Arial" w:cs="Arial" w:eastAsia="Arial" w:hAnsi="Arial"/>
                <w:sz w:val="17"/>
                <w:szCs w:val="17"/>
                <w:b w:val="1"/>
                <w:bCs w:val="1"/>
                <w:color w:val="auto"/>
              </w:rPr>
              <w:t>Scott A. Graeff</w:t>
            </w:r>
          </w:p>
        </w:tc>
        <w:tc>
          <w:tcPr>
            <w:tcW w:w="480" w:type="dxa"/>
            <w:vAlign w:val="bottom"/>
            <w:shd w:val="clear" w:color="auto" w:fill="ECECED"/>
          </w:tcPr>
          <w:p>
            <w:pPr>
              <w:jc w:val="center"/>
              <w:spacing w:after="0" w:line="190" w:lineRule="exact"/>
              <w:rPr>
                <w:sz w:val="20"/>
                <w:szCs w:val="20"/>
                <w:color w:val="auto"/>
              </w:rPr>
            </w:pPr>
            <w:r>
              <w:rPr>
                <w:rFonts w:ascii="Arial" w:cs="Arial" w:eastAsia="Arial" w:hAnsi="Arial"/>
                <w:sz w:val="17"/>
                <w:szCs w:val="17"/>
                <w:color w:val="auto"/>
              </w:rPr>
              <w:t>53</w:t>
            </w:r>
          </w:p>
        </w:tc>
        <w:tc>
          <w:tcPr>
            <w:tcW w:w="3340" w:type="dxa"/>
            <w:vAlign w:val="bottom"/>
            <w:shd w:val="clear" w:color="auto" w:fill="ECECED"/>
          </w:tcPr>
          <w:p>
            <w:pPr>
              <w:ind w:left="320"/>
              <w:spacing w:after="0" w:line="190" w:lineRule="exact"/>
              <w:rPr>
                <w:sz w:val="20"/>
                <w:szCs w:val="20"/>
                <w:color w:val="auto"/>
              </w:rPr>
            </w:pPr>
            <w:r>
              <w:rPr>
                <w:rFonts w:ascii="Arial" w:cs="Arial" w:eastAsia="Arial" w:hAnsi="Arial"/>
                <w:sz w:val="17"/>
                <w:szCs w:val="17"/>
                <w:color w:val="auto"/>
              </w:rPr>
              <w:t>Director</w:t>
            </w:r>
          </w:p>
        </w:tc>
        <w:tc>
          <w:tcPr>
            <w:tcW w:w="2040" w:type="dxa"/>
            <w:vAlign w:val="bottom"/>
            <w:shd w:val="clear" w:color="auto" w:fill="ECECED"/>
          </w:tcPr>
          <w:p>
            <w:pPr>
              <w:jc w:val="center"/>
              <w:ind w:left="1003"/>
              <w:spacing w:after="0" w:line="190" w:lineRule="exact"/>
              <w:rPr>
                <w:sz w:val="20"/>
                <w:szCs w:val="20"/>
                <w:color w:val="auto"/>
              </w:rPr>
            </w:pPr>
            <w:r>
              <w:rPr>
                <w:rFonts w:ascii="Arial" w:cs="Arial" w:eastAsia="Arial" w:hAnsi="Arial"/>
                <w:sz w:val="17"/>
                <w:szCs w:val="17"/>
                <w:color w:val="auto"/>
                <w:w w:val="95"/>
              </w:rPr>
              <w:t>2017</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90"/>
        </w:trPr>
        <w:tc>
          <w:tcPr>
            <w:tcW w:w="5380" w:type="dxa"/>
            <w:vAlign w:val="bottom"/>
          </w:tcPr>
          <w:p>
            <w:pPr>
              <w:ind w:left="120"/>
              <w:spacing w:after="0" w:line="190" w:lineRule="exact"/>
              <w:rPr>
                <w:sz w:val="20"/>
                <w:szCs w:val="20"/>
                <w:color w:val="auto"/>
              </w:rPr>
            </w:pPr>
            <w:r>
              <w:rPr>
                <w:rFonts w:ascii="Arial" w:cs="Arial" w:eastAsia="Arial" w:hAnsi="Arial"/>
                <w:sz w:val="17"/>
                <w:szCs w:val="17"/>
                <w:b w:val="1"/>
                <w:bCs w:val="1"/>
                <w:color w:val="auto"/>
              </w:rPr>
              <w:t>Richard W. Roedel</w:t>
            </w:r>
          </w:p>
        </w:tc>
        <w:tc>
          <w:tcPr>
            <w:tcW w:w="480" w:type="dxa"/>
            <w:vAlign w:val="bottom"/>
          </w:tcPr>
          <w:p>
            <w:pPr>
              <w:jc w:val="center"/>
              <w:spacing w:after="0" w:line="190" w:lineRule="exact"/>
              <w:rPr>
                <w:sz w:val="20"/>
                <w:szCs w:val="20"/>
                <w:color w:val="auto"/>
              </w:rPr>
            </w:pPr>
            <w:r>
              <w:rPr>
                <w:rFonts w:ascii="Arial" w:cs="Arial" w:eastAsia="Arial" w:hAnsi="Arial"/>
                <w:sz w:val="17"/>
                <w:szCs w:val="17"/>
                <w:color w:val="auto"/>
              </w:rPr>
              <w:t>70</w:t>
            </w:r>
          </w:p>
        </w:tc>
        <w:tc>
          <w:tcPr>
            <w:tcW w:w="3340" w:type="dxa"/>
            <w:vAlign w:val="bottom"/>
          </w:tcPr>
          <w:p>
            <w:pPr>
              <w:ind w:left="320"/>
              <w:spacing w:after="0" w:line="190" w:lineRule="exact"/>
              <w:rPr>
                <w:sz w:val="20"/>
                <w:szCs w:val="20"/>
                <w:color w:val="auto"/>
              </w:rPr>
            </w:pPr>
            <w:r>
              <w:rPr>
                <w:rFonts w:ascii="Arial" w:cs="Arial" w:eastAsia="Arial" w:hAnsi="Arial"/>
                <w:sz w:val="17"/>
                <w:szCs w:val="17"/>
                <w:color w:val="auto"/>
              </w:rPr>
              <w:t>Chairman of the Board of Directors</w:t>
            </w:r>
          </w:p>
        </w:tc>
        <w:tc>
          <w:tcPr>
            <w:tcW w:w="2040" w:type="dxa"/>
            <w:vAlign w:val="bottom"/>
          </w:tcPr>
          <w:p>
            <w:pPr>
              <w:jc w:val="center"/>
              <w:ind w:left="1003"/>
              <w:spacing w:after="0" w:line="190" w:lineRule="exact"/>
              <w:rPr>
                <w:sz w:val="20"/>
                <w:szCs w:val="20"/>
                <w:color w:val="auto"/>
              </w:rPr>
            </w:pPr>
            <w:r>
              <w:rPr>
                <w:rFonts w:ascii="Arial" w:cs="Arial" w:eastAsia="Arial" w:hAnsi="Arial"/>
                <w:sz w:val="17"/>
                <w:szCs w:val="17"/>
                <w:color w:val="auto"/>
                <w:w w:val="95"/>
              </w:rPr>
              <w:t>2005</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90"/>
        </w:trPr>
        <w:tc>
          <w:tcPr>
            <w:tcW w:w="5380" w:type="dxa"/>
            <w:vAlign w:val="bottom"/>
            <w:tcBorders>
              <w:bottom w:val="single" w:sz="8" w:color="19468D"/>
            </w:tcBorders>
            <w:shd w:val="clear" w:color="auto" w:fill="ECECED"/>
          </w:tcPr>
          <w:p>
            <w:pPr>
              <w:ind w:left="120"/>
              <w:spacing w:after="0" w:line="190" w:lineRule="exact"/>
              <w:rPr>
                <w:sz w:val="20"/>
                <w:szCs w:val="20"/>
                <w:color w:val="auto"/>
              </w:rPr>
            </w:pPr>
            <w:r>
              <w:rPr>
                <w:rFonts w:ascii="Arial" w:cs="Arial" w:eastAsia="Arial" w:hAnsi="Arial"/>
                <w:sz w:val="17"/>
                <w:szCs w:val="17"/>
                <w:b w:val="1"/>
                <w:bCs w:val="1"/>
                <w:color w:val="auto"/>
              </w:rPr>
              <w:t>Gary Spiegel</w:t>
            </w:r>
          </w:p>
        </w:tc>
        <w:tc>
          <w:tcPr>
            <w:tcW w:w="480" w:type="dxa"/>
            <w:vAlign w:val="bottom"/>
            <w:tcBorders>
              <w:bottom w:val="single" w:sz="8" w:color="19468D"/>
            </w:tcBorders>
            <w:shd w:val="clear" w:color="auto" w:fill="ECECED"/>
          </w:tcPr>
          <w:p>
            <w:pPr>
              <w:jc w:val="center"/>
              <w:spacing w:after="0" w:line="190" w:lineRule="exact"/>
              <w:rPr>
                <w:sz w:val="20"/>
                <w:szCs w:val="20"/>
                <w:color w:val="auto"/>
              </w:rPr>
            </w:pPr>
            <w:r>
              <w:rPr>
                <w:rFonts w:ascii="Arial" w:cs="Arial" w:eastAsia="Arial" w:hAnsi="Arial"/>
                <w:sz w:val="17"/>
                <w:szCs w:val="17"/>
                <w:color w:val="auto"/>
              </w:rPr>
              <w:t>69</w:t>
            </w:r>
          </w:p>
        </w:tc>
        <w:tc>
          <w:tcPr>
            <w:tcW w:w="3340" w:type="dxa"/>
            <w:vAlign w:val="bottom"/>
            <w:tcBorders>
              <w:bottom w:val="single" w:sz="8" w:color="19468D"/>
            </w:tcBorders>
            <w:shd w:val="clear" w:color="auto" w:fill="ECECED"/>
          </w:tcPr>
          <w:p>
            <w:pPr>
              <w:ind w:left="320"/>
              <w:spacing w:after="0" w:line="190" w:lineRule="exact"/>
              <w:rPr>
                <w:sz w:val="20"/>
                <w:szCs w:val="20"/>
                <w:color w:val="auto"/>
              </w:rPr>
            </w:pPr>
            <w:r>
              <w:rPr>
                <w:rFonts w:ascii="Arial" w:cs="Arial" w:eastAsia="Arial" w:hAnsi="Arial"/>
                <w:sz w:val="17"/>
                <w:szCs w:val="17"/>
                <w:color w:val="auto"/>
              </w:rPr>
              <w:t>Director</w:t>
            </w:r>
          </w:p>
        </w:tc>
        <w:tc>
          <w:tcPr>
            <w:tcW w:w="2040" w:type="dxa"/>
            <w:vAlign w:val="bottom"/>
            <w:tcBorders>
              <w:bottom w:val="single" w:sz="8" w:color="19468D"/>
            </w:tcBorders>
            <w:shd w:val="clear" w:color="auto" w:fill="ECECED"/>
          </w:tcPr>
          <w:p>
            <w:pPr>
              <w:jc w:val="center"/>
              <w:ind w:left="1003"/>
              <w:spacing w:after="0" w:line="190" w:lineRule="exact"/>
              <w:rPr>
                <w:sz w:val="20"/>
                <w:szCs w:val="20"/>
                <w:color w:val="auto"/>
              </w:rPr>
            </w:pPr>
            <w:r>
              <w:rPr>
                <w:rFonts w:ascii="Arial" w:cs="Arial" w:eastAsia="Arial" w:hAnsi="Arial"/>
                <w:sz w:val="17"/>
                <w:szCs w:val="17"/>
                <w:color w:val="auto"/>
                <w:w w:val="95"/>
              </w:rPr>
              <w:t>2015</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538"/>
        </w:trPr>
        <w:tc>
          <w:tcPr>
            <w:tcW w:w="5380" w:type="dxa"/>
            <w:vAlign w:val="bottom"/>
          </w:tcPr>
          <w:p>
            <w:pPr>
              <w:spacing w:after="0"/>
              <w:rPr>
                <w:sz w:val="24"/>
                <w:szCs w:val="24"/>
                <w:color w:val="auto"/>
              </w:rPr>
            </w:pPr>
          </w:p>
        </w:tc>
        <w:tc>
          <w:tcPr>
            <w:tcW w:w="480" w:type="dxa"/>
            <w:vAlign w:val="bottom"/>
          </w:tcPr>
          <w:p>
            <w:pPr>
              <w:spacing w:after="0"/>
              <w:rPr>
                <w:sz w:val="24"/>
                <w:szCs w:val="24"/>
                <w:color w:val="auto"/>
              </w:rPr>
            </w:pPr>
          </w:p>
        </w:tc>
        <w:tc>
          <w:tcPr>
            <w:tcW w:w="3340" w:type="dxa"/>
            <w:vAlign w:val="bottom"/>
          </w:tcPr>
          <w:p>
            <w:pPr>
              <w:spacing w:after="0"/>
              <w:rPr>
                <w:sz w:val="24"/>
                <w:szCs w:val="24"/>
                <w:color w:val="auto"/>
              </w:rPr>
            </w:pPr>
          </w:p>
        </w:tc>
        <w:tc>
          <w:tcPr>
            <w:tcW w:w="2080" w:type="dxa"/>
            <w:vAlign w:val="bottom"/>
            <w:gridSpan w:val="2"/>
            <w:vMerge w:val="restart"/>
          </w:tcPr>
          <w:p>
            <w:pPr>
              <w:ind w:left="400"/>
              <w:spacing w:after="0"/>
              <w:rPr>
                <w:sz w:val="20"/>
                <w:szCs w:val="20"/>
                <w:color w:val="auto"/>
              </w:rPr>
            </w:pPr>
            <w:r>
              <w:rPr>
                <w:rFonts w:ascii="Arial" w:cs="Arial" w:eastAsia="Arial" w:hAnsi="Arial"/>
                <w:sz w:val="14"/>
                <w:szCs w:val="14"/>
                <w:color w:val="auto"/>
                <w:w w:val="96"/>
              </w:rPr>
              <w:t>2020 PROXY STATEMENT</w:t>
            </w:r>
          </w:p>
        </w:tc>
        <w:tc>
          <w:tcPr>
            <w:tcW w:w="0" w:type="dxa"/>
            <w:vAlign w:val="bottom"/>
          </w:tcPr>
          <w:p>
            <w:pPr>
              <w:spacing w:after="0"/>
              <w:rPr>
                <w:sz w:val="1"/>
                <w:szCs w:val="1"/>
                <w:color w:val="auto"/>
              </w:rPr>
            </w:pPr>
          </w:p>
        </w:tc>
      </w:tr>
      <w:tr>
        <w:trPr>
          <w:trHeight w:val="165"/>
        </w:trPr>
        <w:tc>
          <w:tcPr>
            <w:tcW w:w="5380" w:type="dxa"/>
            <w:vAlign w:val="bottom"/>
          </w:tcPr>
          <w:p>
            <w:pPr>
              <w:spacing w:after="0"/>
              <w:rPr>
                <w:sz w:val="14"/>
                <w:szCs w:val="14"/>
                <w:color w:val="auto"/>
              </w:rPr>
            </w:pPr>
          </w:p>
        </w:tc>
        <w:tc>
          <w:tcPr>
            <w:tcW w:w="480" w:type="dxa"/>
            <w:vAlign w:val="bottom"/>
            <w:shd w:val="clear" w:color="auto" w:fill="19468D"/>
          </w:tcPr>
          <w:p>
            <w:pPr>
              <w:jc w:val="center"/>
              <w:spacing w:after="0"/>
              <w:rPr>
                <w:sz w:val="20"/>
                <w:szCs w:val="20"/>
                <w:color w:val="auto"/>
              </w:rPr>
            </w:pPr>
            <w:r>
              <w:rPr>
                <w:rFonts w:ascii="Arial" w:cs="Arial" w:eastAsia="Arial" w:hAnsi="Arial"/>
                <w:sz w:val="14"/>
                <w:szCs w:val="14"/>
                <w:b w:val="1"/>
                <w:bCs w:val="1"/>
                <w:color w:val="FFFFFF"/>
              </w:rPr>
              <w:t>5</w:t>
            </w:r>
          </w:p>
        </w:tc>
        <w:tc>
          <w:tcPr>
            <w:tcW w:w="3340" w:type="dxa"/>
            <w:vAlign w:val="bottom"/>
          </w:tcPr>
          <w:p>
            <w:pPr>
              <w:spacing w:after="0"/>
              <w:rPr>
                <w:sz w:val="14"/>
                <w:szCs w:val="14"/>
                <w:color w:val="auto"/>
              </w:rPr>
            </w:pPr>
          </w:p>
        </w:tc>
        <w:tc>
          <w:tcPr>
            <w:tcW w:w="2080" w:type="dxa"/>
            <w:vAlign w:val="bottom"/>
            <w:gridSpan w:val="2"/>
            <w:vMerge w:val="continue"/>
          </w:tcPr>
          <w:p>
            <w:pPr>
              <w:spacing w:after="0"/>
              <w:rPr>
                <w:sz w:val="14"/>
                <w:szCs w:val="14"/>
                <w:color w:val="auto"/>
              </w:rPr>
            </w:pPr>
          </w:p>
        </w:tc>
        <w:tc>
          <w:tcPr>
            <w:tcW w:w="0" w:type="dxa"/>
            <w:vAlign w:val="bottom"/>
          </w:tcPr>
          <w:p>
            <w:pPr>
              <w:spacing w:after="0"/>
              <w:rPr>
                <w:sz w:val="1"/>
                <w:szCs w:val="1"/>
                <w:color w:val="auto"/>
              </w:rPr>
            </w:pPr>
          </w:p>
        </w:tc>
      </w:tr>
      <w:tr>
        <w:trPr>
          <w:trHeight w:val="221"/>
        </w:trPr>
        <w:tc>
          <w:tcPr>
            <w:tcW w:w="5380" w:type="dxa"/>
            <w:vAlign w:val="bottom"/>
            <w:tcBorders>
              <w:bottom w:val="single" w:sz="8" w:color="9A9A9A"/>
            </w:tcBorders>
          </w:tcPr>
          <w:p>
            <w:pPr>
              <w:spacing w:after="0"/>
              <w:rPr>
                <w:sz w:val="19"/>
                <w:szCs w:val="19"/>
                <w:color w:val="auto"/>
              </w:rPr>
            </w:pPr>
          </w:p>
        </w:tc>
        <w:tc>
          <w:tcPr>
            <w:tcW w:w="480" w:type="dxa"/>
            <w:vAlign w:val="bottom"/>
            <w:tcBorders>
              <w:bottom w:val="single" w:sz="8" w:color="9A9A9A"/>
            </w:tcBorders>
          </w:tcPr>
          <w:p>
            <w:pPr>
              <w:spacing w:after="0"/>
              <w:rPr>
                <w:sz w:val="19"/>
                <w:szCs w:val="19"/>
                <w:color w:val="auto"/>
              </w:rPr>
            </w:pPr>
          </w:p>
        </w:tc>
        <w:tc>
          <w:tcPr>
            <w:tcW w:w="3340" w:type="dxa"/>
            <w:vAlign w:val="bottom"/>
            <w:tcBorders>
              <w:bottom w:val="single" w:sz="8" w:color="9A9A9A"/>
            </w:tcBorders>
          </w:tcPr>
          <w:p>
            <w:pPr>
              <w:spacing w:after="0"/>
              <w:rPr>
                <w:sz w:val="19"/>
                <w:szCs w:val="19"/>
                <w:color w:val="auto"/>
              </w:rPr>
            </w:pPr>
          </w:p>
        </w:tc>
        <w:tc>
          <w:tcPr>
            <w:tcW w:w="2040" w:type="dxa"/>
            <w:vAlign w:val="bottom"/>
            <w:tcBorders>
              <w:bottom w:val="single" w:sz="8" w:color="9A9A9A"/>
            </w:tcBorders>
          </w:tcPr>
          <w:p>
            <w:pPr>
              <w:spacing w:after="0"/>
              <w:rPr>
                <w:sz w:val="19"/>
                <w:szCs w:val="19"/>
                <w:color w:val="auto"/>
              </w:rPr>
            </w:pPr>
          </w:p>
        </w:tc>
        <w:tc>
          <w:tcPr>
            <w:tcW w:w="40" w:type="dxa"/>
            <w:vAlign w:val="bottom"/>
            <w:tcBorders>
              <w:bottom w:val="single" w:sz="8" w:color="9A9A9A"/>
            </w:tcBorders>
          </w:tcPr>
          <w:p>
            <w:pPr>
              <w:spacing w:after="0"/>
              <w:rPr>
                <w:sz w:val="19"/>
                <w:szCs w:val="19"/>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7149465</wp:posOffset>
            </wp:positionH>
            <wp:positionV relativeFrom="paragraph">
              <wp:posOffset>-7620</wp:posOffset>
            </wp:positionV>
            <wp:extent cx="8255" cy="8255"/>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55">
                      <a:extLst>
                        <a:ext uri="{28A0092B-C50C-407E-A947-70E740481C1C}"/>
                      </a:extLst>
                    </a:blip>
                    <a:srcRect/>
                    <a:stretch>
                      <a:fillRect/>
                    </a:stretch>
                  </pic:blipFill>
                  <pic:spPr bwMode="auto">
                    <a:xfrm>
                      <a:off x="0" y="0"/>
                      <a:ext cx="8255" cy="8255"/>
                    </a:xfrm>
                    <a:prstGeom prst="rect">
                      <a:avLst/>
                    </a:prstGeom>
                    <a:noFill/>
                  </pic:spPr>
                </pic:pic>
              </a:graphicData>
            </a:graphic>
          </wp:anchor>
        </w:drawing>
        <w:drawing>
          <wp:anchor simplePos="0" relativeHeight="251657728" behindDoc="1" locked="0" layoutInCell="0" allowOverlap="1">
            <wp:simplePos x="0" y="0"/>
            <wp:positionH relativeFrom="column">
              <wp:posOffset>635</wp:posOffset>
            </wp:positionH>
            <wp:positionV relativeFrom="paragraph">
              <wp:posOffset>-15240</wp:posOffset>
            </wp:positionV>
            <wp:extent cx="8255" cy="15875"/>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56">
                      <a:extLst>
                        <a:ext uri="{28A0092B-C50C-407E-A947-70E740481C1C}"/>
                      </a:extLst>
                    </a:blip>
                    <a:srcRect/>
                    <a:stretch>
                      <a:fillRect/>
                    </a:stretch>
                  </pic:blipFill>
                  <pic:spPr bwMode="auto">
                    <a:xfrm>
                      <a:off x="0" y="0"/>
                      <a:ext cx="8255" cy="15875"/>
                    </a:xfrm>
                    <a:prstGeom prst="rect">
                      <a:avLst/>
                    </a:prstGeom>
                    <a:noFill/>
                  </pic:spPr>
                </pic:pic>
              </a:graphicData>
            </a:graphic>
          </wp:anchor>
        </w:drawing>
        <w:drawing>
          <wp:anchor simplePos="0" relativeHeight="251657728" behindDoc="1" locked="0" layoutInCell="0" allowOverlap="1">
            <wp:simplePos x="0" y="0"/>
            <wp:positionH relativeFrom="column">
              <wp:posOffset>635</wp:posOffset>
            </wp:positionH>
            <wp:positionV relativeFrom="paragraph">
              <wp:posOffset>-345440</wp:posOffset>
            </wp:positionV>
            <wp:extent cx="764540" cy="193040"/>
            <wp:wrapNone/>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57">
                      <a:extLst>
                        <a:ext uri="{28A0092B-C50C-407E-A947-70E740481C1C}"/>
                      </a:extLst>
                    </a:blip>
                    <a:srcRect/>
                    <a:stretch>
                      <a:fillRect/>
                    </a:stretch>
                  </pic:blipFill>
                  <pic:spPr bwMode="auto">
                    <a:xfrm>
                      <a:off x="0" y="0"/>
                      <a:ext cx="764540" cy="193040"/>
                    </a:xfrm>
                    <a:prstGeom prst="rect">
                      <a:avLst/>
                    </a:prstGeom>
                    <a:noFill/>
                  </pic:spPr>
                </pic:pic>
              </a:graphicData>
            </a:graphic>
          </wp:anchor>
        </w:drawing>
      </w:r>
    </w:p>
    <w:p>
      <w:pPr>
        <w:sectPr>
          <w:pgSz w:w="11900" w:h="16838" w:orient="portrait"/>
          <w:cols w:equalWidth="0" w:num="1">
            <w:col w:w="11280"/>
          </w:cols>
          <w:pgMar w:left="320" w:top="590" w:right="299" w:bottom="1440" w:gutter="0" w:footer="0" w:header="0"/>
        </w:sectPr>
      </w:pPr>
    </w:p>
    <w:bookmarkStart w:id="9" w:name="page10"/>
    <w:bookmarkEnd w:id="9"/>
    <w:p>
      <w:pPr>
        <w:ind w:right="40"/>
        <w:spacing w:after="0" w:line="235" w:lineRule="auto"/>
        <w:rPr>
          <w:sz w:val="20"/>
          <w:szCs w:val="20"/>
          <w:color w:val="auto"/>
        </w:rPr>
      </w:pPr>
      <w:r>
        <w:rPr>
          <w:rFonts w:ascii="Arial" w:cs="Arial" w:eastAsia="Arial" w:hAnsi="Arial"/>
          <w:sz w:val="17"/>
          <w:szCs w:val="17"/>
          <w:color w:val="auto"/>
        </w:rPr>
        <w:drawing>
          <wp:anchor simplePos="0" relativeHeight="251657728" behindDoc="1" locked="0" layoutInCell="0" allowOverlap="1">
            <wp:simplePos x="0" y="0"/>
            <wp:positionH relativeFrom="page">
              <wp:posOffset>203835</wp:posOffset>
            </wp:positionH>
            <wp:positionV relativeFrom="page">
              <wp:posOffset>113030</wp:posOffset>
            </wp:positionV>
            <wp:extent cx="7140575" cy="8255"/>
            <wp:wrapNone/>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58">
                      <a:extLst>
                        <a:ext uri="{28A0092B-C50C-407E-A947-70E740481C1C}"/>
                      </a:extLst>
                    </a:blip>
                    <a:srcRect/>
                    <a:stretch>
                      <a:fillRect/>
                    </a:stretch>
                  </pic:blipFill>
                  <pic:spPr bwMode="auto">
                    <a:xfrm>
                      <a:off x="0" y="0"/>
                      <a:ext cx="7140575" cy="8255"/>
                    </a:xfrm>
                    <a:prstGeom prst="rect">
                      <a:avLst/>
                    </a:prstGeom>
                    <a:noFill/>
                  </pic:spPr>
                </pic:pic>
              </a:graphicData>
            </a:graphic>
          </wp:anchor>
        </w:drawing>
        <w:t>Our Nominating and Governance Committee seeks to assemble a board of directors that, as a whole, possesses the appropriate balance of professional and industry knowledge, financial expertise and high-level management experience necessary to oversee and direct our business. To that end, the committee has identified and evaluated nominees in the broader context of the board’s overall composition, with the goal of recruiting members who complement and strengthen the skills of other members and who also exhibit integrity, collegiality, sound business judgment and other qualities that the committee views as critical to effective functioning of the board. The biographies below include information, as of the date of this proxy statement, relating to the specific and particular experience, qualifications, attributes or skills of each director or nominee that led the committee to believe that the nominee or director should serve or continue to serve, as applicable, on the board. However, each of the members of the committee may have a variety of reasons why he or she believes a particular person would be an appropriate nominee for the board, and these views may differ from the views of other members.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wp:posOffset>
            </wp:positionH>
            <wp:positionV relativeFrom="paragraph">
              <wp:posOffset>194945</wp:posOffset>
            </wp:positionV>
            <wp:extent cx="764540" cy="193040"/>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59">
                      <a:extLst>
                        <a:ext uri="{28A0092B-C50C-407E-A947-70E740481C1C}"/>
                      </a:extLst>
                    </a:blip>
                    <a:srcRect/>
                    <a:stretch>
                      <a:fillRect/>
                    </a:stretch>
                  </pic:blipFill>
                  <pic:spPr bwMode="auto">
                    <a:xfrm>
                      <a:off x="0" y="0"/>
                      <a:ext cx="764540" cy="193040"/>
                    </a:xfrm>
                    <a:prstGeom prst="rect">
                      <a:avLst/>
                    </a:prstGeom>
                    <a:noFill/>
                  </pic:spPr>
                </pic:pic>
              </a:graphicData>
            </a:graphic>
          </wp:anchor>
        </w:drawing>
      </w:r>
    </w:p>
    <w:p>
      <w:pPr>
        <w:spacing w:after="0" w:line="200" w:lineRule="exact"/>
        <w:rPr>
          <w:sz w:val="20"/>
          <w:szCs w:val="20"/>
          <w:color w:val="auto"/>
        </w:rPr>
      </w:pPr>
    </w:p>
    <w:p>
      <w:pPr>
        <w:spacing w:after="0" w:line="226" w:lineRule="exact"/>
        <w:rPr>
          <w:sz w:val="20"/>
          <w:szCs w:val="20"/>
          <w:color w:val="auto"/>
        </w:rPr>
      </w:pPr>
    </w:p>
    <w:tbl>
      <w:tblPr>
        <w:tblLayout w:type="fixed"/>
        <w:tblInd w:w="0" w:type="dxa"/>
        <w:tblCellMar>
          <w:top w:w="0" w:type="dxa"/>
          <w:left w:w="0" w:type="dxa"/>
          <w:bottom w:w="0" w:type="dxa"/>
          <w:right w:w="0" w:type="dxa"/>
        </w:tblCellMar>
      </w:tblPr>
      <w:tr>
        <w:trPr>
          <w:trHeight w:val="165"/>
        </w:trPr>
        <w:tc>
          <w:tcPr>
            <w:tcW w:w="5380" w:type="dxa"/>
            <w:vAlign w:val="bottom"/>
          </w:tcPr>
          <w:p>
            <w:pPr>
              <w:spacing w:after="0"/>
              <w:rPr>
                <w:sz w:val="14"/>
                <w:szCs w:val="14"/>
                <w:color w:val="auto"/>
              </w:rPr>
            </w:pPr>
          </w:p>
        </w:tc>
        <w:tc>
          <w:tcPr>
            <w:tcW w:w="480" w:type="dxa"/>
            <w:vAlign w:val="bottom"/>
            <w:shd w:val="clear" w:color="auto" w:fill="19468D"/>
          </w:tcPr>
          <w:p>
            <w:pPr>
              <w:jc w:val="right"/>
              <w:ind w:right="132"/>
              <w:spacing w:after="0"/>
              <w:rPr>
                <w:sz w:val="20"/>
                <w:szCs w:val="20"/>
                <w:color w:val="auto"/>
              </w:rPr>
            </w:pPr>
            <w:r>
              <w:rPr>
                <w:rFonts w:ascii="Arial" w:cs="Arial" w:eastAsia="Arial" w:hAnsi="Arial"/>
                <w:sz w:val="14"/>
                <w:szCs w:val="14"/>
                <w:b w:val="1"/>
                <w:bCs w:val="1"/>
                <w:color w:val="FFFFFF"/>
              </w:rPr>
              <w:t>6</w:t>
            </w:r>
          </w:p>
        </w:tc>
        <w:tc>
          <w:tcPr>
            <w:tcW w:w="5420" w:type="dxa"/>
            <w:vAlign w:val="bottom"/>
          </w:tcPr>
          <w:p>
            <w:pPr>
              <w:ind w:left="3740"/>
              <w:spacing w:after="0"/>
              <w:rPr>
                <w:sz w:val="20"/>
                <w:szCs w:val="20"/>
                <w:color w:val="auto"/>
              </w:rPr>
            </w:pPr>
            <w:r>
              <w:rPr>
                <w:rFonts w:ascii="Arial" w:cs="Arial" w:eastAsia="Arial" w:hAnsi="Arial"/>
                <w:sz w:val="14"/>
                <w:szCs w:val="14"/>
                <w:color w:val="auto"/>
                <w:w w:val="96"/>
              </w:rPr>
              <w:t>2020 PROXY STATEMENT</w:t>
            </w:r>
          </w:p>
        </w:tc>
      </w:tr>
      <w:tr>
        <w:trPr>
          <w:trHeight w:val="221"/>
        </w:trPr>
        <w:tc>
          <w:tcPr>
            <w:tcW w:w="5380" w:type="dxa"/>
            <w:vAlign w:val="bottom"/>
            <w:tcBorders>
              <w:bottom w:val="single" w:sz="8" w:color="9A9A9A"/>
            </w:tcBorders>
          </w:tcPr>
          <w:p>
            <w:pPr>
              <w:spacing w:after="0"/>
              <w:rPr>
                <w:sz w:val="19"/>
                <w:szCs w:val="19"/>
                <w:color w:val="auto"/>
              </w:rPr>
            </w:pPr>
          </w:p>
        </w:tc>
        <w:tc>
          <w:tcPr>
            <w:tcW w:w="480" w:type="dxa"/>
            <w:vAlign w:val="bottom"/>
            <w:tcBorders>
              <w:bottom w:val="single" w:sz="8" w:color="9A9A9A"/>
            </w:tcBorders>
          </w:tcPr>
          <w:p>
            <w:pPr>
              <w:spacing w:after="0"/>
              <w:rPr>
                <w:sz w:val="19"/>
                <w:szCs w:val="19"/>
                <w:color w:val="auto"/>
              </w:rPr>
            </w:pPr>
          </w:p>
        </w:tc>
        <w:tc>
          <w:tcPr>
            <w:tcW w:w="5420" w:type="dxa"/>
            <w:vAlign w:val="bottom"/>
            <w:tcBorders>
              <w:bottom w:val="single" w:sz="8" w:color="9A9A9A"/>
            </w:tcBorders>
          </w:tcPr>
          <w:p>
            <w:pPr>
              <w:spacing w:after="0"/>
              <w:rPr>
                <w:sz w:val="19"/>
                <w:szCs w:val="19"/>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7149465</wp:posOffset>
            </wp:positionH>
            <wp:positionV relativeFrom="paragraph">
              <wp:posOffset>-7620</wp:posOffset>
            </wp:positionV>
            <wp:extent cx="8255" cy="8255"/>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60">
                      <a:extLst>
                        <a:ext uri="{28A0092B-C50C-407E-A947-70E740481C1C}"/>
                      </a:extLst>
                    </a:blip>
                    <a:srcRect/>
                    <a:stretch>
                      <a:fillRect/>
                    </a:stretch>
                  </pic:blipFill>
                  <pic:spPr bwMode="auto">
                    <a:xfrm>
                      <a:off x="0" y="0"/>
                      <a:ext cx="8255" cy="8255"/>
                    </a:xfrm>
                    <a:prstGeom prst="rect">
                      <a:avLst/>
                    </a:prstGeom>
                    <a:noFill/>
                  </pic:spPr>
                </pic:pic>
              </a:graphicData>
            </a:graphic>
          </wp:anchor>
        </w:drawing>
        <w:drawing>
          <wp:anchor simplePos="0" relativeHeight="251657728" behindDoc="1" locked="0" layoutInCell="0" allowOverlap="1">
            <wp:simplePos x="0" y="0"/>
            <wp:positionH relativeFrom="column">
              <wp:posOffset>635</wp:posOffset>
            </wp:positionH>
            <wp:positionV relativeFrom="paragraph">
              <wp:posOffset>-15240</wp:posOffset>
            </wp:positionV>
            <wp:extent cx="8255" cy="15875"/>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61">
                      <a:extLst>
                        <a:ext uri="{28A0092B-C50C-407E-A947-70E740481C1C}"/>
                      </a:extLst>
                    </a:blip>
                    <a:srcRect/>
                    <a:stretch>
                      <a:fillRect/>
                    </a:stretch>
                  </pic:blipFill>
                  <pic:spPr bwMode="auto">
                    <a:xfrm>
                      <a:off x="0" y="0"/>
                      <a:ext cx="8255" cy="15875"/>
                    </a:xfrm>
                    <a:prstGeom prst="rect">
                      <a:avLst/>
                    </a:prstGeom>
                    <a:noFill/>
                  </pic:spPr>
                </pic:pic>
              </a:graphicData>
            </a:graphic>
          </wp:anchor>
        </w:drawing>
      </w:r>
    </w:p>
    <w:p>
      <w:pPr>
        <w:sectPr>
          <w:pgSz w:w="11900" w:h="16838" w:orient="portrait"/>
          <w:cols w:equalWidth="0" w:num="1">
            <w:col w:w="11280"/>
          </w:cols>
          <w:pgMar w:left="320" w:top="342" w:right="299" w:bottom="1440" w:gutter="0" w:footer="0" w:header="0"/>
        </w:sectPr>
      </w:pPr>
    </w:p>
    <w:bookmarkStart w:id="10" w:name="page11"/>
    <w:bookmarkEnd w:id="10"/>
    <w:p>
      <w:pPr>
        <w:spacing w:after="0"/>
        <w:rPr>
          <w:sz w:val="20"/>
          <w:szCs w:val="20"/>
          <w:color w:val="auto"/>
        </w:rPr>
      </w:pPr>
      <w:r>
        <w:rPr>
          <w:rFonts w:ascii="Arial" w:cs="Arial" w:eastAsia="Arial" w:hAnsi="Arial"/>
          <w:sz w:val="16"/>
          <w:szCs w:val="16"/>
          <w:b w:val="1"/>
          <w:bCs w:val="1"/>
          <w:color w:val="auto"/>
        </w:rPr>
        <w:drawing>
          <wp:anchor simplePos="0" relativeHeight="251657728" behindDoc="1" locked="0" layoutInCell="0" allowOverlap="1">
            <wp:simplePos x="0" y="0"/>
            <wp:positionH relativeFrom="page">
              <wp:posOffset>203835</wp:posOffset>
            </wp:positionH>
            <wp:positionV relativeFrom="page">
              <wp:posOffset>113030</wp:posOffset>
            </wp:positionV>
            <wp:extent cx="7140575" cy="8255"/>
            <wp:wrapNone/>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62">
                      <a:extLst>
                        <a:ext uri="{28A0092B-C50C-407E-A947-70E740481C1C}"/>
                      </a:extLst>
                    </a:blip>
                    <a:srcRect/>
                    <a:stretch>
                      <a:fillRect/>
                    </a:stretch>
                  </pic:blipFill>
                  <pic:spPr bwMode="auto">
                    <a:xfrm>
                      <a:off x="0" y="0"/>
                      <a:ext cx="7140575" cy="8255"/>
                    </a:xfrm>
                    <a:prstGeom prst="rect">
                      <a:avLst/>
                    </a:prstGeom>
                    <a:noFill/>
                  </pic:spPr>
                </pic:pic>
              </a:graphicData>
            </a:graphic>
          </wp:anchor>
        </w:drawing>
        <w:t>Class II Director Nominees for Election for a Three-Year Term Expiring at the 2023 Annual Meeting of Stockholders</w:t>
      </w:r>
    </w:p>
    <w:p>
      <w:pPr>
        <w:sectPr>
          <w:pgSz w:w="11900" w:h="16838" w:orient="portrait"/>
          <w:cols w:equalWidth="0" w:num="1">
            <w:col w:w="11280"/>
          </w:cols>
          <w:pgMar w:left="320" w:top="537" w:right="299" w:bottom="1440" w:gutter="0" w:footer="0" w:header="0"/>
        </w:sectPr>
      </w:pPr>
    </w:p>
    <w:p>
      <w:pPr>
        <w:spacing w:after="0" w:line="136" w:lineRule="exact"/>
        <w:rPr>
          <w:sz w:val="20"/>
          <w:szCs w:val="20"/>
          <w:color w:val="auto"/>
        </w:rPr>
      </w:pPr>
    </w:p>
    <w:p>
      <w:pPr>
        <w:ind w:left="2160"/>
        <w:spacing w:after="0"/>
        <w:rPr>
          <w:sz w:val="20"/>
          <w:szCs w:val="20"/>
          <w:color w:val="auto"/>
        </w:rPr>
      </w:pPr>
      <w:r>
        <w:rPr>
          <w:rFonts w:ascii="Arial" w:cs="Arial" w:eastAsia="Arial" w:hAnsi="Arial"/>
          <w:sz w:val="20"/>
          <w:szCs w:val="20"/>
          <w:b w:val="1"/>
          <w:bCs w:val="1"/>
          <w:color w:val="19468D"/>
        </w:rPr>
        <w:t>Warren B. Phelps, III</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wp:posOffset>
            </wp:positionH>
            <wp:positionV relativeFrom="paragraph">
              <wp:posOffset>-126365</wp:posOffset>
            </wp:positionV>
            <wp:extent cx="934085" cy="1263650"/>
            <wp:wrapNone/>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63">
                      <a:extLst>
                        <a:ext uri="{28A0092B-C50C-407E-A947-70E740481C1C}"/>
                      </a:extLst>
                    </a:blip>
                    <a:srcRect/>
                    <a:stretch>
                      <a:fillRect/>
                    </a:stretch>
                  </pic:blipFill>
                  <pic:spPr bwMode="auto">
                    <a:xfrm>
                      <a:off x="0" y="0"/>
                      <a:ext cx="934085" cy="1263650"/>
                    </a:xfrm>
                    <a:prstGeom prst="rect">
                      <a:avLst/>
                    </a:prstGeom>
                    <a:noFill/>
                  </pic:spPr>
                </pic:pic>
              </a:graphicData>
            </a:graphic>
          </wp:anchor>
        </w:drawing>
      </w:r>
    </w:p>
    <w:p>
      <w:pPr>
        <w:spacing w:after="0" w:line="98" w:lineRule="exact"/>
        <w:rPr>
          <w:sz w:val="20"/>
          <w:szCs w:val="20"/>
          <w:color w:val="auto"/>
        </w:rPr>
      </w:pPr>
    </w:p>
    <w:p>
      <w:pPr>
        <w:ind w:left="2160"/>
        <w:spacing w:after="0"/>
        <w:rPr>
          <w:sz w:val="20"/>
          <w:szCs w:val="20"/>
          <w:color w:val="auto"/>
        </w:rPr>
      </w:pPr>
      <w:r>
        <w:rPr>
          <w:rFonts w:ascii="Arial" w:cs="Arial" w:eastAsia="Arial" w:hAnsi="Arial"/>
          <w:sz w:val="14"/>
          <w:szCs w:val="14"/>
          <w:b w:val="1"/>
          <w:bCs w:val="1"/>
          <w:color w:val="auto"/>
        </w:rPr>
        <w:t>Age: 73</w:t>
      </w:r>
    </w:p>
    <w:p>
      <w:pPr>
        <w:spacing w:after="0" w:line="17" w:lineRule="exact"/>
        <w:rPr>
          <w:sz w:val="20"/>
          <w:szCs w:val="20"/>
          <w:color w:val="auto"/>
        </w:rPr>
      </w:pPr>
    </w:p>
    <w:p>
      <w:pPr>
        <w:ind w:left="2160"/>
        <w:spacing w:after="0"/>
        <w:rPr>
          <w:sz w:val="20"/>
          <w:szCs w:val="20"/>
          <w:color w:val="auto"/>
        </w:rPr>
      </w:pPr>
      <w:r>
        <w:rPr>
          <w:rFonts w:ascii="Arial" w:cs="Arial" w:eastAsia="Arial" w:hAnsi="Arial"/>
          <w:sz w:val="14"/>
          <w:szCs w:val="14"/>
          <w:b w:val="1"/>
          <w:bCs w:val="1"/>
          <w:color w:val="auto"/>
        </w:rPr>
        <w:t>Director Since: 2017</w:t>
      </w:r>
    </w:p>
    <w:p>
      <w:pPr>
        <w:ind w:left="2160"/>
        <w:spacing w:after="0" w:line="236" w:lineRule="auto"/>
        <w:rPr>
          <w:sz w:val="20"/>
          <w:szCs w:val="20"/>
          <w:color w:val="auto"/>
        </w:rPr>
      </w:pPr>
      <w:r>
        <w:rPr>
          <w:rFonts w:ascii="Arial" w:cs="Arial" w:eastAsia="Arial" w:hAnsi="Arial"/>
          <w:sz w:val="14"/>
          <w:szCs w:val="14"/>
          <w:b w:val="1"/>
          <w:bCs w:val="1"/>
          <w:color w:val="auto"/>
        </w:rPr>
        <w:t>Board Committees:</w:t>
      </w:r>
    </w:p>
    <w:p>
      <w:pPr>
        <w:ind w:left="2160"/>
        <w:spacing w:after="0" w:line="227" w:lineRule="auto"/>
        <w:rPr>
          <w:sz w:val="20"/>
          <w:szCs w:val="20"/>
          <w:color w:val="auto"/>
        </w:rPr>
      </w:pPr>
      <w:r>
        <w:rPr>
          <w:rFonts w:ascii="Arial" w:cs="Arial" w:eastAsia="Arial" w:hAnsi="Arial"/>
          <w:sz w:val="14"/>
          <w:szCs w:val="14"/>
          <w:color w:val="19468D"/>
        </w:rPr>
        <w:t>Audit</w:t>
      </w:r>
    </w:p>
    <w:p>
      <w:pPr>
        <w:ind w:left="2160"/>
        <w:spacing w:after="0"/>
        <w:rPr>
          <w:sz w:val="20"/>
          <w:szCs w:val="20"/>
          <w:color w:val="auto"/>
        </w:rPr>
      </w:pPr>
      <w:r>
        <w:rPr>
          <w:rFonts w:ascii="Arial" w:cs="Arial" w:eastAsia="Arial" w:hAnsi="Arial"/>
          <w:sz w:val="14"/>
          <w:szCs w:val="14"/>
          <w:color w:val="19468D"/>
        </w:rPr>
        <w:t>Compensation</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59" w:lineRule="exact"/>
        <w:rPr>
          <w:sz w:val="20"/>
          <w:szCs w:val="20"/>
          <w:color w:val="auto"/>
        </w:rPr>
      </w:pPr>
    </w:p>
    <w:p>
      <w:pPr>
        <w:spacing w:after="0"/>
        <w:rPr>
          <w:sz w:val="20"/>
          <w:szCs w:val="20"/>
          <w:color w:val="auto"/>
        </w:rPr>
      </w:pPr>
      <w:r>
        <w:rPr>
          <w:rFonts w:ascii="Arial" w:cs="Arial" w:eastAsia="Arial" w:hAnsi="Arial"/>
          <w:sz w:val="15"/>
          <w:szCs w:val="15"/>
          <w:b w:val="1"/>
          <w:bCs w:val="1"/>
          <w:color w:val="auto"/>
        </w:rPr>
        <w:t>Biographical Information</w:t>
      </w:r>
    </w:p>
    <w:p>
      <w:pPr>
        <w:spacing w:after="0" w:line="137" w:lineRule="exact"/>
        <w:rPr>
          <w:sz w:val="20"/>
          <w:szCs w:val="20"/>
          <w:color w:val="auto"/>
        </w:rPr>
      </w:pPr>
    </w:p>
    <w:p>
      <w:pPr>
        <w:spacing w:after="0" w:line="247" w:lineRule="auto"/>
        <w:rPr>
          <w:sz w:val="20"/>
          <w:szCs w:val="20"/>
          <w:color w:val="auto"/>
        </w:rPr>
      </w:pPr>
      <w:r>
        <w:rPr>
          <w:rFonts w:ascii="Arial" w:cs="Arial" w:eastAsia="Arial" w:hAnsi="Arial"/>
          <w:sz w:val="15"/>
          <w:szCs w:val="15"/>
          <w:color w:val="auto"/>
        </w:rPr>
        <w:t>Warren B. Phelps, III has served as a member of our board of directors since May 2017. He has served as Executive Chairman of Empower RF Systems, a developer and manufacturer of high power RF amplifiers for the defense and commercial markets, since 2013. From 2009 until 2012, Mr. Phelps served as the Chairman and Chief Executive Officer of Empower. Mr. Phelps serves as Chairman of the Board of Directors and Chair of the Nominating and Governance Committee of U.S. Auto Parts Network, Inc., a public company. From 2000 until his retirement in 2006, Mr. Phelps served in several executive positions for Spirent plc, a leading communications technology company, most recently as President of the Performance Analysis Broadband division. From 1996 to 2000, Mr. Phelps was at Netcom Systems, a provider of network test and measurement equipment, most recently as President and Chief Executive Officer. Prior to that, Mr. Phelps held executive positions, including Chairman and Chief Executive Officer, at MICOM Communications and in various financial management roles at Burroughs/Unisys Corporation. Mr. Phelps holds a B.S. degree in mathematics from St. Lawrence University in Canton, New York and an M.B.A. from The University of Rochester in Rochester, New York.</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wp:posOffset>
            </wp:positionH>
            <wp:positionV relativeFrom="paragraph">
              <wp:posOffset>111125</wp:posOffset>
            </wp:positionV>
            <wp:extent cx="3493770" cy="579755"/>
            <wp:wrapNone/>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64">
                      <a:extLst>
                        <a:ext uri="{28A0092B-C50C-407E-A947-70E740481C1C}"/>
                      </a:extLst>
                    </a:blip>
                    <a:srcRect/>
                    <a:stretch>
                      <a:fillRect/>
                    </a:stretch>
                  </pic:blipFill>
                  <pic:spPr bwMode="auto">
                    <a:xfrm>
                      <a:off x="0" y="0"/>
                      <a:ext cx="3493770" cy="579755"/>
                    </a:xfrm>
                    <a:prstGeom prst="rect">
                      <a:avLst/>
                    </a:prstGeom>
                    <a:noFill/>
                  </pic:spPr>
                </pic:pic>
              </a:graphicData>
            </a:graphic>
          </wp:anchor>
        </w:drawing>
      </w:r>
    </w:p>
    <w:p>
      <w:pPr>
        <w:spacing w:after="0" w:line="177" w:lineRule="exact"/>
        <w:rPr>
          <w:sz w:val="20"/>
          <w:szCs w:val="20"/>
          <w:color w:val="auto"/>
        </w:rPr>
      </w:pPr>
    </w:p>
    <w:p>
      <w:pPr>
        <w:ind w:left="80"/>
        <w:spacing w:after="0"/>
        <w:rPr>
          <w:sz w:val="20"/>
          <w:szCs w:val="20"/>
          <w:color w:val="auto"/>
        </w:rPr>
      </w:pPr>
      <w:r>
        <w:rPr>
          <w:rFonts w:ascii="Arial" w:cs="Arial" w:eastAsia="Arial" w:hAnsi="Arial"/>
          <w:sz w:val="15"/>
          <w:szCs w:val="15"/>
          <w:b w:val="1"/>
          <w:bCs w:val="1"/>
          <w:color w:val="auto"/>
        </w:rPr>
        <w:t>Qualifications</w:t>
      </w:r>
    </w:p>
    <w:p>
      <w:pPr>
        <w:spacing w:after="0" w:line="99" w:lineRule="exact"/>
        <w:rPr>
          <w:sz w:val="20"/>
          <w:szCs w:val="20"/>
          <w:color w:val="auto"/>
        </w:rPr>
      </w:pPr>
    </w:p>
    <w:p>
      <w:pPr>
        <w:ind w:left="80" w:right="120"/>
        <w:spacing w:after="0" w:line="253" w:lineRule="auto"/>
        <w:rPr>
          <w:sz w:val="20"/>
          <w:szCs w:val="20"/>
          <w:color w:val="auto"/>
        </w:rPr>
      </w:pPr>
      <w:r>
        <w:rPr>
          <w:rFonts w:ascii="Arial" w:cs="Arial" w:eastAsia="Arial" w:hAnsi="Arial"/>
          <w:sz w:val="15"/>
          <w:szCs w:val="15"/>
          <w:color w:val="auto"/>
        </w:rPr>
        <w:t>The Nominating and Governance Committee believes that Mr. Phelps's prior experience as a Chief Executive Officer and with the defense and commercial industries enables him to make valuable contributions to the board of directors.</w:t>
      </w:r>
    </w:p>
    <w:p>
      <w:pPr>
        <w:spacing w:after="0" w:line="20" w:lineRule="exact"/>
        <w:rPr>
          <w:sz w:val="20"/>
          <w:szCs w:val="20"/>
          <w:color w:val="auto"/>
        </w:rPr>
      </w:pPr>
      <w:r>
        <w:rPr>
          <w:sz w:val="20"/>
          <w:szCs w:val="20"/>
          <w:color w:val="auto"/>
        </w:rPr>
        <w:br w:type="column"/>
      </w:r>
    </w:p>
    <w:p>
      <w:pPr>
        <w:spacing w:after="0" w:line="116" w:lineRule="exact"/>
        <w:rPr>
          <w:sz w:val="20"/>
          <w:szCs w:val="20"/>
          <w:color w:val="auto"/>
        </w:rPr>
      </w:pPr>
    </w:p>
    <w:p>
      <w:pPr>
        <w:ind w:left="2180"/>
        <w:spacing w:after="0"/>
        <w:rPr>
          <w:sz w:val="20"/>
          <w:szCs w:val="20"/>
          <w:color w:val="auto"/>
        </w:rPr>
      </w:pPr>
      <w:r>
        <w:rPr>
          <w:rFonts w:ascii="Arial" w:cs="Arial" w:eastAsia="Arial" w:hAnsi="Arial"/>
          <w:sz w:val="20"/>
          <w:szCs w:val="20"/>
          <w:b w:val="1"/>
          <w:bCs w:val="1"/>
          <w:color w:val="19468D"/>
        </w:rPr>
        <w:t>Mary Beth Vitale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-4445</wp:posOffset>
            </wp:positionH>
            <wp:positionV relativeFrom="paragraph">
              <wp:posOffset>-126365</wp:posOffset>
            </wp:positionV>
            <wp:extent cx="934085" cy="1280160"/>
            <wp:wrapNone/>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65">
                      <a:extLst>
                        <a:ext uri="{28A0092B-C50C-407E-A947-70E740481C1C}"/>
                      </a:extLst>
                    </a:blip>
                    <a:srcRect/>
                    <a:stretch>
                      <a:fillRect/>
                    </a:stretch>
                  </pic:blipFill>
                  <pic:spPr bwMode="auto">
                    <a:xfrm>
                      <a:off x="0" y="0"/>
                      <a:ext cx="934085" cy="1280160"/>
                    </a:xfrm>
                    <a:prstGeom prst="rect">
                      <a:avLst/>
                    </a:prstGeom>
                    <a:noFill/>
                  </pic:spPr>
                </pic:pic>
              </a:graphicData>
            </a:graphic>
          </wp:anchor>
        </w:drawing>
      </w:r>
    </w:p>
    <w:p>
      <w:pPr>
        <w:spacing w:after="0" w:line="98" w:lineRule="exact"/>
        <w:rPr>
          <w:sz w:val="20"/>
          <w:szCs w:val="20"/>
          <w:color w:val="auto"/>
        </w:rPr>
      </w:pPr>
    </w:p>
    <w:p>
      <w:pPr>
        <w:ind w:left="2180"/>
        <w:spacing w:after="0"/>
        <w:rPr>
          <w:sz w:val="20"/>
          <w:szCs w:val="20"/>
          <w:color w:val="auto"/>
        </w:rPr>
      </w:pPr>
      <w:r>
        <w:rPr>
          <w:rFonts w:ascii="Arial" w:cs="Arial" w:eastAsia="Arial" w:hAnsi="Arial"/>
          <w:sz w:val="14"/>
          <w:szCs w:val="14"/>
          <w:b w:val="1"/>
          <w:bCs w:val="1"/>
          <w:color w:val="auto"/>
        </w:rPr>
        <w:t>Age: 66</w:t>
      </w:r>
    </w:p>
    <w:p>
      <w:pPr>
        <w:spacing w:after="0" w:line="17" w:lineRule="exact"/>
        <w:rPr>
          <w:sz w:val="20"/>
          <w:szCs w:val="20"/>
          <w:color w:val="auto"/>
        </w:rPr>
      </w:pPr>
    </w:p>
    <w:p>
      <w:pPr>
        <w:ind w:left="2180"/>
        <w:spacing w:after="0"/>
        <w:rPr>
          <w:sz w:val="20"/>
          <w:szCs w:val="20"/>
          <w:color w:val="auto"/>
        </w:rPr>
      </w:pPr>
      <w:r>
        <w:rPr>
          <w:rFonts w:ascii="Arial" w:cs="Arial" w:eastAsia="Arial" w:hAnsi="Arial"/>
          <w:sz w:val="14"/>
          <w:szCs w:val="14"/>
          <w:b w:val="1"/>
          <w:bCs w:val="1"/>
          <w:color w:val="auto"/>
        </w:rPr>
        <w:t>Director Since: 2019</w:t>
      </w:r>
    </w:p>
    <w:p>
      <w:pPr>
        <w:ind w:left="2180"/>
        <w:spacing w:after="0" w:line="236" w:lineRule="auto"/>
        <w:rPr>
          <w:sz w:val="20"/>
          <w:szCs w:val="20"/>
          <w:color w:val="auto"/>
        </w:rPr>
      </w:pPr>
      <w:r>
        <w:rPr>
          <w:rFonts w:ascii="Arial" w:cs="Arial" w:eastAsia="Arial" w:hAnsi="Arial"/>
          <w:sz w:val="14"/>
          <w:szCs w:val="14"/>
          <w:b w:val="1"/>
          <w:bCs w:val="1"/>
          <w:color w:val="auto"/>
        </w:rPr>
        <w:t>Board Committees:</w:t>
      </w:r>
    </w:p>
    <w:p>
      <w:pPr>
        <w:ind w:left="2180"/>
        <w:spacing w:after="0" w:line="227" w:lineRule="auto"/>
        <w:rPr>
          <w:sz w:val="20"/>
          <w:szCs w:val="20"/>
          <w:color w:val="auto"/>
        </w:rPr>
      </w:pPr>
      <w:r>
        <w:rPr>
          <w:rFonts w:ascii="Arial" w:cs="Arial" w:eastAsia="Arial" w:hAnsi="Arial"/>
          <w:sz w:val="14"/>
          <w:szCs w:val="14"/>
          <w:color w:val="19468D"/>
        </w:rPr>
        <w:t>Nominating &amp; Governance</w:t>
      </w:r>
    </w:p>
    <w:p>
      <w:pPr>
        <w:ind w:left="2180"/>
        <w:spacing w:after="0"/>
        <w:rPr>
          <w:sz w:val="20"/>
          <w:szCs w:val="20"/>
          <w:color w:val="auto"/>
        </w:rPr>
      </w:pPr>
      <w:r>
        <w:rPr>
          <w:rFonts w:ascii="Arial" w:cs="Arial" w:eastAsia="Arial" w:hAnsi="Arial"/>
          <w:sz w:val="14"/>
          <w:szCs w:val="14"/>
          <w:color w:val="19468D"/>
        </w:rPr>
        <w:t>Audit</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72" w:lineRule="exact"/>
        <w:rPr>
          <w:sz w:val="20"/>
          <w:szCs w:val="20"/>
          <w:color w:val="auto"/>
        </w:rPr>
      </w:pPr>
    </w:p>
    <w:p>
      <w:pPr>
        <w:spacing w:after="0"/>
        <w:rPr>
          <w:sz w:val="20"/>
          <w:szCs w:val="20"/>
          <w:color w:val="auto"/>
        </w:rPr>
      </w:pPr>
      <w:r>
        <w:rPr>
          <w:rFonts w:ascii="Arial" w:cs="Arial" w:eastAsia="Arial" w:hAnsi="Arial"/>
          <w:sz w:val="15"/>
          <w:szCs w:val="15"/>
          <w:b w:val="1"/>
          <w:bCs w:val="1"/>
          <w:color w:val="auto"/>
        </w:rPr>
        <w:t>Biographical Information</w:t>
      </w:r>
    </w:p>
    <w:p>
      <w:pPr>
        <w:spacing w:after="0" w:line="137" w:lineRule="exact"/>
        <w:rPr>
          <w:sz w:val="20"/>
          <w:szCs w:val="20"/>
          <w:color w:val="auto"/>
        </w:rPr>
      </w:pPr>
    </w:p>
    <w:p>
      <w:pPr>
        <w:ind w:right="40"/>
        <w:spacing w:after="0" w:line="247" w:lineRule="auto"/>
        <w:rPr>
          <w:sz w:val="20"/>
          <w:szCs w:val="20"/>
          <w:color w:val="auto"/>
        </w:rPr>
      </w:pPr>
      <w:r>
        <w:rPr>
          <w:rFonts w:ascii="Arial" w:cs="Arial" w:eastAsia="Arial" w:hAnsi="Arial"/>
          <w:sz w:val="15"/>
          <w:szCs w:val="15"/>
          <w:color w:val="auto"/>
        </w:rPr>
        <w:t>Mary Beth Vitale co-founded Pellera, LLC., a consulting firm specializing in cybersecurity and board governance to boards of directors, in 2001. Previously, she had served as President, CEO and Chairman of the Board of WestwindMedia.com, President and Chief Operating Officer of RMI.NET, and President-Western States and corporate officer for AT&amp;T. She received her bachelor's degree from Hillsdale College; a Master's degree from the University of Colorado; and an Advanced Management certificate from the Wharton School. She was also a Commissioner on former Colorado Governor Bill Owens’ Commission for Science and Technology. In addition, she is past Chairman of the Board of Directors of the National Association of Corporate Directors (NACD) local chapter. Ms. Vitale has also been recognized as an NACD Board Leadership Fellow and SEC qualified financial expert. She currently is a faculty member for the NACD in board governance and cyber security training. She is also a Co-Chair and founder of the Women Corporate Directors, Colorado Chapter. Ms. Vitale also earned the CERT Certificate in Cybersecurity Oversight from the Software Engineering Institute, which demonstrates her commitment to advanced cybersecurity literacy to the Company, investors and regulators. Ms. Vitale has served on the board of directors for Pareteum Corporation since November 2019, a publicly traded technology company. Ms. Vitale also served on the board of directors of CoBiz Financial, a publicly traded national commercial bank, from 2005 to 2018.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-4445</wp:posOffset>
            </wp:positionH>
            <wp:positionV relativeFrom="paragraph">
              <wp:posOffset>86995</wp:posOffset>
            </wp:positionV>
            <wp:extent cx="3493770" cy="579755"/>
            <wp:wrapNone/>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66">
                      <a:extLst>
                        <a:ext uri="{28A0092B-C50C-407E-A947-70E740481C1C}"/>
                      </a:extLst>
                    </a:blip>
                    <a:srcRect/>
                    <a:stretch>
                      <a:fillRect/>
                    </a:stretch>
                  </pic:blipFill>
                  <pic:spPr bwMode="auto">
                    <a:xfrm>
                      <a:off x="0" y="0"/>
                      <a:ext cx="3493770" cy="579755"/>
                    </a:xfrm>
                    <a:prstGeom prst="rect">
                      <a:avLst/>
                    </a:prstGeom>
                    <a:noFill/>
                  </pic:spPr>
                </pic:pic>
              </a:graphicData>
            </a:graphic>
          </wp:anchor>
        </w:drawing>
      </w:r>
    </w:p>
    <w:p>
      <w:pPr>
        <w:spacing w:after="0" w:line="139" w:lineRule="exact"/>
        <w:rPr>
          <w:sz w:val="20"/>
          <w:szCs w:val="20"/>
          <w:color w:val="auto"/>
        </w:rPr>
      </w:pPr>
    </w:p>
    <w:p>
      <w:pPr>
        <w:ind w:left="80"/>
        <w:spacing w:after="0"/>
        <w:rPr>
          <w:sz w:val="20"/>
          <w:szCs w:val="20"/>
          <w:color w:val="auto"/>
        </w:rPr>
      </w:pPr>
      <w:r>
        <w:rPr>
          <w:rFonts w:ascii="Arial" w:cs="Arial" w:eastAsia="Arial" w:hAnsi="Arial"/>
          <w:sz w:val="15"/>
          <w:szCs w:val="15"/>
          <w:b w:val="1"/>
          <w:bCs w:val="1"/>
          <w:color w:val="auto"/>
        </w:rPr>
        <w:t>Qualifications</w:t>
      </w:r>
    </w:p>
    <w:p>
      <w:pPr>
        <w:spacing w:after="0" w:line="99" w:lineRule="exact"/>
        <w:rPr>
          <w:sz w:val="20"/>
          <w:szCs w:val="20"/>
          <w:color w:val="auto"/>
        </w:rPr>
      </w:pPr>
    </w:p>
    <w:p>
      <w:pPr>
        <w:ind w:left="80" w:right="140"/>
        <w:spacing w:after="0" w:line="253" w:lineRule="auto"/>
        <w:rPr>
          <w:sz w:val="20"/>
          <w:szCs w:val="20"/>
          <w:color w:val="auto"/>
        </w:rPr>
      </w:pPr>
      <w:r>
        <w:rPr>
          <w:rFonts w:ascii="Arial" w:cs="Arial" w:eastAsia="Arial" w:hAnsi="Arial"/>
          <w:sz w:val="15"/>
          <w:szCs w:val="15"/>
          <w:color w:val="auto"/>
        </w:rPr>
        <w:t>The Nominating and Governance Committee believes that Ms. Vitale's financial and cybersecurity expertise enables her to make valuable contributions to the board of directors.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-3643630</wp:posOffset>
            </wp:positionH>
            <wp:positionV relativeFrom="paragraph">
              <wp:posOffset>393065</wp:posOffset>
            </wp:positionV>
            <wp:extent cx="7200265" cy="652145"/>
            <wp:wrapNone/>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67">
                      <a:extLst>
                        <a:ext uri="{28A0092B-C50C-407E-A947-70E740481C1C}"/>
                      </a:extLst>
                    </a:blip>
                    <a:srcRect/>
                    <a:stretch>
                      <a:fillRect/>
                    </a:stretch>
                  </pic:blipFill>
                  <pic:spPr bwMode="auto">
                    <a:xfrm>
                      <a:off x="0" y="0"/>
                      <a:ext cx="7200265" cy="652145"/>
                    </a:xfrm>
                    <a:prstGeom prst="rect">
                      <a:avLst/>
                    </a:prstGeom>
                    <a:noFill/>
                  </pic:spPr>
                </pic:pic>
              </a:graphicData>
            </a:graphic>
          </wp:anchor>
        </w:drawing>
      </w:r>
    </w:p>
    <w:p>
      <w:pPr>
        <w:spacing w:after="0" w:line="200" w:lineRule="exact"/>
        <w:rPr>
          <w:sz w:val="20"/>
          <w:szCs w:val="20"/>
          <w:color w:val="auto"/>
        </w:rPr>
      </w:pPr>
    </w:p>
    <w:p>
      <w:pPr>
        <w:sectPr>
          <w:pgSz w:w="11900" w:h="16838" w:orient="portrait"/>
          <w:cols w:equalWidth="0" w:num="2">
            <w:col w:w="5500" w:space="240"/>
            <w:col w:w="5540"/>
          </w:cols>
          <w:pgMar w:left="320" w:top="537" w:right="299" w:bottom="1440" w:gutter="0" w:footer="0" w:header="0"/>
          <w:type w:val="continuous"/>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55" w:lineRule="exact"/>
        <w:rPr>
          <w:sz w:val="20"/>
          <w:szCs w:val="20"/>
          <w:color w:val="auto"/>
        </w:rPr>
      </w:pPr>
    </w:p>
    <w:p>
      <w:pPr>
        <w:ind w:left="400"/>
        <w:spacing w:after="0"/>
        <w:rPr>
          <w:sz w:val="20"/>
          <w:szCs w:val="20"/>
          <w:color w:val="auto"/>
        </w:rPr>
      </w:pPr>
      <w:r>
        <w:rPr>
          <w:rFonts w:ascii="Arial" w:cs="Arial" w:eastAsia="Arial" w:hAnsi="Arial"/>
          <w:sz w:val="17"/>
          <w:szCs w:val="17"/>
          <w:b w:val="1"/>
          <w:bCs w:val="1"/>
          <w:color w:val="auto"/>
        </w:rPr>
        <w:t>THE BOARD OF DIRECTORS RECOMMENDS YOU VOTE “FOR” EACH NAMED NOMINEE.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wp:posOffset>
            </wp:positionH>
            <wp:positionV relativeFrom="paragraph">
              <wp:posOffset>525145</wp:posOffset>
            </wp:positionV>
            <wp:extent cx="764540" cy="193040"/>
            <wp:wrapNone/>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68">
                      <a:extLst>
                        <a:ext uri="{28A0092B-C50C-407E-A947-70E740481C1C}"/>
                      </a:extLst>
                    </a:blip>
                    <a:srcRect/>
                    <a:stretch>
                      <a:fillRect/>
                    </a:stretch>
                  </pic:blipFill>
                  <pic:spPr bwMode="auto">
                    <a:xfrm>
                      <a:off x="0" y="0"/>
                      <a:ext cx="764540" cy="19304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46" w:lineRule="exact"/>
        <w:rPr>
          <w:sz w:val="20"/>
          <w:szCs w:val="20"/>
          <w:color w:val="auto"/>
        </w:rPr>
      </w:pPr>
    </w:p>
    <w:tbl>
      <w:tblPr>
        <w:tblLayout w:type="fixed"/>
        <w:tblInd w:w="0" w:type="dxa"/>
        <w:tblCellMar>
          <w:top w:w="0" w:type="dxa"/>
          <w:left w:w="0" w:type="dxa"/>
          <w:bottom w:w="0" w:type="dxa"/>
          <w:right w:w="0" w:type="dxa"/>
        </w:tblCellMar>
      </w:tblPr>
      <w:tr>
        <w:trPr>
          <w:trHeight w:val="165"/>
        </w:trPr>
        <w:tc>
          <w:tcPr>
            <w:tcW w:w="5380" w:type="dxa"/>
            <w:vAlign w:val="bottom"/>
          </w:tcPr>
          <w:p>
            <w:pPr>
              <w:spacing w:after="0"/>
              <w:rPr>
                <w:sz w:val="14"/>
                <w:szCs w:val="14"/>
                <w:color w:val="auto"/>
              </w:rPr>
            </w:pPr>
          </w:p>
        </w:tc>
        <w:tc>
          <w:tcPr>
            <w:tcW w:w="480" w:type="dxa"/>
            <w:vAlign w:val="bottom"/>
            <w:shd w:val="clear" w:color="auto" w:fill="19468D"/>
          </w:tcPr>
          <w:p>
            <w:pPr>
              <w:jc w:val="right"/>
              <w:ind w:right="132"/>
              <w:spacing w:after="0"/>
              <w:rPr>
                <w:sz w:val="20"/>
                <w:szCs w:val="20"/>
                <w:color w:val="auto"/>
              </w:rPr>
            </w:pPr>
            <w:r>
              <w:rPr>
                <w:rFonts w:ascii="Arial" w:cs="Arial" w:eastAsia="Arial" w:hAnsi="Arial"/>
                <w:sz w:val="14"/>
                <w:szCs w:val="14"/>
                <w:b w:val="1"/>
                <w:bCs w:val="1"/>
                <w:color w:val="FFFFFF"/>
              </w:rPr>
              <w:t>7</w:t>
            </w:r>
          </w:p>
        </w:tc>
        <w:tc>
          <w:tcPr>
            <w:tcW w:w="5420" w:type="dxa"/>
            <w:vAlign w:val="bottom"/>
          </w:tcPr>
          <w:p>
            <w:pPr>
              <w:ind w:left="3740"/>
              <w:spacing w:after="0"/>
              <w:rPr>
                <w:sz w:val="20"/>
                <w:szCs w:val="20"/>
                <w:color w:val="auto"/>
              </w:rPr>
            </w:pPr>
            <w:r>
              <w:rPr>
                <w:rFonts w:ascii="Arial" w:cs="Arial" w:eastAsia="Arial" w:hAnsi="Arial"/>
                <w:sz w:val="14"/>
                <w:szCs w:val="14"/>
                <w:color w:val="auto"/>
                <w:w w:val="96"/>
              </w:rPr>
              <w:t>2020 PROXY STATEMENT</w:t>
            </w:r>
          </w:p>
        </w:tc>
      </w:tr>
      <w:tr>
        <w:trPr>
          <w:trHeight w:val="221"/>
        </w:trPr>
        <w:tc>
          <w:tcPr>
            <w:tcW w:w="5380" w:type="dxa"/>
            <w:vAlign w:val="bottom"/>
            <w:tcBorders>
              <w:bottom w:val="single" w:sz="8" w:color="9A9A9A"/>
            </w:tcBorders>
          </w:tcPr>
          <w:p>
            <w:pPr>
              <w:spacing w:after="0"/>
              <w:rPr>
                <w:sz w:val="19"/>
                <w:szCs w:val="19"/>
                <w:color w:val="auto"/>
              </w:rPr>
            </w:pPr>
          </w:p>
        </w:tc>
        <w:tc>
          <w:tcPr>
            <w:tcW w:w="480" w:type="dxa"/>
            <w:vAlign w:val="bottom"/>
            <w:tcBorders>
              <w:bottom w:val="single" w:sz="8" w:color="9A9A9A"/>
            </w:tcBorders>
          </w:tcPr>
          <w:p>
            <w:pPr>
              <w:spacing w:after="0"/>
              <w:rPr>
                <w:sz w:val="19"/>
                <w:szCs w:val="19"/>
                <w:color w:val="auto"/>
              </w:rPr>
            </w:pPr>
          </w:p>
        </w:tc>
        <w:tc>
          <w:tcPr>
            <w:tcW w:w="5420" w:type="dxa"/>
            <w:vAlign w:val="bottom"/>
            <w:tcBorders>
              <w:bottom w:val="single" w:sz="8" w:color="9A9A9A"/>
            </w:tcBorders>
          </w:tcPr>
          <w:p>
            <w:pPr>
              <w:spacing w:after="0"/>
              <w:rPr>
                <w:sz w:val="19"/>
                <w:szCs w:val="19"/>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7149465</wp:posOffset>
            </wp:positionH>
            <wp:positionV relativeFrom="paragraph">
              <wp:posOffset>-7620</wp:posOffset>
            </wp:positionV>
            <wp:extent cx="8255" cy="8255"/>
            <wp:wrapNone/>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69">
                      <a:extLst>
                        <a:ext uri="{28A0092B-C50C-407E-A947-70E740481C1C}"/>
                      </a:extLst>
                    </a:blip>
                    <a:srcRect/>
                    <a:stretch>
                      <a:fillRect/>
                    </a:stretch>
                  </pic:blipFill>
                  <pic:spPr bwMode="auto">
                    <a:xfrm>
                      <a:off x="0" y="0"/>
                      <a:ext cx="8255" cy="8255"/>
                    </a:xfrm>
                    <a:prstGeom prst="rect">
                      <a:avLst/>
                    </a:prstGeom>
                    <a:noFill/>
                  </pic:spPr>
                </pic:pic>
              </a:graphicData>
            </a:graphic>
          </wp:anchor>
        </w:drawing>
        <w:drawing>
          <wp:anchor simplePos="0" relativeHeight="251657728" behindDoc="1" locked="0" layoutInCell="0" allowOverlap="1">
            <wp:simplePos x="0" y="0"/>
            <wp:positionH relativeFrom="column">
              <wp:posOffset>635</wp:posOffset>
            </wp:positionH>
            <wp:positionV relativeFrom="paragraph">
              <wp:posOffset>-15240</wp:posOffset>
            </wp:positionV>
            <wp:extent cx="8255" cy="15875"/>
            <wp:wrapNone/>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70">
                      <a:extLst>
                        <a:ext uri="{28A0092B-C50C-407E-A947-70E740481C1C}"/>
                      </a:extLst>
                    </a:blip>
                    <a:srcRect/>
                    <a:stretch>
                      <a:fillRect/>
                    </a:stretch>
                  </pic:blipFill>
                  <pic:spPr bwMode="auto">
                    <a:xfrm>
                      <a:off x="0" y="0"/>
                      <a:ext cx="8255" cy="15875"/>
                    </a:xfrm>
                    <a:prstGeom prst="rect">
                      <a:avLst/>
                    </a:prstGeom>
                    <a:noFill/>
                  </pic:spPr>
                </pic:pic>
              </a:graphicData>
            </a:graphic>
          </wp:anchor>
        </w:drawing>
      </w:r>
    </w:p>
    <w:p>
      <w:pPr>
        <w:sectPr>
          <w:pgSz w:w="11900" w:h="16838" w:orient="portrait"/>
          <w:cols w:equalWidth="0" w:num="1">
            <w:col w:w="11280"/>
          </w:cols>
          <w:pgMar w:left="320" w:top="537" w:right="299" w:bottom="1440" w:gutter="0" w:footer="0" w:header="0"/>
          <w:type w:val="continuous"/>
        </w:sectPr>
      </w:pPr>
    </w:p>
    <w:bookmarkStart w:id="11" w:name="page12"/>
    <w:bookmarkEnd w:id="11"/>
    <w:p>
      <w:pPr>
        <w:spacing w:after="0"/>
        <w:rPr>
          <w:sz w:val="20"/>
          <w:szCs w:val="20"/>
          <w:color w:val="auto"/>
        </w:rPr>
      </w:pPr>
      <w:r>
        <w:rPr>
          <w:rFonts w:ascii="Arial" w:cs="Arial" w:eastAsia="Arial" w:hAnsi="Arial"/>
          <w:sz w:val="16"/>
          <w:szCs w:val="16"/>
          <w:b w:val="1"/>
          <w:bCs w:val="1"/>
          <w:color w:val="auto"/>
        </w:rPr>
        <w:drawing>
          <wp:anchor simplePos="0" relativeHeight="251657728" behindDoc="1" locked="0" layoutInCell="0" allowOverlap="1">
            <wp:simplePos x="0" y="0"/>
            <wp:positionH relativeFrom="page">
              <wp:posOffset>203835</wp:posOffset>
            </wp:positionH>
            <wp:positionV relativeFrom="page">
              <wp:posOffset>113030</wp:posOffset>
            </wp:positionV>
            <wp:extent cx="7140575" cy="8255"/>
            <wp:wrapNone/>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71">
                      <a:extLst>
                        <a:ext uri="{28A0092B-C50C-407E-A947-70E740481C1C}"/>
                      </a:extLst>
                    </a:blip>
                    <a:srcRect/>
                    <a:stretch>
                      <a:fillRect/>
                    </a:stretch>
                  </pic:blipFill>
                  <pic:spPr bwMode="auto">
                    <a:xfrm>
                      <a:off x="0" y="0"/>
                      <a:ext cx="7140575" cy="8255"/>
                    </a:xfrm>
                    <a:prstGeom prst="rect">
                      <a:avLst/>
                    </a:prstGeom>
                    <a:noFill/>
                  </pic:spPr>
                </pic:pic>
              </a:graphicData>
            </a:graphic>
          </wp:anchor>
        </w:drawing>
        <w:t>Class III Directors Continuing in Office Until the 2021 Annual Meeting of Stockholders</w:t>
      </w:r>
    </w:p>
    <w:p>
      <w:pPr>
        <w:sectPr>
          <w:pgSz w:w="11900" w:h="16838" w:orient="portrait"/>
          <w:cols w:equalWidth="0" w:num="1">
            <w:col w:w="11280"/>
          </w:cols>
          <w:pgMar w:left="320" w:top="322" w:right="299" w:bottom="144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43" w:lineRule="exact"/>
        <w:rPr>
          <w:sz w:val="20"/>
          <w:szCs w:val="20"/>
          <w:color w:val="auto"/>
        </w:rPr>
      </w:pPr>
    </w:p>
    <w:p>
      <w:pPr>
        <w:ind w:left="1780"/>
        <w:spacing w:after="0"/>
        <w:rPr>
          <w:sz w:val="20"/>
          <w:szCs w:val="20"/>
          <w:color w:val="auto"/>
        </w:rPr>
      </w:pPr>
      <w:r>
        <w:rPr>
          <w:rFonts w:ascii="Arial" w:cs="Arial" w:eastAsia="Arial" w:hAnsi="Arial"/>
          <w:sz w:val="20"/>
          <w:szCs w:val="20"/>
          <w:b w:val="1"/>
          <w:bCs w:val="1"/>
          <w:color w:val="19468D"/>
        </w:rPr>
        <w:t>Scott A. Graeff</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wp:posOffset>
            </wp:positionH>
            <wp:positionV relativeFrom="paragraph">
              <wp:posOffset>-126365</wp:posOffset>
            </wp:positionV>
            <wp:extent cx="934085" cy="1280160"/>
            <wp:wrapNone/>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72">
                      <a:extLst>
                        <a:ext uri="{28A0092B-C50C-407E-A947-70E740481C1C}"/>
                      </a:extLst>
                    </a:blip>
                    <a:srcRect/>
                    <a:stretch>
                      <a:fillRect/>
                    </a:stretch>
                  </pic:blipFill>
                  <pic:spPr bwMode="auto">
                    <a:xfrm>
                      <a:off x="0" y="0"/>
                      <a:ext cx="934085" cy="1280160"/>
                    </a:xfrm>
                    <a:prstGeom prst="rect">
                      <a:avLst/>
                    </a:prstGeom>
                    <a:noFill/>
                  </pic:spPr>
                </pic:pic>
              </a:graphicData>
            </a:graphic>
          </wp:anchor>
        </w:drawing>
      </w:r>
    </w:p>
    <w:p>
      <w:pPr>
        <w:spacing w:after="0" w:line="98" w:lineRule="exact"/>
        <w:rPr>
          <w:sz w:val="20"/>
          <w:szCs w:val="20"/>
          <w:color w:val="auto"/>
        </w:rPr>
      </w:pPr>
    </w:p>
    <w:p>
      <w:pPr>
        <w:ind w:left="1780"/>
        <w:spacing w:after="0"/>
        <w:rPr>
          <w:sz w:val="20"/>
          <w:szCs w:val="20"/>
          <w:color w:val="auto"/>
        </w:rPr>
      </w:pPr>
      <w:r>
        <w:rPr>
          <w:rFonts w:ascii="Arial" w:cs="Arial" w:eastAsia="Arial" w:hAnsi="Arial"/>
          <w:sz w:val="14"/>
          <w:szCs w:val="14"/>
          <w:b w:val="1"/>
          <w:bCs w:val="1"/>
          <w:color w:val="auto"/>
        </w:rPr>
        <w:t>Age: 53</w:t>
      </w:r>
    </w:p>
    <w:p>
      <w:pPr>
        <w:spacing w:after="0" w:line="17" w:lineRule="exact"/>
        <w:rPr>
          <w:sz w:val="20"/>
          <w:szCs w:val="20"/>
          <w:color w:val="auto"/>
        </w:rPr>
      </w:pPr>
    </w:p>
    <w:p>
      <w:pPr>
        <w:ind w:left="1780"/>
        <w:spacing w:after="0"/>
        <w:rPr>
          <w:sz w:val="20"/>
          <w:szCs w:val="20"/>
          <w:color w:val="auto"/>
        </w:rPr>
      </w:pPr>
      <w:r>
        <w:rPr>
          <w:rFonts w:ascii="Arial" w:cs="Arial" w:eastAsia="Arial" w:hAnsi="Arial"/>
          <w:sz w:val="14"/>
          <w:szCs w:val="14"/>
          <w:b w:val="1"/>
          <w:bCs w:val="1"/>
          <w:color w:val="auto"/>
        </w:rPr>
        <w:t>Director Since: 2017</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56" w:lineRule="exact"/>
        <w:rPr>
          <w:sz w:val="20"/>
          <w:szCs w:val="20"/>
          <w:color w:val="auto"/>
        </w:rPr>
      </w:pPr>
    </w:p>
    <w:p>
      <w:pPr>
        <w:spacing w:after="0"/>
        <w:rPr>
          <w:sz w:val="20"/>
          <w:szCs w:val="20"/>
          <w:color w:val="auto"/>
        </w:rPr>
      </w:pPr>
      <w:r>
        <w:rPr>
          <w:rFonts w:ascii="Arial" w:cs="Arial" w:eastAsia="Arial" w:hAnsi="Arial"/>
          <w:sz w:val="15"/>
          <w:szCs w:val="15"/>
          <w:b w:val="1"/>
          <w:bCs w:val="1"/>
          <w:color w:val="auto"/>
        </w:rPr>
        <w:t>Biographical Information</w:t>
      </w:r>
    </w:p>
    <w:p>
      <w:pPr>
        <w:spacing w:after="0" w:line="137" w:lineRule="exact"/>
        <w:rPr>
          <w:sz w:val="20"/>
          <w:szCs w:val="20"/>
          <w:color w:val="auto"/>
        </w:rPr>
      </w:pPr>
    </w:p>
    <w:p>
      <w:pPr>
        <w:spacing w:after="0" w:line="246" w:lineRule="auto"/>
        <w:rPr>
          <w:sz w:val="20"/>
          <w:szCs w:val="20"/>
          <w:color w:val="auto"/>
        </w:rPr>
      </w:pPr>
      <w:r>
        <w:rPr>
          <w:rFonts w:ascii="Arial" w:cs="Arial" w:eastAsia="Arial" w:hAnsi="Arial"/>
          <w:sz w:val="15"/>
          <w:szCs w:val="15"/>
          <w:color w:val="auto"/>
        </w:rPr>
        <w:t xml:space="preserve">Scott A. Graeff was appointed as our President, Chief Executive Officer and a member of the Board of Directors in October 2017. </w:t>
      </w:r>
      <w:r>
        <w:rPr>
          <w:rFonts w:ascii="Arial" w:cs="Arial" w:eastAsia="Arial" w:hAnsi="Arial"/>
          <w:sz w:val="15"/>
          <w:szCs w:val="15"/>
          <w:color w:val="333333"/>
        </w:rPr>
        <w:t>Mr.</w:t>
      </w:r>
      <w:r>
        <w:rPr>
          <w:rFonts w:ascii="Arial" w:cs="Arial" w:eastAsia="Arial" w:hAnsi="Arial"/>
          <w:sz w:val="15"/>
          <w:szCs w:val="15"/>
          <w:color w:val="auto"/>
        </w:rPr>
        <w:t xml:space="preserve"> Graeff has served as our Treasurer since 2005, and our Secretary since May 2015. Mr. Graeff previously served as our Chief Strategy Officer from 2012 to October 2017 and as our Chief Commercialization Officer from 2010 to 2012. He also served as our interim Chief Financial Officer during the period from 2010 to 2011. He previously served as our Chief Operating Officer from 2009 to 2010, as our Chief Commercialization Officer from 2006 to 2009, and as our Chief Financial Officer and Executive Vice President, Corporate Development, from 2005 to 2006. Mr. Graeff was also a member of our board of directors from 2005 until 2006. From 1999 to 2001,</w:t>
      </w:r>
    </w:p>
    <w:p>
      <w:pPr>
        <w:spacing w:after="0" w:line="7" w:lineRule="exact"/>
        <w:rPr>
          <w:sz w:val="20"/>
          <w:szCs w:val="20"/>
          <w:color w:val="auto"/>
        </w:rPr>
      </w:pPr>
    </w:p>
    <w:p>
      <w:pPr>
        <w:ind w:right="100"/>
        <w:spacing w:after="0" w:line="249" w:lineRule="auto"/>
        <w:rPr>
          <w:sz w:val="20"/>
          <w:szCs w:val="20"/>
          <w:color w:val="auto"/>
        </w:rPr>
      </w:pPr>
      <w:r>
        <w:rPr>
          <w:rFonts w:ascii="Arial" w:cs="Arial" w:eastAsia="Arial" w:hAnsi="Arial"/>
          <w:sz w:val="15"/>
          <w:szCs w:val="15"/>
          <w:color w:val="auto"/>
        </w:rPr>
        <w:t>Mr. Graeff served as Chief Financial Officer of Liquidity Link, a software development company. From 2001 to 2002, Mr. Graeff served as President and Chief Financial Officer of Autumn Investments. From 2002 until 2005, Mr. Graeff served as a Managing Director for Gryphon Capital Partners, a venture capital investment group. From 2003 until 2005, Mr. Graeff also served as the Acting Chief Financial Officer of Luna Technologies, Inc., which we acquired in 2005. Mr. Graeff holds a B.S. degree in commerce from the University of Virginia.</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wp:posOffset>
            </wp:positionH>
            <wp:positionV relativeFrom="paragraph">
              <wp:posOffset>113030</wp:posOffset>
            </wp:positionV>
            <wp:extent cx="3493770" cy="692150"/>
            <wp:wrapNone/>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73">
                      <a:extLst>
                        <a:ext uri="{28A0092B-C50C-407E-A947-70E740481C1C}"/>
                      </a:extLst>
                    </a:blip>
                    <a:srcRect/>
                    <a:stretch>
                      <a:fillRect/>
                    </a:stretch>
                  </pic:blipFill>
                  <pic:spPr bwMode="auto">
                    <a:xfrm>
                      <a:off x="0" y="0"/>
                      <a:ext cx="3493770" cy="692150"/>
                    </a:xfrm>
                    <a:prstGeom prst="rect">
                      <a:avLst/>
                    </a:prstGeom>
                    <a:noFill/>
                  </pic:spPr>
                </pic:pic>
              </a:graphicData>
            </a:graphic>
          </wp:anchor>
        </w:drawing>
      </w:r>
    </w:p>
    <w:p>
      <w:pPr>
        <w:spacing w:after="0" w:line="180" w:lineRule="exact"/>
        <w:rPr>
          <w:sz w:val="20"/>
          <w:szCs w:val="20"/>
          <w:color w:val="auto"/>
        </w:rPr>
      </w:pPr>
    </w:p>
    <w:p>
      <w:pPr>
        <w:ind w:left="80"/>
        <w:spacing w:after="0"/>
        <w:rPr>
          <w:sz w:val="20"/>
          <w:szCs w:val="20"/>
          <w:color w:val="auto"/>
        </w:rPr>
      </w:pPr>
      <w:r>
        <w:rPr>
          <w:rFonts w:ascii="Arial" w:cs="Arial" w:eastAsia="Arial" w:hAnsi="Arial"/>
          <w:sz w:val="15"/>
          <w:szCs w:val="15"/>
          <w:b w:val="1"/>
          <w:bCs w:val="1"/>
          <w:color w:val="auto"/>
        </w:rPr>
        <w:t>Qualifications</w:t>
      </w:r>
    </w:p>
    <w:p>
      <w:pPr>
        <w:spacing w:after="0" w:line="99" w:lineRule="exact"/>
        <w:rPr>
          <w:sz w:val="20"/>
          <w:szCs w:val="20"/>
          <w:color w:val="auto"/>
        </w:rPr>
      </w:pPr>
    </w:p>
    <w:p>
      <w:pPr>
        <w:ind w:left="80" w:right="100"/>
        <w:spacing w:after="0" w:line="251" w:lineRule="auto"/>
        <w:rPr>
          <w:sz w:val="20"/>
          <w:szCs w:val="20"/>
          <w:color w:val="auto"/>
        </w:rPr>
      </w:pPr>
      <w:r>
        <w:rPr>
          <w:rFonts w:ascii="Arial" w:cs="Arial" w:eastAsia="Arial" w:hAnsi="Arial"/>
          <w:sz w:val="15"/>
          <w:szCs w:val="15"/>
          <w:color w:val="auto"/>
        </w:rPr>
        <w:t>The Nominating and Governance Committee believes that Mr. Graeff's position as our President and Chief Executive Officer and his prior management experience will enable him to continue to make valuable contributions to our board of directors.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wp:posOffset>
            </wp:positionH>
            <wp:positionV relativeFrom="paragraph">
              <wp:posOffset>241300</wp:posOffset>
            </wp:positionV>
            <wp:extent cx="764540" cy="193040"/>
            <wp:wrapNone/>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74">
                      <a:extLst>
                        <a:ext uri="{28A0092B-C50C-407E-A947-70E740481C1C}"/>
                      </a:extLst>
                    </a:blip>
                    <a:srcRect/>
                    <a:stretch>
                      <a:fillRect/>
                    </a:stretch>
                  </pic:blipFill>
                  <pic:spPr bwMode="auto">
                    <a:xfrm>
                      <a:off x="0" y="0"/>
                      <a:ext cx="764540" cy="193040"/>
                    </a:xfrm>
                    <a:prstGeom prst="rect">
                      <a:avLst/>
                    </a:prstGeom>
                    <a:noFill/>
                  </pic:spPr>
                </pic:pic>
              </a:graphicData>
            </a:graphic>
          </wp:anchor>
        </w:drawing>
      </w:r>
    </w:p>
    <w:p>
      <w:pPr>
        <w:spacing w:after="0" w:line="20" w:lineRule="exact"/>
        <w:rPr>
          <w:sz w:val="20"/>
          <w:szCs w:val="20"/>
          <w:color w:val="auto"/>
        </w:rPr>
      </w:pPr>
      <w:r>
        <w:rPr>
          <w:sz w:val="20"/>
          <w:szCs w:val="20"/>
          <w:color w:val="auto"/>
        </w:rPr>
        <w:br w:type="column"/>
      </w:r>
    </w:p>
    <w:p>
      <w:pPr>
        <w:spacing w:after="0" w:line="200" w:lineRule="exact"/>
        <w:rPr>
          <w:sz w:val="20"/>
          <w:szCs w:val="20"/>
          <w:color w:val="auto"/>
        </w:rPr>
      </w:pPr>
    </w:p>
    <w:p>
      <w:pPr>
        <w:spacing w:after="0" w:line="200" w:lineRule="exact"/>
        <w:rPr>
          <w:sz w:val="20"/>
          <w:szCs w:val="20"/>
          <w:color w:val="auto"/>
        </w:rPr>
      </w:pPr>
    </w:p>
    <w:p>
      <w:pPr>
        <w:spacing w:after="0" w:line="223" w:lineRule="exact"/>
        <w:rPr>
          <w:sz w:val="20"/>
          <w:szCs w:val="20"/>
          <w:color w:val="auto"/>
        </w:rPr>
      </w:pPr>
    </w:p>
    <w:p>
      <w:pPr>
        <w:ind w:left="1760"/>
        <w:spacing w:after="0"/>
        <w:rPr>
          <w:sz w:val="20"/>
          <w:szCs w:val="20"/>
          <w:color w:val="auto"/>
        </w:rPr>
      </w:pPr>
      <w:r>
        <w:rPr>
          <w:rFonts w:ascii="Arial" w:cs="Arial" w:eastAsia="Arial" w:hAnsi="Arial"/>
          <w:sz w:val="20"/>
          <w:szCs w:val="20"/>
          <w:b w:val="1"/>
          <w:bCs w:val="1"/>
          <w:color w:val="19468D"/>
        </w:rPr>
        <w:t>Donald Pastor</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-4445</wp:posOffset>
            </wp:positionH>
            <wp:positionV relativeFrom="paragraph">
              <wp:posOffset>-126365</wp:posOffset>
            </wp:positionV>
            <wp:extent cx="934085" cy="1280160"/>
            <wp:wrapNone/>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75">
                      <a:extLst>
                        <a:ext uri="{28A0092B-C50C-407E-A947-70E740481C1C}"/>
                      </a:extLst>
                    </a:blip>
                    <a:srcRect/>
                    <a:stretch>
                      <a:fillRect/>
                    </a:stretch>
                  </pic:blipFill>
                  <pic:spPr bwMode="auto">
                    <a:xfrm>
                      <a:off x="0" y="0"/>
                      <a:ext cx="934085" cy="1280160"/>
                    </a:xfrm>
                    <a:prstGeom prst="rect">
                      <a:avLst/>
                    </a:prstGeom>
                    <a:noFill/>
                  </pic:spPr>
                </pic:pic>
              </a:graphicData>
            </a:graphic>
          </wp:anchor>
        </w:drawing>
      </w:r>
    </w:p>
    <w:p>
      <w:pPr>
        <w:spacing w:after="0" w:line="98" w:lineRule="exact"/>
        <w:rPr>
          <w:sz w:val="20"/>
          <w:szCs w:val="20"/>
          <w:color w:val="auto"/>
        </w:rPr>
      </w:pPr>
    </w:p>
    <w:p>
      <w:pPr>
        <w:ind w:left="1760"/>
        <w:spacing w:after="0"/>
        <w:rPr>
          <w:sz w:val="20"/>
          <w:szCs w:val="20"/>
          <w:color w:val="auto"/>
        </w:rPr>
      </w:pPr>
      <w:r>
        <w:rPr>
          <w:rFonts w:ascii="Arial" w:cs="Arial" w:eastAsia="Arial" w:hAnsi="Arial"/>
          <w:sz w:val="14"/>
          <w:szCs w:val="14"/>
          <w:b w:val="1"/>
          <w:bCs w:val="1"/>
          <w:color w:val="auto"/>
        </w:rPr>
        <w:t>Age: 66</w:t>
      </w:r>
    </w:p>
    <w:p>
      <w:pPr>
        <w:spacing w:after="0" w:line="17" w:lineRule="exact"/>
        <w:rPr>
          <w:sz w:val="20"/>
          <w:szCs w:val="20"/>
          <w:color w:val="auto"/>
        </w:rPr>
      </w:pPr>
    </w:p>
    <w:p>
      <w:pPr>
        <w:ind w:left="1760"/>
        <w:spacing w:after="0"/>
        <w:rPr>
          <w:sz w:val="20"/>
          <w:szCs w:val="20"/>
          <w:color w:val="auto"/>
        </w:rPr>
      </w:pPr>
      <w:r>
        <w:rPr>
          <w:rFonts w:ascii="Arial" w:cs="Arial" w:eastAsia="Arial" w:hAnsi="Arial"/>
          <w:sz w:val="14"/>
          <w:szCs w:val="14"/>
          <w:b w:val="1"/>
          <w:bCs w:val="1"/>
          <w:color w:val="auto"/>
        </w:rPr>
        <w:t>Director Since: 2015</w:t>
      </w:r>
    </w:p>
    <w:p>
      <w:pPr>
        <w:ind w:left="1760"/>
        <w:spacing w:after="0" w:line="236" w:lineRule="auto"/>
        <w:rPr>
          <w:sz w:val="20"/>
          <w:szCs w:val="20"/>
          <w:color w:val="auto"/>
        </w:rPr>
      </w:pPr>
      <w:r>
        <w:rPr>
          <w:rFonts w:ascii="Arial" w:cs="Arial" w:eastAsia="Arial" w:hAnsi="Arial"/>
          <w:sz w:val="14"/>
          <w:szCs w:val="14"/>
          <w:b w:val="1"/>
          <w:bCs w:val="1"/>
          <w:color w:val="auto"/>
        </w:rPr>
        <w:t>Board Committees:</w:t>
      </w:r>
    </w:p>
    <w:p>
      <w:pPr>
        <w:ind w:left="1760"/>
        <w:spacing w:after="0" w:line="227" w:lineRule="auto"/>
        <w:rPr>
          <w:sz w:val="20"/>
          <w:szCs w:val="20"/>
          <w:color w:val="auto"/>
        </w:rPr>
      </w:pPr>
      <w:r>
        <w:rPr>
          <w:rFonts w:ascii="Arial" w:cs="Arial" w:eastAsia="Arial" w:hAnsi="Arial"/>
          <w:sz w:val="14"/>
          <w:szCs w:val="14"/>
          <w:color w:val="19468D"/>
        </w:rPr>
        <w:t>Compensation</w:t>
      </w:r>
    </w:p>
    <w:p>
      <w:pPr>
        <w:ind w:left="1760"/>
        <w:spacing w:after="0"/>
        <w:rPr>
          <w:sz w:val="20"/>
          <w:szCs w:val="20"/>
          <w:color w:val="auto"/>
        </w:rPr>
      </w:pPr>
      <w:r>
        <w:rPr>
          <w:rFonts w:ascii="Arial" w:cs="Arial" w:eastAsia="Arial" w:hAnsi="Arial"/>
          <w:sz w:val="14"/>
          <w:szCs w:val="14"/>
          <w:color w:val="19468D"/>
        </w:rPr>
        <w:t>Nominating &amp; Governance</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85" w:lineRule="exact"/>
        <w:rPr>
          <w:sz w:val="20"/>
          <w:szCs w:val="20"/>
          <w:color w:val="auto"/>
        </w:rPr>
      </w:pPr>
    </w:p>
    <w:p>
      <w:pPr>
        <w:spacing w:after="0"/>
        <w:rPr>
          <w:sz w:val="20"/>
          <w:szCs w:val="20"/>
          <w:color w:val="auto"/>
        </w:rPr>
      </w:pPr>
      <w:r>
        <w:rPr>
          <w:rFonts w:ascii="Arial" w:cs="Arial" w:eastAsia="Arial" w:hAnsi="Arial"/>
          <w:sz w:val="15"/>
          <w:szCs w:val="15"/>
          <w:b w:val="1"/>
          <w:bCs w:val="1"/>
          <w:color w:val="auto"/>
        </w:rPr>
        <w:t>Biographical Information</w:t>
      </w:r>
    </w:p>
    <w:p>
      <w:pPr>
        <w:spacing w:after="0" w:line="137" w:lineRule="exact"/>
        <w:rPr>
          <w:sz w:val="20"/>
          <w:szCs w:val="20"/>
          <w:color w:val="auto"/>
        </w:rPr>
      </w:pPr>
    </w:p>
    <w:p>
      <w:pPr>
        <w:ind w:right="60"/>
        <w:spacing w:after="0" w:line="247" w:lineRule="auto"/>
        <w:rPr>
          <w:sz w:val="20"/>
          <w:szCs w:val="20"/>
          <w:color w:val="auto"/>
        </w:rPr>
      </w:pPr>
      <w:r>
        <w:rPr>
          <w:rFonts w:ascii="Arial" w:cs="Arial" w:eastAsia="Arial" w:hAnsi="Arial"/>
          <w:sz w:val="15"/>
          <w:szCs w:val="15"/>
          <w:color w:val="auto"/>
        </w:rPr>
        <w:t>Donald Pastor has served as a member of our board of directors since May 2015. Prior to our merger with Advanced Photonix, Inc. ("API"), he served as a director of API from 2005 to 2015 and served as the non-executive chairman of the board of directors beginning in 2012. Mr. Pastor is also the President of DP Business Services, a consulting firm which he founded in 2012. From 1986 through June 2012, he was employed at Telephonics Corporation. From 2006 through 2012, he served as the president - electronics systems division of Telephonics Corporation. In addition, Mr. Pastor previously served as the chief executive officer of TLSI, a wholly owned subsidiary of Telephonics Corporation, and as the chief financial officer of Telephonics Corporation. For the past thirty years, Mr. Pastor has held a variety of financial, administrative and operational positions in high technology and defense related industries. Mr. Pastor holds a B.S. degree in marine engineering from the U.S. Merchant Marine Academy and an M.B.A. from Loyola University Maryland.</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-4445</wp:posOffset>
            </wp:positionH>
            <wp:positionV relativeFrom="paragraph">
              <wp:posOffset>119380</wp:posOffset>
            </wp:positionV>
            <wp:extent cx="3493770" cy="692150"/>
            <wp:wrapNone/>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76">
                      <a:extLst>
                        <a:ext uri="{28A0092B-C50C-407E-A947-70E740481C1C}"/>
                      </a:extLst>
                    </a:blip>
                    <a:srcRect/>
                    <a:stretch>
                      <a:fillRect/>
                    </a:stretch>
                  </pic:blipFill>
                  <pic:spPr bwMode="auto">
                    <a:xfrm>
                      <a:off x="0" y="0"/>
                      <a:ext cx="3493770" cy="692150"/>
                    </a:xfrm>
                    <a:prstGeom prst="rect">
                      <a:avLst/>
                    </a:prstGeom>
                    <a:noFill/>
                  </pic:spPr>
                </pic:pic>
              </a:graphicData>
            </a:graphic>
          </wp:anchor>
        </w:drawing>
      </w:r>
    </w:p>
    <w:p>
      <w:pPr>
        <w:spacing w:after="0" w:line="190" w:lineRule="exact"/>
        <w:rPr>
          <w:sz w:val="20"/>
          <w:szCs w:val="20"/>
          <w:color w:val="auto"/>
        </w:rPr>
      </w:pPr>
    </w:p>
    <w:p>
      <w:pPr>
        <w:ind w:left="80"/>
        <w:spacing w:after="0"/>
        <w:rPr>
          <w:sz w:val="20"/>
          <w:szCs w:val="20"/>
          <w:color w:val="auto"/>
        </w:rPr>
      </w:pPr>
      <w:r>
        <w:rPr>
          <w:rFonts w:ascii="Arial" w:cs="Arial" w:eastAsia="Arial" w:hAnsi="Arial"/>
          <w:sz w:val="15"/>
          <w:szCs w:val="15"/>
          <w:b w:val="1"/>
          <w:bCs w:val="1"/>
          <w:color w:val="auto"/>
        </w:rPr>
        <w:t>Qualifications</w:t>
      </w:r>
    </w:p>
    <w:p>
      <w:pPr>
        <w:spacing w:after="0" w:line="99" w:lineRule="exact"/>
        <w:rPr>
          <w:sz w:val="20"/>
          <w:szCs w:val="20"/>
          <w:color w:val="auto"/>
        </w:rPr>
      </w:pPr>
    </w:p>
    <w:p>
      <w:pPr>
        <w:ind w:left="80" w:right="80"/>
        <w:spacing w:after="0" w:line="251" w:lineRule="auto"/>
        <w:rPr>
          <w:sz w:val="20"/>
          <w:szCs w:val="20"/>
          <w:color w:val="auto"/>
        </w:rPr>
      </w:pPr>
      <w:r>
        <w:rPr>
          <w:rFonts w:ascii="Arial" w:cs="Arial" w:eastAsia="Arial" w:hAnsi="Arial"/>
          <w:sz w:val="15"/>
          <w:szCs w:val="15"/>
          <w:color w:val="auto"/>
        </w:rPr>
        <w:t>The Nominating and Governance Committee believes that Mr. Pastor's extensive experience in financial, administrative and operational positions in high technology and defense related industries enables him to continue to make valuable contributions to the board of directors.</w:t>
      </w:r>
    </w:p>
    <w:p>
      <w:pPr>
        <w:spacing w:after="0" w:line="732" w:lineRule="exact"/>
        <w:rPr>
          <w:sz w:val="20"/>
          <w:szCs w:val="20"/>
          <w:color w:val="auto"/>
        </w:rPr>
      </w:pPr>
    </w:p>
    <w:p>
      <w:pPr>
        <w:sectPr>
          <w:pgSz w:w="11900" w:h="16838" w:orient="portrait"/>
          <w:cols w:equalWidth="0" w:num="2">
            <w:col w:w="5480" w:space="260"/>
            <w:col w:w="5540"/>
          </w:cols>
          <w:pgMar w:left="320" w:top="322" w:right="299" w:bottom="1440" w:gutter="0" w:footer="0" w:header="0"/>
          <w:type w:val="continuous"/>
        </w:sectPr>
      </w:pPr>
    </w:p>
    <w:p>
      <w:pPr>
        <w:spacing w:after="0" w:line="319" w:lineRule="exact"/>
        <w:rPr>
          <w:sz w:val="20"/>
          <w:szCs w:val="20"/>
          <w:color w:val="auto"/>
        </w:rPr>
      </w:pPr>
    </w:p>
    <w:tbl>
      <w:tblPr>
        <w:tblLayout w:type="fixed"/>
        <w:tblInd w:w="0" w:type="dxa"/>
        <w:tblCellMar>
          <w:top w:w="0" w:type="dxa"/>
          <w:left w:w="0" w:type="dxa"/>
          <w:bottom w:w="0" w:type="dxa"/>
          <w:right w:w="0" w:type="dxa"/>
        </w:tblCellMar>
      </w:tblPr>
      <w:tr>
        <w:trPr>
          <w:trHeight w:val="165"/>
        </w:trPr>
        <w:tc>
          <w:tcPr>
            <w:tcW w:w="5380" w:type="dxa"/>
            <w:vAlign w:val="bottom"/>
          </w:tcPr>
          <w:p>
            <w:pPr>
              <w:spacing w:after="0"/>
              <w:rPr>
                <w:sz w:val="14"/>
                <w:szCs w:val="14"/>
                <w:color w:val="auto"/>
              </w:rPr>
            </w:pPr>
          </w:p>
        </w:tc>
        <w:tc>
          <w:tcPr>
            <w:tcW w:w="480" w:type="dxa"/>
            <w:vAlign w:val="bottom"/>
            <w:shd w:val="clear" w:color="auto" w:fill="19468D"/>
          </w:tcPr>
          <w:p>
            <w:pPr>
              <w:jc w:val="right"/>
              <w:ind w:right="132"/>
              <w:spacing w:after="0"/>
              <w:rPr>
                <w:sz w:val="20"/>
                <w:szCs w:val="20"/>
                <w:color w:val="auto"/>
              </w:rPr>
            </w:pPr>
            <w:r>
              <w:rPr>
                <w:rFonts w:ascii="Arial" w:cs="Arial" w:eastAsia="Arial" w:hAnsi="Arial"/>
                <w:sz w:val="14"/>
                <w:szCs w:val="14"/>
                <w:b w:val="1"/>
                <w:bCs w:val="1"/>
                <w:color w:val="FFFFFF"/>
              </w:rPr>
              <w:t>8</w:t>
            </w:r>
          </w:p>
        </w:tc>
        <w:tc>
          <w:tcPr>
            <w:tcW w:w="5420" w:type="dxa"/>
            <w:vAlign w:val="bottom"/>
          </w:tcPr>
          <w:p>
            <w:pPr>
              <w:ind w:left="3740"/>
              <w:spacing w:after="0"/>
              <w:rPr>
                <w:sz w:val="20"/>
                <w:szCs w:val="20"/>
                <w:color w:val="auto"/>
              </w:rPr>
            </w:pPr>
            <w:r>
              <w:rPr>
                <w:rFonts w:ascii="Arial" w:cs="Arial" w:eastAsia="Arial" w:hAnsi="Arial"/>
                <w:sz w:val="14"/>
                <w:szCs w:val="14"/>
                <w:color w:val="auto"/>
                <w:w w:val="96"/>
              </w:rPr>
              <w:t>2020 PROXY STATEMENT</w:t>
            </w:r>
          </w:p>
        </w:tc>
      </w:tr>
      <w:tr>
        <w:trPr>
          <w:trHeight w:val="221"/>
        </w:trPr>
        <w:tc>
          <w:tcPr>
            <w:tcW w:w="5380" w:type="dxa"/>
            <w:vAlign w:val="bottom"/>
            <w:tcBorders>
              <w:bottom w:val="single" w:sz="8" w:color="9A9A9A"/>
            </w:tcBorders>
          </w:tcPr>
          <w:p>
            <w:pPr>
              <w:spacing w:after="0"/>
              <w:rPr>
                <w:sz w:val="19"/>
                <w:szCs w:val="19"/>
                <w:color w:val="auto"/>
              </w:rPr>
            </w:pPr>
          </w:p>
        </w:tc>
        <w:tc>
          <w:tcPr>
            <w:tcW w:w="480" w:type="dxa"/>
            <w:vAlign w:val="bottom"/>
            <w:tcBorders>
              <w:bottom w:val="single" w:sz="8" w:color="9A9A9A"/>
            </w:tcBorders>
          </w:tcPr>
          <w:p>
            <w:pPr>
              <w:spacing w:after="0"/>
              <w:rPr>
                <w:sz w:val="19"/>
                <w:szCs w:val="19"/>
                <w:color w:val="auto"/>
              </w:rPr>
            </w:pPr>
          </w:p>
        </w:tc>
        <w:tc>
          <w:tcPr>
            <w:tcW w:w="5420" w:type="dxa"/>
            <w:vAlign w:val="bottom"/>
            <w:tcBorders>
              <w:bottom w:val="single" w:sz="8" w:color="9A9A9A"/>
            </w:tcBorders>
          </w:tcPr>
          <w:p>
            <w:pPr>
              <w:spacing w:after="0"/>
              <w:rPr>
                <w:sz w:val="19"/>
                <w:szCs w:val="19"/>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7149465</wp:posOffset>
            </wp:positionH>
            <wp:positionV relativeFrom="paragraph">
              <wp:posOffset>-7620</wp:posOffset>
            </wp:positionV>
            <wp:extent cx="8255" cy="8255"/>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77">
                      <a:extLst>
                        <a:ext uri="{28A0092B-C50C-407E-A947-70E740481C1C}"/>
                      </a:extLst>
                    </a:blip>
                    <a:srcRect/>
                    <a:stretch>
                      <a:fillRect/>
                    </a:stretch>
                  </pic:blipFill>
                  <pic:spPr bwMode="auto">
                    <a:xfrm>
                      <a:off x="0" y="0"/>
                      <a:ext cx="8255" cy="8255"/>
                    </a:xfrm>
                    <a:prstGeom prst="rect">
                      <a:avLst/>
                    </a:prstGeom>
                    <a:noFill/>
                  </pic:spPr>
                </pic:pic>
              </a:graphicData>
            </a:graphic>
          </wp:anchor>
        </w:drawing>
        <w:drawing>
          <wp:anchor simplePos="0" relativeHeight="251657728" behindDoc="1" locked="0" layoutInCell="0" allowOverlap="1">
            <wp:simplePos x="0" y="0"/>
            <wp:positionH relativeFrom="column">
              <wp:posOffset>635</wp:posOffset>
            </wp:positionH>
            <wp:positionV relativeFrom="paragraph">
              <wp:posOffset>-15240</wp:posOffset>
            </wp:positionV>
            <wp:extent cx="8255" cy="15875"/>
            <wp:wrapNone/>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78">
                      <a:extLst>
                        <a:ext uri="{28A0092B-C50C-407E-A947-70E740481C1C}"/>
                      </a:extLst>
                    </a:blip>
                    <a:srcRect/>
                    <a:stretch>
                      <a:fillRect/>
                    </a:stretch>
                  </pic:blipFill>
                  <pic:spPr bwMode="auto">
                    <a:xfrm>
                      <a:off x="0" y="0"/>
                      <a:ext cx="8255" cy="15875"/>
                    </a:xfrm>
                    <a:prstGeom prst="rect">
                      <a:avLst/>
                    </a:prstGeom>
                    <a:noFill/>
                  </pic:spPr>
                </pic:pic>
              </a:graphicData>
            </a:graphic>
          </wp:anchor>
        </w:drawing>
      </w:r>
    </w:p>
    <w:p>
      <w:pPr>
        <w:sectPr>
          <w:pgSz w:w="11900" w:h="16838" w:orient="portrait"/>
          <w:cols w:equalWidth="0" w:num="1">
            <w:col w:w="11280"/>
          </w:cols>
          <w:pgMar w:left="320" w:top="322" w:right="299" w:bottom="1440" w:gutter="0" w:footer="0" w:header="0"/>
          <w:type w:val="continuous"/>
        </w:sectPr>
      </w:pPr>
    </w:p>
    <w:bookmarkStart w:id="12" w:name="page13"/>
    <w:bookmarkEnd w:id="12"/>
    <w:p>
      <w:pPr>
        <w:ind w:left="1780"/>
        <w:spacing w:after="0"/>
        <w:rPr>
          <w:sz w:val="20"/>
          <w:szCs w:val="20"/>
          <w:color w:val="auto"/>
        </w:rPr>
      </w:pPr>
      <w:r>
        <w:rPr>
          <w:rFonts w:ascii="Arial" w:cs="Arial" w:eastAsia="Arial" w:hAnsi="Arial"/>
          <w:sz w:val="20"/>
          <w:szCs w:val="20"/>
          <w:b w:val="1"/>
          <w:bCs w:val="1"/>
          <w:color w:val="19468D"/>
        </w:rPr>
        <w:drawing>
          <wp:anchor simplePos="0" relativeHeight="251657728" behindDoc="1" locked="0" layoutInCell="0" allowOverlap="1">
            <wp:simplePos x="0" y="0"/>
            <wp:positionH relativeFrom="page">
              <wp:posOffset>203835</wp:posOffset>
            </wp:positionH>
            <wp:positionV relativeFrom="page">
              <wp:posOffset>113030</wp:posOffset>
            </wp:positionV>
            <wp:extent cx="7140575" cy="8255"/>
            <wp:wrapNone/>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79">
                      <a:extLst>
                        <a:ext uri="{28A0092B-C50C-407E-A947-70E740481C1C}"/>
                      </a:extLst>
                    </a:blip>
                    <a:srcRect/>
                    <a:stretch>
                      <a:fillRect/>
                    </a:stretch>
                  </pic:blipFill>
                  <pic:spPr bwMode="auto">
                    <a:xfrm>
                      <a:off x="0" y="0"/>
                      <a:ext cx="7140575" cy="8255"/>
                    </a:xfrm>
                    <a:prstGeom prst="rect">
                      <a:avLst/>
                    </a:prstGeom>
                    <a:noFill/>
                  </pic:spPr>
                </pic:pic>
              </a:graphicData>
            </a:graphic>
          </wp:anchor>
        </w:drawing>
        <w:t>N. Leigh Anderson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wp:posOffset>
            </wp:positionH>
            <wp:positionV relativeFrom="paragraph">
              <wp:posOffset>-126365</wp:posOffset>
            </wp:positionV>
            <wp:extent cx="934085" cy="1280160"/>
            <wp:wrapNone/>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80">
                      <a:extLst>
                        <a:ext uri="{28A0092B-C50C-407E-A947-70E740481C1C}"/>
                      </a:extLst>
                    </a:blip>
                    <a:srcRect/>
                    <a:stretch>
                      <a:fillRect/>
                    </a:stretch>
                  </pic:blipFill>
                  <pic:spPr bwMode="auto">
                    <a:xfrm>
                      <a:off x="0" y="0"/>
                      <a:ext cx="934085" cy="1280160"/>
                    </a:xfrm>
                    <a:prstGeom prst="rect">
                      <a:avLst/>
                    </a:prstGeom>
                    <a:noFill/>
                  </pic:spPr>
                </pic:pic>
              </a:graphicData>
            </a:graphic>
          </wp:anchor>
        </w:drawing>
      </w:r>
    </w:p>
    <w:p>
      <w:pPr>
        <w:spacing w:after="0" w:line="98" w:lineRule="exact"/>
        <w:rPr>
          <w:sz w:val="20"/>
          <w:szCs w:val="20"/>
          <w:color w:val="auto"/>
        </w:rPr>
      </w:pPr>
    </w:p>
    <w:p>
      <w:pPr>
        <w:ind w:left="1780"/>
        <w:spacing w:after="0"/>
        <w:rPr>
          <w:sz w:val="20"/>
          <w:szCs w:val="20"/>
          <w:color w:val="auto"/>
        </w:rPr>
      </w:pPr>
      <w:r>
        <w:rPr>
          <w:rFonts w:ascii="Arial" w:cs="Arial" w:eastAsia="Arial" w:hAnsi="Arial"/>
          <w:sz w:val="14"/>
          <w:szCs w:val="14"/>
          <w:b w:val="1"/>
          <w:bCs w:val="1"/>
          <w:color w:val="auto"/>
        </w:rPr>
        <w:t>Age: 70</w:t>
      </w:r>
    </w:p>
    <w:p>
      <w:pPr>
        <w:spacing w:after="0" w:line="11" w:lineRule="exact"/>
        <w:rPr>
          <w:sz w:val="20"/>
          <w:szCs w:val="20"/>
          <w:color w:val="auto"/>
        </w:rPr>
      </w:pPr>
    </w:p>
    <w:p>
      <w:pPr>
        <w:ind w:left="1780"/>
        <w:spacing w:after="0"/>
        <w:rPr>
          <w:sz w:val="20"/>
          <w:szCs w:val="20"/>
          <w:color w:val="auto"/>
        </w:rPr>
      </w:pPr>
      <w:r>
        <w:rPr>
          <w:rFonts w:ascii="Arial" w:cs="Arial" w:eastAsia="Arial" w:hAnsi="Arial"/>
          <w:sz w:val="14"/>
          <w:szCs w:val="14"/>
          <w:b w:val="1"/>
          <w:bCs w:val="1"/>
          <w:color w:val="auto"/>
        </w:rPr>
        <w:t>Director Since: 2017</w:t>
      </w:r>
    </w:p>
    <w:p>
      <w:pPr>
        <w:ind w:left="1780"/>
        <w:spacing w:after="0" w:line="226" w:lineRule="auto"/>
        <w:rPr>
          <w:sz w:val="20"/>
          <w:szCs w:val="20"/>
          <w:color w:val="auto"/>
        </w:rPr>
      </w:pPr>
      <w:r>
        <w:rPr>
          <w:rFonts w:ascii="Arial" w:cs="Arial" w:eastAsia="Arial" w:hAnsi="Arial"/>
          <w:sz w:val="14"/>
          <w:szCs w:val="14"/>
          <w:b w:val="1"/>
          <w:bCs w:val="1"/>
          <w:color w:val="auto"/>
        </w:rPr>
        <w:t>Board Committees:</w:t>
      </w:r>
    </w:p>
    <w:p>
      <w:pPr>
        <w:ind w:left="1780"/>
        <w:spacing w:after="0" w:line="227" w:lineRule="auto"/>
        <w:rPr>
          <w:sz w:val="20"/>
          <w:szCs w:val="20"/>
          <w:color w:val="auto"/>
        </w:rPr>
      </w:pPr>
      <w:r>
        <w:rPr>
          <w:rFonts w:ascii="Arial" w:cs="Arial" w:eastAsia="Arial" w:hAnsi="Arial"/>
          <w:sz w:val="14"/>
          <w:szCs w:val="14"/>
          <w:color w:val="19468D"/>
        </w:rPr>
        <w:t>Nominating &amp; Governance</w:t>
      </w:r>
    </w:p>
    <w:p>
      <w:pPr>
        <w:ind w:left="1780"/>
        <w:spacing w:after="0"/>
        <w:rPr>
          <w:sz w:val="20"/>
          <w:szCs w:val="20"/>
          <w:color w:val="auto"/>
        </w:rPr>
      </w:pPr>
      <w:r>
        <w:rPr>
          <w:rFonts w:ascii="Arial" w:cs="Arial" w:eastAsia="Arial" w:hAnsi="Arial"/>
          <w:sz w:val="14"/>
          <w:szCs w:val="14"/>
          <w:color w:val="19468D"/>
        </w:rPr>
        <w:t>Audit</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97" w:lineRule="exact"/>
        <w:rPr>
          <w:sz w:val="20"/>
          <w:szCs w:val="20"/>
          <w:color w:val="auto"/>
        </w:rPr>
      </w:pPr>
    </w:p>
    <w:p>
      <w:pPr>
        <w:spacing w:after="0"/>
        <w:rPr>
          <w:sz w:val="20"/>
          <w:szCs w:val="20"/>
          <w:color w:val="auto"/>
        </w:rPr>
      </w:pPr>
      <w:r>
        <w:rPr>
          <w:rFonts w:ascii="Arial" w:cs="Arial" w:eastAsia="Arial" w:hAnsi="Arial"/>
          <w:sz w:val="15"/>
          <w:szCs w:val="15"/>
          <w:b w:val="1"/>
          <w:bCs w:val="1"/>
          <w:color w:val="auto"/>
        </w:rPr>
        <w:t>Biographical Information</w:t>
      </w:r>
    </w:p>
    <w:p>
      <w:pPr>
        <w:spacing w:after="0" w:line="137" w:lineRule="exact"/>
        <w:rPr>
          <w:sz w:val="20"/>
          <w:szCs w:val="20"/>
          <w:color w:val="auto"/>
        </w:rPr>
      </w:pPr>
    </w:p>
    <w:p>
      <w:pPr>
        <w:spacing w:after="0"/>
        <w:rPr>
          <w:sz w:val="20"/>
          <w:szCs w:val="20"/>
          <w:color w:val="auto"/>
        </w:rPr>
      </w:pPr>
      <w:r>
        <w:rPr>
          <w:rFonts w:ascii="Arial" w:cs="Arial" w:eastAsia="Arial" w:hAnsi="Arial"/>
          <w:sz w:val="15"/>
          <w:szCs w:val="15"/>
          <w:color w:val="auto"/>
        </w:rPr>
        <w:t>N. Leigh Anderson has served as a member of our board of directors since May</w:t>
      </w:r>
    </w:p>
    <w:p>
      <w:pPr>
        <w:spacing w:after="0" w:line="5" w:lineRule="exact"/>
        <w:rPr>
          <w:sz w:val="20"/>
          <w:szCs w:val="20"/>
          <w:color w:val="auto"/>
        </w:rPr>
      </w:pPr>
    </w:p>
    <w:p>
      <w:pPr>
        <w:spacing w:after="0"/>
        <w:rPr>
          <w:sz w:val="20"/>
          <w:szCs w:val="20"/>
          <w:color w:val="auto"/>
        </w:rPr>
      </w:pPr>
      <w:r>
        <w:rPr>
          <w:rFonts w:ascii="Arial" w:cs="Arial" w:eastAsia="Arial" w:hAnsi="Arial"/>
          <w:sz w:val="15"/>
          <w:szCs w:val="15"/>
          <w:color w:val="auto"/>
        </w:rPr>
        <w:t>2017. Dr. Anderson has served as Chief Executive Officer of SISCAPA Assay</w:t>
      </w:r>
    </w:p>
    <w:p>
      <w:pPr>
        <w:spacing w:after="0" w:line="5" w:lineRule="exact"/>
        <w:rPr>
          <w:sz w:val="20"/>
          <w:szCs w:val="20"/>
          <w:color w:val="auto"/>
        </w:rPr>
      </w:pPr>
    </w:p>
    <w:p>
      <w:pPr>
        <w:spacing w:after="0"/>
        <w:rPr>
          <w:sz w:val="20"/>
          <w:szCs w:val="20"/>
          <w:color w:val="auto"/>
        </w:rPr>
      </w:pPr>
      <w:r>
        <w:rPr>
          <w:rFonts w:ascii="Arial" w:cs="Arial" w:eastAsia="Arial" w:hAnsi="Arial"/>
          <w:sz w:val="15"/>
          <w:szCs w:val="15"/>
          <w:color w:val="auto"/>
        </w:rPr>
        <w:t>Technologies, a developer of diagnostic testing technology, of which he was a co-</w:t>
      </w:r>
    </w:p>
    <w:p>
      <w:pPr>
        <w:spacing w:after="0" w:line="5" w:lineRule="exact"/>
        <w:rPr>
          <w:sz w:val="20"/>
          <w:szCs w:val="20"/>
          <w:color w:val="auto"/>
        </w:rPr>
      </w:pPr>
    </w:p>
    <w:p>
      <w:pPr>
        <w:spacing w:after="0"/>
        <w:rPr>
          <w:sz w:val="20"/>
          <w:szCs w:val="20"/>
          <w:color w:val="auto"/>
        </w:rPr>
      </w:pPr>
      <w:r>
        <w:rPr>
          <w:rFonts w:ascii="Arial" w:cs="Arial" w:eastAsia="Arial" w:hAnsi="Arial"/>
          <w:sz w:val="15"/>
          <w:szCs w:val="15"/>
          <w:color w:val="auto"/>
        </w:rPr>
        <w:t>founder, since 2011, and has served as the Chief Executive Officer of the Plasma</w:t>
      </w:r>
    </w:p>
    <w:p>
      <w:pPr>
        <w:spacing w:after="0" w:line="5" w:lineRule="exact"/>
        <w:rPr>
          <w:sz w:val="20"/>
          <w:szCs w:val="20"/>
          <w:color w:val="auto"/>
        </w:rPr>
      </w:pPr>
    </w:p>
    <w:p>
      <w:pPr>
        <w:spacing w:after="0"/>
        <w:rPr>
          <w:sz w:val="20"/>
          <w:szCs w:val="20"/>
          <w:color w:val="auto"/>
        </w:rPr>
      </w:pPr>
      <w:r>
        <w:rPr>
          <w:rFonts w:ascii="Arial" w:cs="Arial" w:eastAsia="Arial" w:hAnsi="Arial"/>
          <w:sz w:val="15"/>
          <w:szCs w:val="15"/>
          <w:color w:val="auto"/>
        </w:rPr>
        <w:t>Proteome Institute, a non-profit biomedical scientific research institute in</w:t>
      </w:r>
    </w:p>
    <w:p>
      <w:pPr>
        <w:spacing w:after="0" w:line="5" w:lineRule="exact"/>
        <w:rPr>
          <w:sz w:val="20"/>
          <w:szCs w:val="20"/>
          <w:color w:val="auto"/>
        </w:rPr>
      </w:pPr>
    </w:p>
    <w:p>
      <w:pPr>
        <w:spacing w:after="0"/>
        <w:rPr>
          <w:sz w:val="20"/>
          <w:szCs w:val="20"/>
          <w:color w:val="auto"/>
        </w:rPr>
      </w:pPr>
      <w:r>
        <w:rPr>
          <w:rFonts w:ascii="Arial" w:cs="Arial" w:eastAsia="Arial" w:hAnsi="Arial"/>
          <w:sz w:val="15"/>
          <w:szCs w:val="15"/>
          <w:color w:val="auto"/>
        </w:rPr>
        <w:t>Washington, D.C., of which he is also a founder, since 2002. From 2001 to 2002,</w:t>
      </w:r>
    </w:p>
    <w:p>
      <w:pPr>
        <w:spacing w:after="0" w:line="5" w:lineRule="exact"/>
        <w:rPr>
          <w:sz w:val="20"/>
          <w:szCs w:val="20"/>
          <w:color w:val="auto"/>
        </w:rPr>
      </w:pPr>
    </w:p>
    <w:p>
      <w:pPr>
        <w:spacing w:after="0"/>
        <w:rPr>
          <w:sz w:val="20"/>
          <w:szCs w:val="20"/>
          <w:color w:val="auto"/>
        </w:rPr>
      </w:pPr>
      <w:r>
        <w:rPr>
          <w:rFonts w:ascii="Arial" w:cs="Arial" w:eastAsia="Arial" w:hAnsi="Arial"/>
          <w:sz w:val="15"/>
          <w:szCs w:val="15"/>
          <w:color w:val="auto"/>
        </w:rPr>
        <w:t>Dr. Anderson served as the Chief Scientific Officer and a member of the board of</w:t>
      </w:r>
    </w:p>
    <w:p>
      <w:pPr>
        <w:spacing w:after="0" w:line="5" w:lineRule="exact"/>
        <w:rPr>
          <w:sz w:val="20"/>
          <w:szCs w:val="20"/>
          <w:color w:val="auto"/>
        </w:rPr>
      </w:pPr>
    </w:p>
    <w:p>
      <w:pPr>
        <w:spacing w:after="0"/>
        <w:rPr>
          <w:sz w:val="20"/>
          <w:szCs w:val="20"/>
          <w:color w:val="auto"/>
        </w:rPr>
      </w:pPr>
      <w:r>
        <w:rPr>
          <w:rFonts w:ascii="Arial" w:cs="Arial" w:eastAsia="Arial" w:hAnsi="Arial"/>
          <w:sz w:val="15"/>
          <w:szCs w:val="15"/>
          <w:color w:val="auto"/>
        </w:rPr>
        <w:t>directors of Large Scale Biology Corporation, a public biotechnology company.</w:t>
      </w:r>
    </w:p>
    <w:p>
      <w:pPr>
        <w:spacing w:after="0" w:line="5" w:lineRule="exact"/>
        <w:rPr>
          <w:sz w:val="20"/>
          <w:szCs w:val="20"/>
          <w:color w:val="auto"/>
        </w:rPr>
      </w:pPr>
    </w:p>
    <w:p>
      <w:pPr>
        <w:spacing w:after="0"/>
        <w:rPr>
          <w:sz w:val="20"/>
          <w:szCs w:val="20"/>
          <w:color w:val="auto"/>
        </w:rPr>
      </w:pPr>
      <w:r>
        <w:rPr>
          <w:rFonts w:ascii="Arial" w:cs="Arial" w:eastAsia="Arial" w:hAnsi="Arial"/>
          <w:sz w:val="15"/>
          <w:szCs w:val="15"/>
          <w:color w:val="auto"/>
        </w:rPr>
        <w:t>Dr. Anderson also served as a member of the board of directors and a member of</w:t>
      </w:r>
    </w:p>
    <w:p>
      <w:pPr>
        <w:spacing w:after="0" w:line="5" w:lineRule="exact"/>
        <w:rPr>
          <w:sz w:val="20"/>
          <w:szCs w:val="20"/>
          <w:color w:val="auto"/>
        </w:rPr>
      </w:pPr>
    </w:p>
    <w:p>
      <w:pPr>
        <w:spacing w:after="0"/>
        <w:rPr>
          <w:sz w:val="20"/>
          <w:szCs w:val="20"/>
          <w:color w:val="auto"/>
        </w:rPr>
      </w:pPr>
      <w:r>
        <w:rPr>
          <w:rFonts w:ascii="Arial" w:cs="Arial" w:eastAsia="Arial" w:hAnsi="Arial"/>
          <w:sz w:val="15"/>
          <w:szCs w:val="15"/>
          <w:color w:val="auto"/>
        </w:rPr>
        <w:t>the audit committee of Dade Behring Holdings, Inc., a publicly held medical</w:t>
      </w:r>
    </w:p>
    <w:p>
      <w:pPr>
        <w:spacing w:after="0" w:line="5" w:lineRule="exact"/>
        <w:rPr>
          <w:sz w:val="20"/>
          <w:szCs w:val="20"/>
          <w:color w:val="auto"/>
        </w:rPr>
      </w:pPr>
    </w:p>
    <w:p>
      <w:pPr>
        <w:spacing w:after="0"/>
        <w:rPr>
          <w:sz w:val="20"/>
          <w:szCs w:val="20"/>
          <w:color w:val="auto"/>
        </w:rPr>
      </w:pPr>
      <w:r>
        <w:rPr>
          <w:rFonts w:ascii="Arial" w:cs="Arial" w:eastAsia="Arial" w:hAnsi="Arial"/>
          <w:sz w:val="15"/>
          <w:szCs w:val="15"/>
          <w:color w:val="auto"/>
        </w:rPr>
        <w:t>diagnostics equipment manufacturer, from 2002 until its acquisition by Siemens</w:t>
      </w:r>
    </w:p>
    <w:p>
      <w:pPr>
        <w:spacing w:after="0" w:line="5" w:lineRule="exact"/>
        <w:rPr>
          <w:sz w:val="20"/>
          <w:szCs w:val="20"/>
          <w:color w:val="auto"/>
        </w:rPr>
      </w:pPr>
    </w:p>
    <w:p>
      <w:pPr>
        <w:spacing w:after="0"/>
        <w:rPr>
          <w:sz w:val="20"/>
          <w:szCs w:val="20"/>
          <w:color w:val="auto"/>
        </w:rPr>
      </w:pPr>
      <w:r>
        <w:rPr>
          <w:rFonts w:ascii="Arial" w:cs="Arial" w:eastAsia="Arial" w:hAnsi="Arial"/>
          <w:sz w:val="15"/>
          <w:szCs w:val="15"/>
          <w:color w:val="auto"/>
        </w:rPr>
        <w:t>AG in 2007. Dr. Anderson earned a B.A. degree in physics from Yale University</w:t>
      </w:r>
    </w:p>
    <w:p>
      <w:pPr>
        <w:spacing w:after="0" w:line="5" w:lineRule="exact"/>
        <w:rPr>
          <w:sz w:val="20"/>
          <w:szCs w:val="20"/>
          <w:color w:val="auto"/>
        </w:rPr>
      </w:pPr>
    </w:p>
    <w:p>
      <w:pPr>
        <w:spacing w:after="0"/>
        <w:rPr>
          <w:sz w:val="20"/>
          <w:szCs w:val="20"/>
          <w:color w:val="auto"/>
        </w:rPr>
      </w:pPr>
      <w:r>
        <w:rPr>
          <w:rFonts w:ascii="Arial" w:cs="Arial" w:eastAsia="Arial" w:hAnsi="Arial"/>
          <w:sz w:val="15"/>
          <w:szCs w:val="15"/>
          <w:color w:val="auto"/>
        </w:rPr>
        <w:t>and a Ph.D. in molecular biology from Cambridge University.</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wp:posOffset>
            </wp:positionH>
            <wp:positionV relativeFrom="paragraph">
              <wp:posOffset>122555</wp:posOffset>
            </wp:positionV>
            <wp:extent cx="3493770" cy="692150"/>
            <wp:wrapNone/>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81">
                      <a:extLst>
                        <a:ext uri="{28A0092B-C50C-407E-A947-70E740481C1C}"/>
                      </a:extLst>
                    </a:blip>
                    <a:srcRect/>
                    <a:stretch>
                      <a:fillRect/>
                    </a:stretch>
                  </pic:blipFill>
                  <pic:spPr bwMode="auto">
                    <a:xfrm>
                      <a:off x="0" y="0"/>
                      <a:ext cx="3493770" cy="692150"/>
                    </a:xfrm>
                    <a:prstGeom prst="rect">
                      <a:avLst/>
                    </a:prstGeom>
                    <a:noFill/>
                  </pic:spPr>
                </pic:pic>
              </a:graphicData>
            </a:graphic>
          </wp:anchor>
        </w:drawing>
      </w:r>
    </w:p>
    <w:p>
      <w:pPr>
        <w:spacing w:after="0" w:line="195" w:lineRule="exact"/>
        <w:rPr>
          <w:sz w:val="20"/>
          <w:szCs w:val="20"/>
          <w:color w:val="auto"/>
        </w:rPr>
      </w:pPr>
    </w:p>
    <w:p>
      <w:pPr>
        <w:ind w:left="80"/>
        <w:spacing w:after="0"/>
        <w:rPr>
          <w:sz w:val="20"/>
          <w:szCs w:val="20"/>
          <w:color w:val="auto"/>
        </w:rPr>
      </w:pPr>
      <w:r>
        <w:rPr>
          <w:rFonts w:ascii="Arial" w:cs="Arial" w:eastAsia="Arial" w:hAnsi="Arial"/>
          <w:sz w:val="15"/>
          <w:szCs w:val="15"/>
          <w:b w:val="1"/>
          <w:bCs w:val="1"/>
          <w:color w:val="auto"/>
        </w:rPr>
        <w:t>Qualifications</w:t>
      </w:r>
    </w:p>
    <w:p>
      <w:pPr>
        <w:spacing w:after="0" w:line="99" w:lineRule="exact"/>
        <w:rPr>
          <w:sz w:val="20"/>
          <w:szCs w:val="20"/>
          <w:color w:val="auto"/>
        </w:rPr>
      </w:pPr>
    </w:p>
    <w:p>
      <w:pPr>
        <w:ind w:left="80"/>
        <w:spacing w:after="0"/>
        <w:rPr>
          <w:sz w:val="20"/>
          <w:szCs w:val="20"/>
          <w:color w:val="auto"/>
        </w:rPr>
      </w:pPr>
      <w:r>
        <w:rPr>
          <w:rFonts w:ascii="Arial" w:cs="Arial" w:eastAsia="Arial" w:hAnsi="Arial"/>
          <w:sz w:val="15"/>
          <w:szCs w:val="15"/>
          <w:color w:val="auto"/>
        </w:rPr>
        <w:t>The Nominating and Governance Committee believes that Dr. Anderson's</w:t>
      </w:r>
    </w:p>
    <w:p>
      <w:pPr>
        <w:spacing w:after="0" w:line="5" w:lineRule="exact"/>
        <w:rPr>
          <w:sz w:val="20"/>
          <w:szCs w:val="20"/>
          <w:color w:val="auto"/>
        </w:rPr>
      </w:pPr>
    </w:p>
    <w:p>
      <w:pPr>
        <w:ind w:left="80"/>
        <w:spacing w:after="0"/>
        <w:rPr>
          <w:sz w:val="20"/>
          <w:szCs w:val="20"/>
          <w:color w:val="auto"/>
        </w:rPr>
      </w:pPr>
      <w:r>
        <w:rPr>
          <w:rFonts w:ascii="Arial" w:cs="Arial" w:eastAsia="Arial" w:hAnsi="Arial"/>
          <w:sz w:val="15"/>
          <w:szCs w:val="15"/>
          <w:color w:val="auto"/>
        </w:rPr>
        <w:t>scientific background in critical areas and pertinent executive and director</w:t>
      </w:r>
    </w:p>
    <w:p>
      <w:pPr>
        <w:spacing w:after="0" w:line="5" w:lineRule="exact"/>
        <w:rPr>
          <w:sz w:val="20"/>
          <w:szCs w:val="20"/>
          <w:color w:val="auto"/>
        </w:rPr>
      </w:pPr>
    </w:p>
    <w:p>
      <w:pPr>
        <w:ind w:left="80"/>
        <w:spacing w:after="0"/>
        <w:rPr>
          <w:sz w:val="20"/>
          <w:szCs w:val="20"/>
          <w:color w:val="auto"/>
        </w:rPr>
      </w:pPr>
      <w:r>
        <w:rPr>
          <w:rFonts w:ascii="Arial" w:cs="Arial" w:eastAsia="Arial" w:hAnsi="Arial"/>
          <w:sz w:val="15"/>
          <w:szCs w:val="15"/>
          <w:color w:val="auto"/>
        </w:rPr>
        <w:t>experience in the biotechnology and biomedical industries enable him to bring</w:t>
      </w:r>
    </w:p>
    <w:p>
      <w:pPr>
        <w:spacing w:after="0" w:line="5" w:lineRule="exact"/>
        <w:rPr>
          <w:sz w:val="20"/>
          <w:szCs w:val="20"/>
          <w:color w:val="auto"/>
        </w:rPr>
      </w:pPr>
    </w:p>
    <w:p>
      <w:pPr>
        <w:ind w:left="80"/>
        <w:spacing w:after="0"/>
        <w:rPr>
          <w:sz w:val="20"/>
          <w:szCs w:val="20"/>
          <w:color w:val="auto"/>
        </w:rPr>
      </w:pPr>
      <w:r>
        <w:rPr>
          <w:rFonts w:ascii="Arial" w:cs="Arial" w:eastAsia="Arial" w:hAnsi="Arial"/>
          <w:sz w:val="15"/>
          <w:szCs w:val="15"/>
          <w:color w:val="auto"/>
        </w:rPr>
        <w:t>significant value to the board of directors.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wp:posOffset>
            </wp:positionH>
            <wp:positionV relativeFrom="paragraph">
              <wp:posOffset>1080770</wp:posOffset>
            </wp:positionV>
            <wp:extent cx="764540" cy="193040"/>
            <wp:wrapNone/>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82">
                      <a:extLst>
                        <a:ext uri="{28A0092B-C50C-407E-A947-70E740481C1C}"/>
                      </a:extLst>
                    </a:blip>
                    <a:srcRect/>
                    <a:stretch>
                      <a:fillRect/>
                    </a:stretch>
                  </pic:blipFill>
                  <pic:spPr bwMode="auto">
                    <a:xfrm>
                      <a:off x="0" y="0"/>
                      <a:ext cx="764540" cy="19304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2" w:lineRule="exact"/>
        <w:rPr>
          <w:sz w:val="20"/>
          <w:szCs w:val="20"/>
          <w:color w:val="auto"/>
        </w:rPr>
      </w:pPr>
    </w:p>
    <w:tbl>
      <w:tblPr>
        <w:tblLayout w:type="fixed"/>
        <w:tblInd w:w="0" w:type="dxa"/>
        <w:tblCellMar>
          <w:top w:w="0" w:type="dxa"/>
          <w:left w:w="0" w:type="dxa"/>
          <w:bottom w:w="0" w:type="dxa"/>
          <w:right w:w="0" w:type="dxa"/>
        </w:tblCellMar>
      </w:tblPr>
      <w:tr>
        <w:trPr>
          <w:trHeight w:val="165"/>
        </w:trPr>
        <w:tc>
          <w:tcPr>
            <w:tcW w:w="5380" w:type="dxa"/>
            <w:vAlign w:val="bottom"/>
          </w:tcPr>
          <w:p>
            <w:pPr>
              <w:spacing w:after="0"/>
              <w:rPr>
                <w:sz w:val="14"/>
                <w:szCs w:val="14"/>
                <w:color w:val="auto"/>
              </w:rPr>
            </w:pPr>
          </w:p>
        </w:tc>
        <w:tc>
          <w:tcPr>
            <w:tcW w:w="480" w:type="dxa"/>
            <w:vAlign w:val="bottom"/>
            <w:shd w:val="clear" w:color="auto" w:fill="19468D"/>
          </w:tcPr>
          <w:p>
            <w:pPr>
              <w:jc w:val="right"/>
              <w:ind w:right="132"/>
              <w:spacing w:after="0"/>
              <w:rPr>
                <w:sz w:val="20"/>
                <w:szCs w:val="20"/>
                <w:color w:val="auto"/>
              </w:rPr>
            </w:pPr>
            <w:r>
              <w:rPr>
                <w:rFonts w:ascii="Arial" w:cs="Arial" w:eastAsia="Arial" w:hAnsi="Arial"/>
                <w:sz w:val="14"/>
                <w:szCs w:val="14"/>
                <w:b w:val="1"/>
                <w:bCs w:val="1"/>
                <w:color w:val="FFFFFF"/>
              </w:rPr>
              <w:t>9</w:t>
            </w:r>
          </w:p>
        </w:tc>
        <w:tc>
          <w:tcPr>
            <w:tcW w:w="5420" w:type="dxa"/>
            <w:vAlign w:val="bottom"/>
          </w:tcPr>
          <w:p>
            <w:pPr>
              <w:ind w:left="3740"/>
              <w:spacing w:after="0"/>
              <w:rPr>
                <w:sz w:val="20"/>
                <w:szCs w:val="20"/>
                <w:color w:val="auto"/>
              </w:rPr>
            </w:pPr>
            <w:r>
              <w:rPr>
                <w:rFonts w:ascii="Arial" w:cs="Arial" w:eastAsia="Arial" w:hAnsi="Arial"/>
                <w:sz w:val="14"/>
                <w:szCs w:val="14"/>
                <w:color w:val="auto"/>
                <w:w w:val="96"/>
              </w:rPr>
              <w:t>2020 PROXY STATEMENT</w:t>
            </w:r>
          </w:p>
        </w:tc>
      </w:tr>
      <w:tr>
        <w:trPr>
          <w:trHeight w:val="221"/>
        </w:trPr>
        <w:tc>
          <w:tcPr>
            <w:tcW w:w="5380" w:type="dxa"/>
            <w:vAlign w:val="bottom"/>
            <w:tcBorders>
              <w:bottom w:val="single" w:sz="8" w:color="9A9A9A"/>
            </w:tcBorders>
          </w:tcPr>
          <w:p>
            <w:pPr>
              <w:spacing w:after="0"/>
              <w:rPr>
                <w:sz w:val="19"/>
                <w:szCs w:val="19"/>
                <w:color w:val="auto"/>
              </w:rPr>
            </w:pPr>
          </w:p>
        </w:tc>
        <w:tc>
          <w:tcPr>
            <w:tcW w:w="480" w:type="dxa"/>
            <w:vAlign w:val="bottom"/>
            <w:tcBorders>
              <w:bottom w:val="single" w:sz="8" w:color="9A9A9A"/>
            </w:tcBorders>
          </w:tcPr>
          <w:p>
            <w:pPr>
              <w:spacing w:after="0"/>
              <w:rPr>
                <w:sz w:val="19"/>
                <w:szCs w:val="19"/>
                <w:color w:val="auto"/>
              </w:rPr>
            </w:pPr>
          </w:p>
        </w:tc>
        <w:tc>
          <w:tcPr>
            <w:tcW w:w="5420" w:type="dxa"/>
            <w:vAlign w:val="bottom"/>
            <w:tcBorders>
              <w:bottom w:val="single" w:sz="8" w:color="9A9A9A"/>
            </w:tcBorders>
          </w:tcPr>
          <w:p>
            <w:pPr>
              <w:spacing w:after="0"/>
              <w:rPr>
                <w:sz w:val="19"/>
                <w:szCs w:val="19"/>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7149465</wp:posOffset>
            </wp:positionH>
            <wp:positionV relativeFrom="paragraph">
              <wp:posOffset>-7620</wp:posOffset>
            </wp:positionV>
            <wp:extent cx="8255" cy="8255"/>
            <wp:wrapNone/>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83">
                      <a:extLst>
                        <a:ext uri="{28A0092B-C50C-407E-A947-70E740481C1C}"/>
                      </a:extLst>
                    </a:blip>
                    <a:srcRect/>
                    <a:stretch>
                      <a:fillRect/>
                    </a:stretch>
                  </pic:blipFill>
                  <pic:spPr bwMode="auto">
                    <a:xfrm>
                      <a:off x="0" y="0"/>
                      <a:ext cx="8255" cy="8255"/>
                    </a:xfrm>
                    <a:prstGeom prst="rect">
                      <a:avLst/>
                    </a:prstGeom>
                    <a:noFill/>
                  </pic:spPr>
                </pic:pic>
              </a:graphicData>
            </a:graphic>
          </wp:anchor>
        </w:drawing>
        <w:drawing>
          <wp:anchor simplePos="0" relativeHeight="251657728" behindDoc="1" locked="0" layoutInCell="0" allowOverlap="1">
            <wp:simplePos x="0" y="0"/>
            <wp:positionH relativeFrom="column">
              <wp:posOffset>635</wp:posOffset>
            </wp:positionH>
            <wp:positionV relativeFrom="paragraph">
              <wp:posOffset>-15240</wp:posOffset>
            </wp:positionV>
            <wp:extent cx="8255" cy="15875"/>
            <wp:wrapNone/>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84">
                      <a:extLst>
                        <a:ext uri="{28A0092B-C50C-407E-A947-70E740481C1C}"/>
                      </a:extLst>
                    </a:blip>
                    <a:srcRect/>
                    <a:stretch>
                      <a:fillRect/>
                    </a:stretch>
                  </pic:blipFill>
                  <pic:spPr bwMode="auto">
                    <a:xfrm>
                      <a:off x="0" y="0"/>
                      <a:ext cx="8255" cy="15875"/>
                    </a:xfrm>
                    <a:prstGeom prst="rect">
                      <a:avLst/>
                    </a:prstGeom>
                    <a:noFill/>
                  </pic:spPr>
                </pic:pic>
              </a:graphicData>
            </a:graphic>
          </wp:anchor>
        </w:drawing>
      </w:r>
    </w:p>
    <w:p>
      <w:pPr>
        <w:sectPr>
          <w:pgSz w:w="11900" w:h="16838" w:orient="portrait"/>
          <w:cols w:equalWidth="0" w:num="1">
            <w:col w:w="11280"/>
          </w:cols>
          <w:pgMar w:left="320" w:top="426" w:right="299" w:bottom="1440" w:gutter="0" w:footer="0" w:header="0"/>
        </w:sectPr>
      </w:pPr>
    </w:p>
    <w:bookmarkStart w:id="13" w:name="page14"/>
    <w:bookmarkEnd w:id="13"/>
    <w:p>
      <w:pPr>
        <w:spacing w:after="0"/>
        <w:rPr>
          <w:sz w:val="20"/>
          <w:szCs w:val="20"/>
          <w:color w:val="auto"/>
        </w:rPr>
      </w:pPr>
      <w:r>
        <w:rPr>
          <w:rFonts w:ascii="Arial" w:cs="Arial" w:eastAsia="Arial" w:hAnsi="Arial"/>
          <w:sz w:val="17"/>
          <w:szCs w:val="17"/>
          <w:b w:val="1"/>
          <w:bCs w:val="1"/>
          <w:color w:val="auto"/>
        </w:rPr>
        <w:drawing>
          <wp:anchor simplePos="0" relativeHeight="251657728" behindDoc="1" locked="0" layoutInCell="0" allowOverlap="1">
            <wp:simplePos x="0" y="0"/>
            <wp:positionH relativeFrom="page">
              <wp:posOffset>203835</wp:posOffset>
            </wp:positionH>
            <wp:positionV relativeFrom="page">
              <wp:posOffset>113030</wp:posOffset>
            </wp:positionV>
            <wp:extent cx="7140575" cy="8255"/>
            <wp:wrapNone/>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85">
                      <a:extLst>
                        <a:ext uri="{28A0092B-C50C-407E-A947-70E740481C1C}"/>
                      </a:extLst>
                    </a:blip>
                    <a:srcRect/>
                    <a:stretch>
                      <a:fillRect/>
                    </a:stretch>
                  </pic:blipFill>
                  <pic:spPr bwMode="auto">
                    <a:xfrm>
                      <a:off x="0" y="0"/>
                      <a:ext cx="7140575" cy="8255"/>
                    </a:xfrm>
                    <a:prstGeom prst="rect">
                      <a:avLst/>
                    </a:prstGeom>
                    <a:noFill/>
                  </pic:spPr>
                </pic:pic>
              </a:graphicData>
            </a:graphic>
          </wp:anchor>
        </w:drawing>
        <w:t>Class I Directors Continuing in Office Until the 2022 Annual Meeting of Stockholders</w:t>
      </w:r>
    </w:p>
    <w:p>
      <w:pPr>
        <w:spacing w:after="0" w:line="328" w:lineRule="exact"/>
        <w:rPr>
          <w:sz w:val="20"/>
          <w:szCs w:val="20"/>
          <w:color w:val="auto"/>
        </w:rPr>
      </w:pPr>
    </w:p>
    <w:p>
      <w:pPr>
        <w:jc w:val="right"/>
        <w:ind w:right="1920"/>
        <w:spacing w:after="0"/>
        <w:tabs>
          <w:tab w:leader="none" w:pos="1500" w:val="left"/>
        </w:tabs>
        <w:rPr>
          <w:sz w:val="20"/>
          <w:szCs w:val="20"/>
          <w:color w:val="auto"/>
        </w:rPr>
      </w:pPr>
      <w:r>
        <w:rPr>
          <w:rFonts w:ascii="Arial" w:cs="Arial" w:eastAsia="Arial" w:hAnsi="Arial"/>
          <w:sz w:val="20"/>
          <w:szCs w:val="20"/>
          <w:b w:val="1"/>
          <w:bCs w:val="1"/>
          <w:color w:val="19468D"/>
        </w:rPr>
        <w:t>RICHARD W. ROEDEL</w:t>
      </w:r>
      <w:r>
        <w:rPr>
          <w:sz w:val="20"/>
          <w:szCs w:val="20"/>
          <w:color w:val="auto"/>
        </w:rPr>
        <w:tab/>
      </w:r>
      <w:r>
        <w:rPr>
          <w:rFonts w:ascii="Arial" w:cs="Arial" w:eastAsia="Arial" w:hAnsi="Arial"/>
          <w:sz w:val="20"/>
          <w:szCs w:val="20"/>
          <w:b w:val="1"/>
          <w:bCs w:val="1"/>
          <w:color w:val="19468D"/>
        </w:rPr>
        <w:t>GARY SPIEGEL</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wp:posOffset>
            </wp:positionH>
            <wp:positionV relativeFrom="paragraph">
              <wp:posOffset>-126365</wp:posOffset>
            </wp:positionV>
            <wp:extent cx="934085" cy="1280160"/>
            <wp:wrapNone/>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86">
                      <a:extLst>
                        <a:ext uri="{28A0092B-C50C-407E-A947-70E740481C1C}"/>
                      </a:extLst>
                    </a:blip>
                    <a:srcRect/>
                    <a:stretch>
                      <a:fillRect/>
                    </a:stretch>
                  </pic:blipFill>
                  <pic:spPr bwMode="auto">
                    <a:xfrm>
                      <a:off x="0" y="0"/>
                      <a:ext cx="934085" cy="1280160"/>
                    </a:xfrm>
                    <a:prstGeom prst="rect">
                      <a:avLst/>
                    </a:prstGeom>
                    <a:noFill/>
                  </pic:spPr>
                </pic:pic>
              </a:graphicData>
            </a:graphic>
          </wp:anchor>
        </w:drawing>
        <w:drawing>
          <wp:anchor simplePos="0" relativeHeight="251657728" behindDoc="1" locked="0" layoutInCell="0" allowOverlap="1">
            <wp:simplePos x="0" y="0"/>
            <wp:positionH relativeFrom="column">
              <wp:posOffset>3639820</wp:posOffset>
            </wp:positionH>
            <wp:positionV relativeFrom="paragraph">
              <wp:posOffset>-126365</wp:posOffset>
            </wp:positionV>
            <wp:extent cx="934085" cy="1280160"/>
            <wp:wrapNone/>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87">
                      <a:extLst>
                        <a:ext uri="{28A0092B-C50C-407E-A947-70E740481C1C}"/>
                      </a:extLst>
                    </a:blip>
                    <a:srcRect/>
                    <a:stretch>
                      <a:fillRect/>
                    </a:stretch>
                  </pic:blipFill>
                  <pic:spPr bwMode="auto">
                    <a:xfrm>
                      <a:off x="0" y="0"/>
                      <a:ext cx="934085" cy="1280160"/>
                    </a:xfrm>
                    <a:prstGeom prst="rect">
                      <a:avLst/>
                    </a:prstGeom>
                    <a:noFill/>
                  </pic:spPr>
                </pic:pic>
              </a:graphicData>
            </a:graphic>
          </wp:anchor>
        </w:drawing>
      </w:r>
    </w:p>
    <w:p>
      <w:pPr>
        <w:spacing w:after="0" w:line="98" w:lineRule="exact"/>
        <w:rPr>
          <w:sz w:val="20"/>
          <w:szCs w:val="20"/>
          <w:color w:val="auto"/>
        </w:rPr>
      </w:pPr>
    </w:p>
    <w:p>
      <w:pPr>
        <w:ind w:left="1780"/>
        <w:spacing w:after="0"/>
        <w:tabs>
          <w:tab w:leader="none" w:pos="7820" w:val="left"/>
        </w:tabs>
        <w:rPr>
          <w:sz w:val="20"/>
          <w:szCs w:val="20"/>
          <w:color w:val="auto"/>
        </w:rPr>
      </w:pPr>
      <w:r>
        <w:rPr>
          <w:rFonts w:ascii="Arial" w:cs="Arial" w:eastAsia="Arial" w:hAnsi="Arial"/>
          <w:sz w:val="14"/>
          <w:szCs w:val="14"/>
          <w:b w:val="1"/>
          <w:bCs w:val="1"/>
          <w:color w:val="auto"/>
        </w:rPr>
        <w:t>Age: 70</w:t>
      </w:r>
      <w:r>
        <w:rPr>
          <w:sz w:val="20"/>
          <w:szCs w:val="20"/>
          <w:color w:val="auto"/>
        </w:rPr>
        <w:tab/>
      </w:r>
      <w:r>
        <w:rPr>
          <w:rFonts w:ascii="Arial" w:cs="Arial" w:eastAsia="Arial" w:hAnsi="Arial"/>
          <w:sz w:val="12"/>
          <w:szCs w:val="12"/>
          <w:b w:val="1"/>
          <w:bCs w:val="1"/>
          <w:color w:val="auto"/>
        </w:rPr>
        <w:t>Age: 69</w:t>
      </w:r>
    </w:p>
    <w:p>
      <w:pPr>
        <w:spacing w:after="0" w:line="17" w:lineRule="exact"/>
        <w:rPr>
          <w:sz w:val="20"/>
          <w:szCs w:val="20"/>
          <w:color w:val="auto"/>
        </w:rPr>
      </w:pPr>
    </w:p>
    <w:p>
      <w:pPr>
        <w:ind w:left="1780"/>
        <w:spacing w:after="0"/>
        <w:tabs>
          <w:tab w:leader="none" w:pos="7820" w:val="left"/>
        </w:tabs>
        <w:rPr>
          <w:sz w:val="20"/>
          <w:szCs w:val="20"/>
          <w:color w:val="auto"/>
        </w:rPr>
      </w:pPr>
      <w:r>
        <w:rPr>
          <w:rFonts w:ascii="Arial" w:cs="Arial" w:eastAsia="Arial" w:hAnsi="Arial"/>
          <w:sz w:val="14"/>
          <w:szCs w:val="14"/>
          <w:b w:val="1"/>
          <w:bCs w:val="1"/>
          <w:color w:val="auto"/>
        </w:rPr>
        <w:t>Director Since: 2005</w:t>
      </w:r>
      <w:r>
        <w:rPr>
          <w:sz w:val="20"/>
          <w:szCs w:val="20"/>
          <w:color w:val="auto"/>
        </w:rPr>
        <w:tab/>
      </w:r>
      <w:r>
        <w:rPr>
          <w:rFonts w:ascii="Arial" w:cs="Arial" w:eastAsia="Arial" w:hAnsi="Arial"/>
          <w:sz w:val="12"/>
          <w:szCs w:val="12"/>
          <w:b w:val="1"/>
          <w:bCs w:val="1"/>
          <w:color w:val="auto"/>
        </w:rPr>
        <w:t>Director Since: 2015</w:t>
      </w:r>
    </w:p>
    <w:p>
      <w:pPr>
        <w:ind w:left="1780"/>
        <w:spacing w:after="0"/>
        <w:tabs>
          <w:tab w:leader="none" w:pos="7820" w:val="left"/>
        </w:tabs>
        <w:rPr>
          <w:sz w:val="20"/>
          <w:szCs w:val="20"/>
          <w:color w:val="auto"/>
        </w:rPr>
      </w:pPr>
      <w:r>
        <w:rPr>
          <w:rFonts w:ascii="Arial" w:cs="Arial" w:eastAsia="Arial" w:hAnsi="Arial"/>
          <w:sz w:val="14"/>
          <w:szCs w:val="14"/>
          <w:b w:val="1"/>
          <w:bCs w:val="1"/>
          <w:color w:val="auto"/>
        </w:rPr>
        <w:t>Board Committees</w:t>
      </w:r>
      <w:r>
        <w:rPr>
          <w:sz w:val="20"/>
          <w:szCs w:val="20"/>
          <w:color w:val="auto"/>
        </w:rPr>
        <w:tab/>
      </w:r>
      <w:r>
        <w:rPr>
          <w:rFonts w:ascii="Arial" w:cs="Arial" w:eastAsia="Arial" w:hAnsi="Arial"/>
          <w:sz w:val="12"/>
          <w:szCs w:val="12"/>
          <w:b w:val="1"/>
          <w:bCs w:val="1"/>
          <w:color w:val="auto"/>
        </w:rPr>
        <w:t>Board Committees:</w:t>
      </w:r>
    </w:p>
    <w:p>
      <w:pPr>
        <w:ind w:left="1780"/>
        <w:spacing w:after="0"/>
        <w:tabs>
          <w:tab w:leader="none" w:pos="7820" w:val="left"/>
        </w:tabs>
        <w:rPr>
          <w:sz w:val="20"/>
          <w:szCs w:val="20"/>
          <w:color w:val="auto"/>
        </w:rPr>
      </w:pPr>
      <w:r>
        <w:rPr>
          <w:rFonts w:ascii="Arial" w:cs="Arial" w:eastAsia="Arial" w:hAnsi="Arial"/>
          <w:sz w:val="14"/>
          <w:szCs w:val="14"/>
          <w:color w:val="19468D"/>
        </w:rPr>
        <w:t>Nominating &amp; Governance</w:t>
      </w:r>
      <w:r>
        <w:rPr>
          <w:sz w:val="20"/>
          <w:szCs w:val="20"/>
          <w:color w:val="auto"/>
        </w:rPr>
        <w:tab/>
      </w:r>
      <w:r>
        <w:rPr>
          <w:rFonts w:ascii="Arial" w:cs="Arial" w:eastAsia="Arial" w:hAnsi="Arial"/>
          <w:sz w:val="12"/>
          <w:szCs w:val="12"/>
          <w:color w:val="19468D"/>
        </w:rPr>
        <w:t>Compensation</w:t>
      </w:r>
    </w:p>
    <w:p>
      <w:pPr>
        <w:ind w:left="1780"/>
        <w:spacing w:after="0"/>
        <w:tabs>
          <w:tab w:leader="none" w:pos="7820" w:val="left"/>
        </w:tabs>
        <w:rPr>
          <w:sz w:val="20"/>
          <w:szCs w:val="20"/>
          <w:color w:val="auto"/>
        </w:rPr>
      </w:pPr>
      <w:r>
        <w:rPr>
          <w:rFonts w:ascii="Arial" w:cs="Arial" w:eastAsia="Arial" w:hAnsi="Arial"/>
          <w:sz w:val="14"/>
          <w:szCs w:val="14"/>
          <w:color w:val="19468D"/>
        </w:rPr>
        <w:t>Compensation</w:t>
      </w:r>
      <w:r>
        <w:rPr>
          <w:sz w:val="20"/>
          <w:szCs w:val="20"/>
          <w:color w:val="auto"/>
        </w:rPr>
        <w:tab/>
      </w:r>
      <w:r>
        <w:rPr>
          <w:rFonts w:ascii="Arial" w:cs="Arial" w:eastAsia="Arial" w:hAnsi="Arial"/>
          <w:sz w:val="14"/>
          <w:szCs w:val="14"/>
          <w:color w:val="19468D"/>
        </w:rPr>
        <w:t>Audit</w:t>
      </w:r>
    </w:p>
    <w:p>
      <w:pPr>
        <w:sectPr>
          <w:pgSz w:w="11900" w:h="16838" w:orient="portrait"/>
          <w:cols w:equalWidth="0" w:num="1">
            <w:col w:w="11280"/>
          </w:cols>
          <w:pgMar w:left="320" w:top="537" w:right="299" w:bottom="144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85" w:lineRule="exact"/>
        <w:rPr>
          <w:sz w:val="20"/>
          <w:szCs w:val="20"/>
          <w:color w:val="auto"/>
        </w:rPr>
      </w:pPr>
    </w:p>
    <w:p>
      <w:pPr>
        <w:spacing w:after="0"/>
        <w:rPr>
          <w:sz w:val="20"/>
          <w:szCs w:val="20"/>
          <w:color w:val="auto"/>
        </w:rPr>
      </w:pPr>
      <w:r>
        <w:rPr>
          <w:rFonts w:ascii="Arial" w:cs="Arial" w:eastAsia="Arial" w:hAnsi="Arial"/>
          <w:sz w:val="15"/>
          <w:szCs w:val="15"/>
          <w:b w:val="1"/>
          <w:bCs w:val="1"/>
          <w:color w:val="auto"/>
        </w:rPr>
        <w:t>Biographical Information</w:t>
      </w:r>
    </w:p>
    <w:p>
      <w:pPr>
        <w:spacing w:after="0" w:line="137" w:lineRule="exact"/>
        <w:rPr>
          <w:sz w:val="20"/>
          <w:szCs w:val="20"/>
          <w:color w:val="auto"/>
        </w:rPr>
      </w:pPr>
    </w:p>
    <w:p>
      <w:pPr>
        <w:ind w:right="20"/>
        <w:spacing w:after="0" w:line="246" w:lineRule="auto"/>
        <w:rPr>
          <w:sz w:val="20"/>
          <w:szCs w:val="20"/>
          <w:color w:val="auto"/>
        </w:rPr>
      </w:pPr>
      <w:r>
        <w:rPr>
          <w:rFonts w:ascii="Arial" w:cs="Arial" w:eastAsia="Arial" w:hAnsi="Arial"/>
          <w:sz w:val="15"/>
          <w:szCs w:val="15"/>
          <w:color w:val="auto"/>
        </w:rPr>
        <w:t>Richard W. Roedel has served as a member of our board of directors since 2005 and as Chairman of our board of directors since 2010. Mr. Roedel also serves as a director of publicly held companies, Brightview Holdings, Inc., IHS Markit Inc., Six Flags Entertainment Corporation and LSB Industries, Inc. Mr. Roedel serves as a Chairman of LSB and Chairman of its audit committee. Mr. Roedel is a member of the audit committee of Six Flags, Brightview Holdings and IHS Markit and Chairman of the Risk Committee of IHS Markit. Mr. Roedel will be retiring from his roles with IHS Markit in April 2020. Mr. Roedel was a director of Lorillard, Inc. from 2008 to 2015, when it was acquired by Reynolds American Inc.</w:t>
      </w:r>
    </w:p>
    <w:p>
      <w:pPr>
        <w:spacing w:after="0" w:line="6" w:lineRule="exact"/>
        <w:rPr>
          <w:sz w:val="20"/>
          <w:szCs w:val="20"/>
          <w:color w:val="auto"/>
        </w:rPr>
      </w:pPr>
    </w:p>
    <w:p>
      <w:pPr>
        <w:spacing w:after="0" w:line="248" w:lineRule="auto"/>
        <w:rPr>
          <w:sz w:val="20"/>
          <w:szCs w:val="20"/>
          <w:color w:val="auto"/>
        </w:rPr>
      </w:pPr>
      <w:r>
        <w:rPr>
          <w:rFonts w:ascii="Arial" w:cs="Arial" w:eastAsia="Arial" w:hAnsi="Arial"/>
          <w:sz w:val="15"/>
          <w:szCs w:val="15"/>
          <w:color w:val="auto"/>
        </w:rPr>
        <w:t>Mr. Roedel served in various capacities at Take-Two Interactive Software, Inc. from 2002 until 2005, including chairman and chief executive officer. Mr. Roedel is a member of the National Association of Corporate Directors (NACD) Risk Oversight Advisory Council. Mr. Roedel served a three year term, ending in 2017, on the Standing Advisory Group of the Public Company Accounting Oversight Board (PCAOB). From 1971 through 2000, he was employed by BDO Seidman LLP, becoming an audit partner in 1980, later being promoted in 1990 to managing partner in Chicago and then managing partner in New York in 1994, and finally, in 1999, to chairman and chief executive officer. Mr. Roedel holds a B.S. degree in accounting from The Ohio State University and is a Certified Public Accountant.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wp:posOffset>
            </wp:positionH>
            <wp:positionV relativeFrom="paragraph">
              <wp:posOffset>340360</wp:posOffset>
            </wp:positionV>
            <wp:extent cx="3493770" cy="805180"/>
            <wp:wrapNone/>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88">
                      <a:extLst>
                        <a:ext uri="{28A0092B-C50C-407E-A947-70E740481C1C}"/>
                      </a:extLst>
                    </a:blip>
                    <a:srcRect/>
                    <a:stretch>
                      <a:fillRect/>
                    </a:stretch>
                  </pic:blipFill>
                  <pic:spPr bwMode="auto">
                    <a:xfrm>
                      <a:off x="0" y="0"/>
                      <a:ext cx="3493770" cy="805180"/>
                    </a:xfrm>
                    <a:prstGeom prst="rect">
                      <a:avLst/>
                    </a:prstGeom>
                    <a:noFill/>
                  </pic:spPr>
                </pic:pic>
              </a:graphicData>
            </a:graphic>
          </wp:anchor>
        </w:drawing>
      </w:r>
    </w:p>
    <w:p>
      <w:pPr>
        <w:spacing w:after="0" w:line="200" w:lineRule="exact"/>
        <w:rPr>
          <w:sz w:val="20"/>
          <w:szCs w:val="20"/>
          <w:color w:val="auto"/>
        </w:rPr>
      </w:pPr>
    </w:p>
    <w:p>
      <w:pPr>
        <w:spacing w:after="0" w:line="338" w:lineRule="exact"/>
        <w:rPr>
          <w:sz w:val="20"/>
          <w:szCs w:val="20"/>
          <w:color w:val="auto"/>
        </w:rPr>
      </w:pPr>
    </w:p>
    <w:p>
      <w:pPr>
        <w:ind w:left="80"/>
        <w:spacing w:after="0"/>
        <w:rPr>
          <w:sz w:val="20"/>
          <w:szCs w:val="20"/>
          <w:color w:val="auto"/>
        </w:rPr>
      </w:pPr>
      <w:r>
        <w:rPr>
          <w:rFonts w:ascii="Arial" w:cs="Arial" w:eastAsia="Arial" w:hAnsi="Arial"/>
          <w:sz w:val="15"/>
          <w:szCs w:val="15"/>
          <w:b w:val="1"/>
          <w:bCs w:val="1"/>
          <w:color w:val="auto"/>
        </w:rPr>
        <w:t>Qualifications</w:t>
      </w:r>
    </w:p>
    <w:p>
      <w:pPr>
        <w:spacing w:after="0" w:line="99" w:lineRule="exact"/>
        <w:rPr>
          <w:sz w:val="20"/>
          <w:szCs w:val="20"/>
          <w:color w:val="auto"/>
        </w:rPr>
      </w:pPr>
    </w:p>
    <w:p>
      <w:pPr>
        <w:ind w:left="80" w:right="160"/>
        <w:spacing w:after="0" w:line="250" w:lineRule="auto"/>
        <w:rPr>
          <w:sz w:val="20"/>
          <w:szCs w:val="20"/>
          <w:color w:val="auto"/>
        </w:rPr>
      </w:pPr>
      <w:r>
        <w:rPr>
          <w:rFonts w:ascii="Arial" w:cs="Arial" w:eastAsia="Arial" w:hAnsi="Arial"/>
          <w:sz w:val="15"/>
          <w:szCs w:val="15"/>
          <w:color w:val="auto"/>
        </w:rPr>
        <w:t>The Nominating and Governance Committee believes that Mr. Roedel’s public accounting experience and his status as an authority on issues facing audit committees, his extensive service on public company boards and committees and his deep familiarity with our company make him a valuable member of the board of directors.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wp:posOffset>
            </wp:positionH>
            <wp:positionV relativeFrom="paragraph">
              <wp:posOffset>660400</wp:posOffset>
            </wp:positionV>
            <wp:extent cx="764540" cy="193040"/>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89">
                      <a:extLst>
                        <a:ext uri="{28A0092B-C50C-407E-A947-70E740481C1C}"/>
                      </a:extLst>
                    </a:blip>
                    <a:srcRect/>
                    <a:stretch>
                      <a:fillRect/>
                    </a:stretch>
                  </pic:blipFill>
                  <pic:spPr bwMode="auto">
                    <a:xfrm>
                      <a:off x="0" y="0"/>
                      <a:ext cx="764540" cy="193040"/>
                    </a:xfrm>
                    <a:prstGeom prst="rect">
                      <a:avLst/>
                    </a:prstGeom>
                    <a:noFill/>
                  </pic:spPr>
                </pic:pic>
              </a:graphicData>
            </a:graphic>
          </wp:anchor>
        </w:drawing>
      </w:r>
    </w:p>
    <w:p>
      <w:pPr>
        <w:spacing w:after="0" w:line="20" w:lineRule="exact"/>
        <w:rPr>
          <w:sz w:val="20"/>
          <w:szCs w:val="20"/>
          <w:color w:val="auto"/>
        </w:rPr>
      </w:pPr>
      <w:r>
        <w:rPr>
          <w:sz w:val="20"/>
          <w:szCs w:val="20"/>
          <w:color w:val="auto"/>
        </w:rPr>
        <w:br w:type="column"/>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65" w:lineRule="exact"/>
        <w:rPr>
          <w:sz w:val="20"/>
          <w:szCs w:val="20"/>
          <w:color w:val="auto"/>
        </w:rPr>
      </w:pPr>
    </w:p>
    <w:p>
      <w:pPr>
        <w:spacing w:after="0"/>
        <w:rPr>
          <w:sz w:val="20"/>
          <w:szCs w:val="20"/>
          <w:color w:val="auto"/>
        </w:rPr>
      </w:pPr>
      <w:r>
        <w:rPr>
          <w:rFonts w:ascii="Arial" w:cs="Arial" w:eastAsia="Arial" w:hAnsi="Arial"/>
          <w:sz w:val="15"/>
          <w:szCs w:val="15"/>
          <w:b w:val="1"/>
          <w:bCs w:val="1"/>
          <w:color w:val="auto"/>
        </w:rPr>
        <w:t>Biographical Information</w:t>
      </w:r>
    </w:p>
    <w:p>
      <w:pPr>
        <w:spacing w:after="0" w:line="137" w:lineRule="exact"/>
        <w:rPr>
          <w:sz w:val="20"/>
          <w:szCs w:val="20"/>
          <w:color w:val="auto"/>
        </w:rPr>
      </w:pPr>
    </w:p>
    <w:p>
      <w:pPr>
        <w:ind w:right="60"/>
        <w:spacing w:after="0" w:line="247" w:lineRule="auto"/>
        <w:rPr>
          <w:sz w:val="20"/>
          <w:szCs w:val="20"/>
          <w:color w:val="auto"/>
        </w:rPr>
      </w:pPr>
      <w:r>
        <w:rPr>
          <w:rFonts w:ascii="Arial" w:cs="Arial" w:eastAsia="Arial" w:hAnsi="Arial"/>
          <w:sz w:val="15"/>
          <w:szCs w:val="15"/>
          <w:color w:val="auto"/>
        </w:rPr>
        <w:t>Gary Spiegel has served as a member of our board of directors since May 2015. He has more than 40 years of experience in the photonics industry. He held various positions, including vice president, sales and marketing, senior vice president, sales and business development, and senior vice president, business development at Newport Corporation from 2002 to 2013. Mr. Spiegel retired from Newport Corporation in 2014 and is currently a business development consultant. He has a Bachelor’s Degree in Industrial Marketing from Baruch College of the City University of New York and executive education course on Mergers and Acquisitions at UCLA Anderson school. He also sits on the board of directors of Telescent Inc., an early stage technology company focused on software defined network cross connect technology and Alio Industries, a small technology company serving a variety of high technology markets. He served as Secretary and Treasurer of the SPIE from 2015 through 2018, where he chaired the Financial Advisory Committee, as well as the Compensation Committee.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-4445</wp:posOffset>
            </wp:positionH>
            <wp:positionV relativeFrom="paragraph">
              <wp:posOffset>232410</wp:posOffset>
            </wp:positionV>
            <wp:extent cx="3493770" cy="57975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90">
                      <a:extLst>
                        <a:ext uri="{28A0092B-C50C-407E-A947-70E740481C1C}"/>
                      </a:extLst>
                    </a:blip>
                    <a:srcRect/>
                    <a:stretch>
                      <a:fillRect/>
                    </a:stretch>
                  </pic:blipFill>
                  <pic:spPr bwMode="auto">
                    <a:xfrm>
                      <a:off x="0" y="0"/>
                      <a:ext cx="3493770" cy="579755"/>
                    </a:xfrm>
                    <a:prstGeom prst="rect">
                      <a:avLst/>
                    </a:prstGeom>
                    <a:noFill/>
                  </pic:spPr>
                </pic:pic>
              </a:graphicData>
            </a:graphic>
          </wp:anchor>
        </w:drawing>
      </w:r>
    </w:p>
    <w:p>
      <w:pPr>
        <w:spacing w:after="0" w:line="367" w:lineRule="exact"/>
        <w:rPr>
          <w:sz w:val="20"/>
          <w:szCs w:val="20"/>
          <w:color w:val="auto"/>
        </w:rPr>
      </w:pPr>
    </w:p>
    <w:p>
      <w:pPr>
        <w:ind w:left="80"/>
        <w:spacing w:after="0"/>
        <w:rPr>
          <w:sz w:val="20"/>
          <w:szCs w:val="20"/>
          <w:color w:val="auto"/>
        </w:rPr>
      </w:pPr>
      <w:r>
        <w:rPr>
          <w:rFonts w:ascii="Arial" w:cs="Arial" w:eastAsia="Arial" w:hAnsi="Arial"/>
          <w:sz w:val="15"/>
          <w:szCs w:val="15"/>
          <w:b w:val="1"/>
          <w:bCs w:val="1"/>
          <w:color w:val="auto"/>
        </w:rPr>
        <w:t>Qualifications</w:t>
      </w:r>
    </w:p>
    <w:p>
      <w:pPr>
        <w:spacing w:after="0" w:line="99" w:lineRule="exact"/>
        <w:rPr>
          <w:sz w:val="20"/>
          <w:szCs w:val="20"/>
          <w:color w:val="auto"/>
        </w:rPr>
      </w:pPr>
    </w:p>
    <w:p>
      <w:pPr>
        <w:ind w:left="80" w:right="120"/>
        <w:spacing w:after="0" w:line="253" w:lineRule="auto"/>
        <w:rPr>
          <w:sz w:val="20"/>
          <w:szCs w:val="20"/>
          <w:color w:val="auto"/>
        </w:rPr>
      </w:pPr>
      <w:r>
        <w:rPr>
          <w:rFonts w:ascii="Arial" w:cs="Arial" w:eastAsia="Arial" w:hAnsi="Arial"/>
          <w:sz w:val="15"/>
          <w:szCs w:val="15"/>
          <w:color w:val="auto"/>
        </w:rPr>
        <w:t>The Nominating and Governance Committee believes that Mr. Spiegel's extensive experience in the photonics industry enables him to continue to make valuable contributions to the board of directors.</w:t>
      </w:r>
    </w:p>
    <w:p>
      <w:pPr>
        <w:spacing w:after="0" w:line="1617" w:lineRule="exact"/>
        <w:rPr>
          <w:sz w:val="20"/>
          <w:szCs w:val="20"/>
          <w:color w:val="auto"/>
        </w:rPr>
      </w:pPr>
    </w:p>
    <w:p>
      <w:pPr>
        <w:sectPr>
          <w:pgSz w:w="11900" w:h="16838" w:orient="portrait"/>
          <w:cols w:equalWidth="0" w:num="2">
            <w:col w:w="5500" w:space="240"/>
            <w:col w:w="5540"/>
          </w:cols>
          <w:pgMar w:left="320" w:top="537" w:right="299" w:bottom="1440" w:gutter="0" w:footer="0" w:header="0"/>
          <w:type w:val="continuous"/>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79" w:lineRule="exact"/>
        <w:rPr>
          <w:sz w:val="20"/>
          <w:szCs w:val="20"/>
          <w:color w:val="auto"/>
        </w:rPr>
      </w:pPr>
    </w:p>
    <w:tbl>
      <w:tblPr>
        <w:tblLayout w:type="fixed"/>
        <w:tblInd w:w="0" w:type="dxa"/>
        <w:tblCellMar>
          <w:top w:w="0" w:type="dxa"/>
          <w:left w:w="0" w:type="dxa"/>
          <w:bottom w:w="0" w:type="dxa"/>
          <w:right w:w="0" w:type="dxa"/>
        </w:tblCellMar>
      </w:tblPr>
      <w:tr>
        <w:trPr>
          <w:trHeight w:val="165"/>
        </w:trPr>
        <w:tc>
          <w:tcPr>
            <w:tcW w:w="5380" w:type="dxa"/>
            <w:vAlign w:val="bottom"/>
          </w:tcPr>
          <w:p>
            <w:pPr>
              <w:spacing w:after="0"/>
              <w:rPr>
                <w:sz w:val="14"/>
                <w:szCs w:val="14"/>
                <w:color w:val="auto"/>
              </w:rPr>
            </w:pPr>
          </w:p>
        </w:tc>
        <w:tc>
          <w:tcPr>
            <w:tcW w:w="480" w:type="dxa"/>
            <w:vAlign w:val="bottom"/>
            <w:shd w:val="clear" w:color="auto" w:fill="19468D"/>
          </w:tcPr>
          <w:p>
            <w:pPr>
              <w:jc w:val="right"/>
              <w:ind w:right="92"/>
              <w:spacing w:after="0"/>
              <w:rPr>
                <w:sz w:val="20"/>
                <w:szCs w:val="20"/>
                <w:color w:val="auto"/>
              </w:rPr>
            </w:pPr>
            <w:r>
              <w:rPr>
                <w:rFonts w:ascii="Arial" w:cs="Arial" w:eastAsia="Arial" w:hAnsi="Arial"/>
                <w:sz w:val="14"/>
                <w:szCs w:val="14"/>
                <w:b w:val="1"/>
                <w:bCs w:val="1"/>
                <w:color w:val="FFFFFF"/>
              </w:rPr>
              <w:t>10</w:t>
            </w:r>
          </w:p>
        </w:tc>
        <w:tc>
          <w:tcPr>
            <w:tcW w:w="5420" w:type="dxa"/>
            <w:vAlign w:val="bottom"/>
          </w:tcPr>
          <w:p>
            <w:pPr>
              <w:ind w:left="3740"/>
              <w:spacing w:after="0"/>
              <w:rPr>
                <w:sz w:val="20"/>
                <w:szCs w:val="20"/>
                <w:color w:val="auto"/>
              </w:rPr>
            </w:pPr>
            <w:r>
              <w:rPr>
                <w:rFonts w:ascii="Arial" w:cs="Arial" w:eastAsia="Arial" w:hAnsi="Arial"/>
                <w:sz w:val="14"/>
                <w:szCs w:val="14"/>
                <w:color w:val="auto"/>
                <w:w w:val="96"/>
              </w:rPr>
              <w:t>2020 PROXY STATEMENT</w:t>
            </w:r>
          </w:p>
        </w:tc>
      </w:tr>
      <w:tr>
        <w:trPr>
          <w:trHeight w:val="221"/>
        </w:trPr>
        <w:tc>
          <w:tcPr>
            <w:tcW w:w="5380" w:type="dxa"/>
            <w:vAlign w:val="bottom"/>
            <w:tcBorders>
              <w:bottom w:val="single" w:sz="8" w:color="9A9A9A"/>
            </w:tcBorders>
          </w:tcPr>
          <w:p>
            <w:pPr>
              <w:spacing w:after="0"/>
              <w:rPr>
                <w:sz w:val="19"/>
                <w:szCs w:val="19"/>
                <w:color w:val="auto"/>
              </w:rPr>
            </w:pPr>
          </w:p>
        </w:tc>
        <w:tc>
          <w:tcPr>
            <w:tcW w:w="480" w:type="dxa"/>
            <w:vAlign w:val="bottom"/>
            <w:tcBorders>
              <w:bottom w:val="single" w:sz="8" w:color="9A9A9A"/>
            </w:tcBorders>
          </w:tcPr>
          <w:p>
            <w:pPr>
              <w:spacing w:after="0"/>
              <w:rPr>
                <w:sz w:val="19"/>
                <w:szCs w:val="19"/>
                <w:color w:val="auto"/>
              </w:rPr>
            </w:pPr>
          </w:p>
        </w:tc>
        <w:tc>
          <w:tcPr>
            <w:tcW w:w="5420" w:type="dxa"/>
            <w:vAlign w:val="bottom"/>
            <w:tcBorders>
              <w:bottom w:val="single" w:sz="8" w:color="9A9A9A"/>
            </w:tcBorders>
          </w:tcPr>
          <w:p>
            <w:pPr>
              <w:spacing w:after="0"/>
              <w:rPr>
                <w:sz w:val="19"/>
                <w:szCs w:val="19"/>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7149465</wp:posOffset>
            </wp:positionH>
            <wp:positionV relativeFrom="paragraph">
              <wp:posOffset>-7620</wp:posOffset>
            </wp:positionV>
            <wp:extent cx="8255" cy="8255"/>
            <wp:wrapNone/>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91">
                      <a:extLst>
                        <a:ext uri="{28A0092B-C50C-407E-A947-70E740481C1C}"/>
                      </a:extLst>
                    </a:blip>
                    <a:srcRect/>
                    <a:stretch>
                      <a:fillRect/>
                    </a:stretch>
                  </pic:blipFill>
                  <pic:spPr bwMode="auto">
                    <a:xfrm>
                      <a:off x="0" y="0"/>
                      <a:ext cx="8255" cy="8255"/>
                    </a:xfrm>
                    <a:prstGeom prst="rect">
                      <a:avLst/>
                    </a:prstGeom>
                    <a:noFill/>
                  </pic:spPr>
                </pic:pic>
              </a:graphicData>
            </a:graphic>
          </wp:anchor>
        </w:drawing>
        <w:drawing>
          <wp:anchor simplePos="0" relativeHeight="251657728" behindDoc="1" locked="0" layoutInCell="0" allowOverlap="1">
            <wp:simplePos x="0" y="0"/>
            <wp:positionH relativeFrom="column">
              <wp:posOffset>635</wp:posOffset>
            </wp:positionH>
            <wp:positionV relativeFrom="paragraph">
              <wp:posOffset>-15240</wp:posOffset>
            </wp:positionV>
            <wp:extent cx="8255" cy="15875"/>
            <wp:wrapNone/>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92">
                      <a:extLst>
                        <a:ext uri="{28A0092B-C50C-407E-A947-70E740481C1C}"/>
                      </a:extLst>
                    </a:blip>
                    <a:srcRect/>
                    <a:stretch>
                      <a:fillRect/>
                    </a:stretch>
                  </pic:blipFill>
                  <pic:spPr bwMode="auto">
                    <a:xfrm>
                      <a:off x="0" y="0"/>
                      <a:ext cx="8255" cy="15875"/>
                    </a:xfrm>
                    <a:prstGeom prst="rect">
                      <a:avLst/>
                    </a:prstGeom>
                    <a:noFill/>
                  </pic:spPr>
                </pic:pic>
              </a:graphicData>
            </a:graphic>
          </wp:anchor>
        </w:drawing>
      </w:r>
    </w:p>
    <w:p>
      <w:pPr>
        <w:sectPr>
          <w:pgSz w:w="11900" w:h="16838" w:orient="portrait"/>
          <w:cols w:equalWidth="0" w:num="1">
            <w:col w:w="11280"/>
          </w:cols>
          <w:pgMar w:left="320" w:top="537" w:right="299" w:bottom="1440" w:gutter="0" w:footer="0" w:header="0"/>
          <w:type w:val="continuous"/>
        </w:sectPr>
      </w:pPr>
    </w:p>
    <w:bookmarkStart w:id="14" w:name="page15"/>
    <w:bookmarkEnd w:id="14"/>
    <w:p>
      <w:pPr>
        <w:spacing w:after="0" w:line="200" w:lineRule="exact"/>
        <w:rPr>
          <w:sz w:val="20"/>
          <w:szCs w:val="20"/>
          <w:color w:val="auto"/>
        </w:rPr>
      </w:pPr>
      <w:r>
        <w:rPr>
          <w:sz w:val="20"/>
          <w:szCs w:val="20"/>
          <w:color w:val="auto"/>
        </w:rPr>
        <w:drawing>
          <wp:anchor simplePos="0" relativeHeight="251657728" behindDoc="1" locked="0" layoutInCell="0" allowOverlap="1">
            <wp:simplePos x="0" y="0"/>
            <wp:positionH relativeFrom="page">
              <wp:posOffset>203835</wp:posOffset>
            </wp:positionH>
            <wp:positionV relativeFrom="page">
              <wp:posOffset>113030</wp:posOffset>
            </wp:positionV>
            <wp:extent cx="7140575" cy="8255"/>
            <wp:wrapNone/>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93">
                      <a:extLst>
                        <a:ext uri="{28A0092B-C50C-407E-A947-70E740481C1C}"/>
                      </a:extLst>
                    </a:blip>
                    <a:srcRect/>
                    <a:stretch>
                      <a:fillRect/>
                    </a:stretch>
                  </pic:blipFill>
                  <pic:spPr bwMode="auto">
                    <a:xfrm>
                      <a:off x="0" y="0"/>
                      <a:ext cx="7140575" cy="8255"/>
                    </a:xfrm>
                    <a:prstGeom prst="rect">
                      <a:avLst/>
                    </a:prstGeom>
                    <a:noFill/>
                  </pic:spPr>
                </pic:pic>
              </a:graphicData>
            </a:graphic>
          </wp:anchor>
        </w:drawing>
        <w:drawing>
          <wp:anchor simplePos="0" relativeHeight="251657728" behindDoc="1" locked="0" layoutInCell="0" allowOverlap="1">
            <wp:simplePos x="0" y="0"/>
            <wp:positionH relativeFrom="page">
              <wp:posOffset>203835</wp:posOffset>
            </wp:positionH>
            <wp:positionV relativeFrom="page">
              <wp:posOffset>346710</wp:posOffset>
            </wp:positionV>
            <wp:extent cx="6279515" cy="4161790"/>
            <wp:wrapNone/>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94">
                      <a:extLst>
                        <a:ext uri="{28A0092B-C50C-407E-A947-70E740481C1C}"/>
                      </a:extLst>
                    </a:blip>
                    <a:srcRect/>
                    <a:stretch>
                      <a:fillRect/>
                    </a:stretch>
                  </pic:blipFill>
                  <pic:spPr bwMode="auto">
                    <a:xfrm>
                      <a:off x="0" y="0"/>
                      <a:ext cx="6279515" cy="416179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95" w:lineRule="exact"/>
        <w:rPr>
          <w:sz w:val="20"/>
          <w:szCs w:val="20"/>
          <w:color w:val="auto"/>
        </w:rPr>
      </w:pPr>
    </w:p>
    <w:tbl>
      <w:tblPr>
        <w:tblLayout w:type="fixed"/>
        <w:tblInd w:w="0" w:type="dxa"/>
        <w:tblCellMar>
          <w:top w:w="0" w:type="dxa"/>
          <w:left w:w="0" w:type="dxa"/>
          <w:bottom w:w="0" w:type="dxa"/>
          <w:right w:w="0" w:type="dxa"/>
        </w:tblCellMar>
      </w:tblPr>
      <w:tr>
        <w:trPr>
          <w:trHeight w:val="165"/>
        </w:trPr>
        <w:tc>
          <w:tcPr>
            <w:tcW w:w="5380" w:type="dxa"/>
            <w:vAlign w:val="bottom"/>
          </w:tcPr>
          <w:p>
            <w:pPr>
              <w:spacing w:after="0"/>
              <w:rPr>
                <w:sz w:val="14"/>
                <w:szCs w:val="14"/>
                <w:color w:val="auto"/>
              </w:rPr>
            </w:pPr>
          </w:p>
        </w:tc>
        <w:tc>
          <w:tcPr>
            <w:tcW w:w="480" w:type="dxa"/>
            <w:vAlign w:val="bottom"/>
            <w:shd w:val="clear" w:color="auto" w:fill="19468D"/>
          </w:tcPr>
          <w:p>
            <w:pPr>
              <w:jc w:val="right"/>
              <w:ind w:right="92"/>
              <w:spacing w:after="0"/>
              <w:rPr>
                <w:sz w:val="20"/>
                <w:szCs w:val="20"/>
                <w:color w:val="auto"/>
              </w:rPr>
            </w:pPr>
            <w:r>
              <w:rPr>
                <w:rFonts w:ascii="Arial" w:cs="Arial" w:eastAsia="Arial" w:hAnsi="Arial"/>
                <w:sz w:val="14"/>
                <w:szCs w:val="14"/>
                <w:b w:val="1"/>
                <w:bCs w:val="1"/>
                <w:color w:val="FFFFFF"/>
              </w:rPr>
              <w:t>11</w:t>
            </w:r>
          </w:p>
        </w:tc>
        <w:tc>
          <w:tcPr>
            <w:tcW w:w="5420" w:type="dxa"/>
            <w:vAlign w:val="bottom"/>
          </w:tcPr>
          <w:p>
            <w:pPr>
              <w:ind w:left="3740"/>
              <w:spacing w:after="0"/>
              <w:rPr>
                <w:sz w:val="20"/>
                <w:szCs w:val="20"/>
                <w:color w:val="auto"/>
              </w:rPr>
            </w:pPr>
            <w:r>
              <w:rPr>
                <w:rFonts w:ascii="Arial" w:cs="Arial" w:eastAsia="Arial" w:hAnsi="Arial"/>
                <w:sz w:val="14"/>
                <w:szCs w:val="14"/>
                <w:color w:val="auto"/>
                <w:w w:val="96"/>
              </w:rPr>
              <w:t>2020 PROXY STATEMENT</w:t>
            </w:r>
          </w:p>
        </w:tc>
      </w:tr>
      <w:tr>
        <w:trPr>
          <w:trHeight w:val="221"/>
        </w:trPr>
        <w:tc>
          <w:tcPr>
            <w:tcW w:w="5380" w:type="dxa"/>
            <w:vAlign w:val="bottom"/>
            <w:tcBorders>
              <w:bottom w:val="single" w:sz="8" w:color="9A9A9A"/>
            </w:tcBorders>
          </w:tcPr>
          <w:p>
            <w:pPr>
              <w:spacing w:after="0"/>
              <w:rPr>
                <w:sz w:val="19"/>
                <w:szCs w:val="19"/>
                <w:color w:val="auto"/>
              </w:rPr>
            </w:pPr>
          </w:p>
        </w:tc>
        <w:tc>
          <w:tcPr>
            <w:tcW w:w="480" w:type="dxa"/>
            <w:vAlign w:val="bottom"/>
            <w:tcBorders>
              <w:bottom w:val="single" w:sz="8" w:color="9A9A9A"/>
            </w:tcBorders>
          </w:tcPr>
          <w:p>
            <w:pPr>
              <w:spacing w:after="0"/>
              <w:rPr>
                <w:sz w:val="19"/>
                <w:szCs w:val="19"/>
                <w:color w:val="auto"/>
              </w:rPr>
            </w:pPr>
          </w:p>
        </w:tc>
        <w:tc>
          <w:tcPr>
            <w:tcW w:w="5420" w:type="dxa"/>
            <w:vAlign w:val="bottom"/>
            <w:tcBorders>
              <w:bottom w:val="single" w:sz="8" w:color="9A9A9A"/>
            </w:tcBorders>
          </w:tcPr>
          <w:p>
            <w:pPr>
              <w:spacing w:after="0"/>
              <w:rPr>
                <w:sz w:val="19"/>
                <w:szCs w:val="19"/>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7149465</wp:posOffset>
            </wp:positionH>
            <wp:positionV relativeFrom="paragraph">
              <wp:posOffset>-7620</wp:posOffset>
            </wp:positionV>
            <wp:extent cx="8255" cy="8255"/>
            <wp:wrapNone/>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95">
                      <a:extLst>
                        <a:ext uri="{28A0092B-C50C-407E-A947-70E740481C1C}"/>
                      </a:extLst>
                    </a:blip>
                    <a:srcRect/>
                    <a:stretch>
                      <a:fillRect/>
                    </a:stretch>
                  </pic:blipFill>
                  <pic:spPr bwMode="auto">
                    <a:xfrm>
                      <a:off x="0" y="0"/>
                      <a:ext cx="8255" cy="8255"/>
                    </a:xfrm>
                    <a:prstGeom prst="rect">
                      <a:avLst/>
                    </a:prstGeom>
                    <a:noFill/>
                  </pic:spPr>
                </pic:pic>
              </a:graphicData>
            </a:graphic>
          </wp:anchor>
        </w:drawing>
        <w:drawing>
          <wp:anchor simplePos="0" relativeHeight="251657728" behindDoc="1" locked="0" layoutInCell="0" allowOverlap="1">
            <wp:simplePos x="0" y="0"/>
            <wp:positionH relativeFrom="column">
              <wp:posOffset>635</wp:posOffset>
            </wp:positionH>
            <wp:positionV relativeFrom="paragraph">
              <wp:posOffset>-15240</wp:posOffset>
            </wp:positionV>
            <wp:extent cx="8255" cy="15875"/>
            <wp:wrapNone/>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96">
                      <a:extLst>
                        <a:ext uri="{28A0092B-C50C-407E-A947-70E740481C1C}"/>
                      </a:extLst>
                    </a:blip>
                    <a:srcRect/>
                    <a:stretch>
                      <a:fillRect/>
                    </a:stretch>
                  </pic:blipFill>
                  <pic:spPr bwMode="auto">
                    <a:xfrm>
                      <a:off x="0" y="0"/>
                      <a:ext cx="8255" cy="15875"/>
                    </a:xfrm>
                    <a:prstGeom prst="rect">
                      <a:avLst/>
                    </a:prstGeom>
                    <a:noFill/>
                  </pic:spPr>
                </pic:pic>
              </a:graphicData>
            </a:graphic>
          </wp:anchor>
        </w:drawing>
      </w:r>
    </w:p>
    <w:p>
      <w:pPr>
        <w:sectPr>
          <w:pgSz w:w="11900" w:h="16838" w:orient="portrait"/>
          <w:cols w:equalWidth="0" w:num="1">
            <w:col w:w="11280"/>
          </w:cols>
          <w:pgMar w:left="320" w:top="1440" w:right="299" w:bottom="1440" w:gutter="0" w:footer="0" w:header="0"/>
        </w:sectPr>
      </w:pPr>
    </w:p>
    <w:bookmarkStart w:id="15" w:name="page16"/>
    <w:bookmarkEnd w:id="15"/>
    <w:p>
      <w:pPr>
        <w:spacing w:after="0"/>
        <w:rPr>
          <w:sz w:val="20"/>
          <w:szCs w:val="20"/>
          <w:color w:val="auto"/>
        </w:rPr>
      </w:pPr>
      <w:r>
        <w:rPr>
          <w:rFonts w:ascii="Arial" w:cs="Arial" w:eastAsia="Arial" w:hAnsi="Arial"/>
          <w:sz w:val="20"/>
          <w:szCs w:val="20"/>
          <w:b w:val="1"/>
          <w:bCs w:val="1"/>
          <w:color w:val="19468D"/>
        </w:rPr>
        <w:drawing>
          <wp:anchor simplePos="0" relativeHeight="251657728" behindDoc="1" locked="0" layoutInCell="0" allowOverlap="1">
            <wp:simplePos x="0" y="0"/>
            <wp:positionH relativeFrom="page">
              <wp:posOffset>203835</wp:posOffset>
            </wp:positionH>
            <wp:positionV relativeFrom="page">
              <wp:posOffset>113030</wp:posOffset>
            </wp:positionV>
            <wp:extent cx="7140575" cy="8255"/>
            <wp:wrapNone/>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97">
                      <a:extLst>
                        <a:ext uri="{28A0092B-C50C-407E-A947-70E740481C1C}"/>
                      </a:extLst>
                    </a:blip>
                    <a:srcRect/>
                    <a:stretch>
                      <a:fillRect/>
                    </a:stretch>
                  </pic:blipFill>
                  <pic:spPr bwMode="auto">
                    <a:xfrm>
                      <a:off x="0" y="0"/>
                      <a:ext cx="7140575" cy="8255"/>
                    </a:xfrm>
                    <a:prstGeom prst="rect">
                      <a:avLst/>
                    </a:prstGeom>
                    <a:noFill/>
                  </pic:spPr>
                </pic:pic>
              </a:graphicData>
            </a:graphic>
          </wp:anchor>
        </w:drawing>
        <w:t>Independence of the Board of Directors</w:t>
      </w:r>
    </w:p>
    <w:p>
      <w:pPr>
        <w:spacing w:after="0" w:line="129" w:lineRule="exact"/>
        <w:rPr>
          <w:sz w:val="20"/>
          <w:szCs w:val="20"/>
          <w:color w:val="auto"/>
        </w:rPr>
      </w:pPr>
    </w:p>
    <w:p>
      <w:pPr>
        <w:ind w:right="100"/>
        <w:spacing w:after="0" w:line="237" w:lineRule="auto"/>
        <w:rPr>
          <w:sz w:val="20"/>
          <w:szCs w:val="20"/>
          <w:color w:val="auto"/>
        </w:rPr>
      </w:pPr>
      <w:r>
        <w:rPr>
          <w:rFonts w:ascii="Arial" w:cs="Arial" w:eastAsia="Arial" w:hAnsi="Arial"/>
          <w:sz w:val="17"/>
          <w:szCs w:val="17"/>
          <w:color w:val="auto"/>
        </w:rPr>
        <w:t>As required under the Nasdaq Stock Market (“Nasdaq”) listing standards, a majority of the members of a listed company’s board of directors must qualify as “independent,” as affirmatively determined by the board of directors. Our board of directors consults with legal counsel to ensure that the board’s determinations are consistent with relevant securities and other laws and regulations regarding the definition of “independent,” including those set forth in pertinent Nasdaq listing standards, as in effect from time to time.</w:t>
      </w:r>
    </w:p>
    <w:p>
      <w:pPr>
        <w:spacing w:after="0" w:line="128" w:lineRule="exact"/>
        <w:rPr>
          <w:sz w:val="20"/>
          <w:szCs w:val="20"/>
          <w:color w:val="auto"/>
        </w:rPr>
      </w:pPr>
    </w:p>
    <w:p>
      <w:pPr>
        <w:ind w:right="160"/>
        <w:spacing w:after="0" w:line="236" w:lineRule="auto"/>
        <w:rPr>
          <w:sz w:val="20"/>
          <w:szCs w:val="20"/>
          <w:color w:val="auto"/>
        </w:rPr>
      </w:pPr>
      <w:r>
        <w:rPr>
          <w:rFonts w:ascii="Arial" w:cs="Arial" w:eastAsia="Arial" w:hAnsi="Arial"/>
          <w:sz w:val="17"/>
          <w:szCs w:val="17"/>
          <w:color w:val="auto"/>
        </w:rPr>
        <w:t>Consistent with these considerations, after review of all relevant identified transactions or relationships between each director, or any of his or her family members, and the Company, its senior management and its independent auditors, our board of directors has affirmatively determined that the following eight current directors are independent within the meaning of the applicable Nasdaq listing standards: Mr. Wise, Mr. Williamson Mr. Pastor, Mr. Spiegel, Mr. Roedel, Mr. Phelps, Ms. Vitale and Dr. Anderson. In making these determinations, the board found that none of these directors had a material or disqualifying relationship with the Company. Mr. Graeff is not independent, as he is currently employed as our President and Chief Executive Officer.</w:t>
      </w:r>
    </w:p>
    <w:p>
      <w:pPr>
        <w:spacing w:after="0" w:line="225" w:lineRule="exact"/>
        <w:rPr>
          <w:sz w:val="20"/>
          <w:szCs w:val="20"/>
          <w:color w:val="auto"/>
        </w:rPr>
      </w:pPr>
    </w:p>
    <w:p>
      <w:pPr>
        <w:spacing w:after="0"/>
        <w:rPr>
          <w:sz w:val="20"/>
          <w:szCs w:val="20"/>
          <w:color w:val="auto"/>
        </w:rPr>
      </w:pPr>
      <w:r>
        <w:rPr>
          <w:rFonts w:ascii="Arial" w:cs="Arial" w:eastAsia="Arial" w:hAnsi="Arial"/>
          <w:sz w:val="20"/>
          <w:szCs w:val="20"/>
          <w:b w:val="1"/>
          <w:bCs w:val="1"/>
          <w:color w:val="19468D"/>
        </w:rPr>
        <w:t>Board Leadership Structure</w:t>
      </w:r>
    </w:p>
    <w:p>
      <w:pPr>
        <w:spacing w:after="0" w:line="129" w:lineRule="exact"/>
        <w:rPr>
          <w:sz w:val="20"/>
          <w:szCs w:val="20"/>
          <w:color w:val="auto"/>
        </w:rPr>
      </w:pPr>
    </w:p>
    <w:p>
      <w:pPr>
        <w:ind w:right="80"/>
        <w:spacing w:after="0" w:line="235" w:lineRule="auto"/>
        <w:rPr>
          <w:sz w:val="20"/>
          <w:szCs w:val="20"/>
          <w:color w:val="auto"/>
        </w:rPr>
      </w:pPr>
      <w:r>
        <w:rPr>
          <w:rFonts w:ascii="Arial" w:cs="Arial" w:eastAsia="Arial" w:hAnsi="Arial"/>
          <w:sz w:val="17"/>
          <w:szCs w:val="17"/>
          <w:color w:val="auto"/>
        </w:rPr>
        <w:t>Our board of directors is led by an independent non-executive Chairman, Mr. Roedel, who has authority, among other things, to call and preside over board meetings, including meetings of the independent directors, to set meeting agendas and to determine materials to be distributed to the board. Accordingly, the non-executive Chairman has substantial ability to shape the work of the board. We believe that separation of the positions of Chairman and Chief Executive Officer reinforces the independence of the board in its oversight of our business and affairs. In addition, we believe that having an independent non-executive Chairman creates an environment that is more conducive to objective evaluation and oversight of management’s performance, increasing management accountability and improving the ability of the board to monitor whether management’s actions are in the best interests of the Company and our stockholders. As a result, we believe that having an independent non-executive Chairman can enhance the effectiveness of the board as a whole.</w:t>
      </w:r>
    </w:p>
    <w:p>
      <w:pPr>
        <w:spacing w:after="0" w:line="227" w:lineRule="exact"/>
        <w:rPr>
          <w:sz w:val="20"/>
          <w:szCs w:val="20"/>
          <w:color w:val="auto"/>
        </w:rPr>
      </w:pPr>
    </w:p>
    <w:p>
      <w:pPr>
        <w:spacing w:after="0"/>
        <w:rPr>
          <w:sz w:val="20"/>
          <w:szCs w:val="20"/>
          <w:color w:val="auto"/>
        </w:rPr>
      </w:pPr>
      <w:r>
        <w:rPr>
          <w:rFonts w:ascii="Arial" w:cs="Arial" w:eastAsia="Arial" w:hAnsi="Arial"/>
          <w:sz w:val="20"/>
          <w:szCs w:val="20"/>
          <w:b w:val="1"/>
          <w:bCs w:val="1"/>
          <w:color w:val="19468D"/>
        </w:rPr>
        <w:t>Role of the Board in Risk Oversight</w:t>
      </w:r>
    </w:p>
    <w:p>
      <w:pPr>
        <w:spacing w:after="0" w:line="129" w:lineRule="exact"/>
        <w:rPr>
          <w:sz w:val="20"/>
          <w:szCs w:val="20"/>
          <w:color w:val="auto"/>
        </w:rPr>
      </w:pPr>
    </w:p>
    <w:p>
      <w:pPr>
        <w:ind w:right="140"/>
        <w:spacing w:after="0" w:line="235" w:lineRule="auto"/>
        <w:rPr>
          <w:sz w:val="20"/>
          <w:szCs w:val="20"/>
          <w:color w:val="auto"/>
        </w:rPr>
      </w:pPr>
      <w:r>
        <w:rPr>
          <w:rFonts w:ascii="Arial" w:cs="Arial" w:eastAsia="Arial" w:hAnsi="Arial"/>
          <w:sz w:val="17"/>
          <w:szCs w:val="17"/>
          <w:color w:val="auto"/>
        </w:rPr>
        <w:t>One of the board’s key functions is informed oversight of our risk management process. The board does not have a standing risk management committee, but rather administers this oversight function directly through the board as a whole, as well as through its standing committees that address risks inherent in their respective areas of oversight, including operational, financial, cybersecurity, legal and regulatory, strategic and reputational risks, including with respect to the recent COVID-19 outbreak. Our Audit Committee has the responsibility to consider and discuss our major financial risk exposures and the steps our management has taken to monitor and control these exposures, including guidelines and policies to govern the process by which risk assessment and management is undertaken. The Audit Committee also monitors compliance with legal and regulatory requirements. Our Nominating and Governance Committee monitors the effectiveness of our corporate governance policies, including whether they are successful in preventing illegal or improper liability-creating conduct. Our Compensation Committee assesses and monitors whether any of our compensation policies and programs have the potential to encourage excessive risk-taking.</w:t>
      </w:r>
    </w:p>
    <w:p>
      <w:pPr>
        <w:spacing w:after="0" w:line="239" w:lineRule="exact"/>
        <w:rPr>
          <w:sz w:val="20"/>
          <w:szCs w:val="20"/>
          <w:color w:val="auto"/>
        </w:rPr>
      </w:pPr>
    </w:p>
    <w:p>
      <w:pPr>
        <w:spacing w:after="0"/>
        <w:rPr>
          <w:sz w:val="20"/>
          <w:szCs w:val="20"/>
          <w:color w:val="auto"/>
        </w:rPr>
      </w:pPr>
      <w:r>
        <w:rPr>
          <w:rFonts w:ascii="Arial" w:cs="Arial" w:eastAsia="Arial" w:hAnsi="Arial"/>
          <w:sz w:val="20"/>
          <w:szCs w:val="20"/>
          <w:b w:val="1"/>
          <w:bCs w:val="1"/>
          <w:color w:val="19468D"/>
        </w:rPr>
        <w:t>Information Regarding Certain Committees of the Board of Directors</w:t>
      </w:r>
    </w:p>
    <w:p>
      <w:pPr>
        <w:spacing w:after="0" w:line="129" w:lineRule="exact"/>
        <w:rPr>
          <w:sz w:val="20"/>
          <w:szCs w:val="20"/>
          <w:color w:val="auto"/>
        </w:rPr>
      </w:pPr>
    </w:p>
    <w:p>
      <w:pPr>
        <w:ind w:right="40"/>
        <w:spacing w:after="0" w:line="236" w:lineRule="auto"/>
        <w:rPr>
          <w:sz w:val="20"/>
          <w:szCs w:val="20"/>
          <w:color w:val="auto"/>
        </w:rPr>
      </w:pPr>
      <w:r>
        <w:rPr>
          <w:rFonts w:ascii="Arial" w:cs="Arial" w:eastAsia="Arial" w:hAnsi="Arial"/>
          <w:sz w:val="17"/>
          <w:szCs w:val="17"/>
          <w:color w:val="auto"/>
        </w:rPr>
        <w:t>Our board of directors has established an Audit Committee, a Compensation Committee and a Nominating and Governance Committee. Our board of directors and its committees meet regularly throughout the year and also hold special meetings and act by written consent from time to time as appropriate. Our board of directors has delegated various responsibilities and authority to these committees as generally described below. The committees regularly report on their activities and actions to the full board of directors. Each of these committees of our board of directors has a written charter approved by our board of directors.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wp:posOffset>
            </wp:positionH>
            <wp:positionV relativeFrom="paragraph">
              <wp:posOffset>195580</wp:posOffset>
            </wp:positionV>
            <wp:extent cx="764540" cy="193040"/>
            <wp:wrapNone/>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98">
                      <a:extLst>
                        <a:ext uri="{28A0092B-C50C-407E-A947-70E740481C1C}"/>
                      </a:extLst>
                    </a:blip>
                    <a:srcRect/>
                    <a:stretch>
                      <a:fillRect/>
                    </a:stretch>
                  </pic:blipFill>
                  <pic:spPr bwMode="auto">
                    <a:xfrm>
                      <a:off x="0" y="0"/>
                      <a:ext cx="764540" cy="193040"/>
                    </a:xfrm>
                    <a:prstGeom prst="rect">
                      <a:avLst/>
                    </a:prstGeom>
                    <a:noFill/>
                  </pic:spPr>
                </pic:pic>
              </a:graphicData>
            </a:graphic>
          </wp:anchor>
        </w:drawing>
      </w:r>
    </w:p>
    <w:p>
      <w:pPr>
        <w:spacing w:after="0" w:line="200" w:lineRule="exact"/>
        <w:rPr>
          <w:sz w:val="20"/>
          <w:szCs w:val="20"/>
          <w:color w:val="auto"/>
        </w:rPr>
      </w:pPr>
    </w:p>
    <w:p>
      <w:pPr>
        <w:spacing w:after="0" w:line="227" w:lineRule="exact"/>
        <w:rPr>
          <w:sz w:val="20"/>
          <w:szCs w:val="20"/>
          <w:color w:val="auto"/>
        </w:rPr>
      </w:pPr>
    </w:p>
    <w:tbl>
      <w:tblPr>
        <w:tblLayout w:type="fixed"/>
        <w:tblInd w:w="0" w:type="dxa"/>
        <w:tblCellMar>
          <w:top w:w="0" w:type="dxa"/>
          <w:left w:w="0" w:type="dxa"/>
          <w:bottom w:w="0" w:type="dxa"/>
          <w:right w:w="0" w:type="dxa"/>
        </w:tblCellMar>
      </w:tblPr>
      <w:tr>
        <w:trPr>
          <w:trHeight w:val="165"/>
        </w:trPr>
        <w:tc>
          <w:tcPr>
            <w:tcW w:w="5380" w:type="dxa"/>
            <w:vAlign w:val="bottom"/>
          </w:tcPr>
          <w:p>
            <w:pPr>
              <w:spacing w:after="0"/>
              <w:rPr>
                <w:sz w:val="14"/>
                <w:szCs w:val="14"/>
                <w:color w:val="auto"/>
              </w:rPr>
            </w:pPr>
          </w:p>
        </w:tc>
        <w:tc>
          <w:tcPr>
            <w:tcW w:w="480" w:type="dxa"/>
            <w:vAlign w:val="bottom"/>
            <w:shd w:val="clear" w:color="auto" w:fill="19468D"/>
          </w:tcPr>
          <w:p>
            <w:pPr>
              <w:jc w:val="right"/>
              <w:ind w:right="92"/>
              <w:spacing w:after="0"/>
              <w:rPr>
                <w:sz w:val="20"/>
                <w:szCs w:val="20"/>
                <w:color w:val="auto"/>
              </w:rPr>
            </w:pPr>
            <w:r>
              <w:rPr>
                <w:rFonts w:ascii="Arial" w:cs="Arial" w:eastAsia="Arial" w:hAnsi="Arial"/>
                <w:sz w:val="14"/>
                <w:szCs w:val="14"/>
                <w:b w:val="1"/>
                <w:bCs w:val="1"/>
                <w:color w:val="FFFFFF"/>
              </w:rPr>
              <w:t>12</w:t>
            </w:r>
          </w:p>
        </w:tc>
        <w:tc>
          <w:tcPr>
            <w:tcW w:w="5420" w:type="dxa"/>
            <w:vAlign w:val="bottom"/>
          </w:tcPr>
          <w:p>
            <w:pPr>
              <w:ind w:left="3740"/>
              <w:spacing w:after="0"/>
              <w:rPr>
                <w:sz w:val="20"/>
                <w:szCs w:val="20"/>
                <w:color w:val="auto"/>
              </w:rPr>
            </w:pPr>
            <w:r>
              <w:rPr>
                <w:rFonts w:ascii="Arial" w:cs="Arial" w:eastAsia="Arial" w:hAnsi="Arial"/>
                <w:sz w:val="14"/>
                <w:szCs w:val="14"/>
                <w:color w:val="auto"/>
                <w:w w:val="96"/>
              </w:rPr>
              <w:t>2020 PROXY STATEMENT</w:t>
            </w:r>
          </w:p>
        </w:tc>
      </w:tr>
      <w:tr>
        <w:trPr>
          <w:trHeight w:val="221"/>
        </w:trPr>
        <w:tc>
          <w:tcPr>
            <w:tcW w:w="5380" w:type="dxa"/>
            <w:vAlign w:val="bottom"/>
            <w:tcBorders>
              <w:bottom w:val="single" w:sz="8" w:color="9A9A9A"/>
            </w:tcBorders>
          </w:tcPr>
          <w:p>
            <w:pPr>
              <w:spacing w:after="0"/>
              <w:rPr>
                <w:sz w:val="19"/>
                <w:szCs w:val="19"/>
                <w:color w:val="auto"/>
              </w:rPr>
            </w:pPr>
          </w:p>
        </w:tc>
        <w:tc>
          <w:tcPr>
            <w:tcW w:w="480" w:type="dxa"/>
            <w:vAlign w:val="bottom"/>
            <w:tcBorders>
              <w:bottom w:val="single" w:sz="8" w:color="9A9A9A"/>
            </w:tcBorders>
          </w:tcPr>
          <w:p>
            <w:pPr>
              <w:spacing w:after="0"/>
              <w:rPr>
                <w:sz w:val="19"/>
                <w:szCs w:val="19"/>
                <w:color w:val="auto"/>
              </w:rPr>
            </w:pPr>
          </w:p>
        </w:tc>
        <w:tc>
          <w:tcPr>
            <w:tcW w:w="5420" w:type="dxa"/>
            <w:vAlign w:val="bottom"/>
            <w:tcBorders>
              <w:bottom w:val="single" w:sz="8" w:color="9A9A9A"/>
            </w:tcBorders>
          </w:tcPr>
          <w:p>
            <w:pPr>
              <w:spacing w:after="0"/>
              <w:rPr>
                <w:sz w:val="19"/>
                <w:szCs w:val="19"/>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7149465</wp:posOffset>
            </wp:positionH>
            <wp:positionV relativeFrom="paragraph">
              <wp:posOffset>-7620</wp:posOffset>
            </wp:positionV>
            <wp:extent cx="8255" cy="8255"/>
            <wp:wrapNone/>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99">
                      <a:extLst>
                        <a:ext uri="{28A0092B-C50C-407E-A947-70E740481C1C}"/>
                      </a:extLst>
                    </a:blip>
                    <a:srcRect/>
                    <a:stretch>
                      <a:fillRect/>
                    </a:stretch>
                  </pic:blipFill>
                  <pic:spPr bwMode="auto">
                    <a:xfrm>
                      <a:off x="0" y="0"/>
                      <a:ext cx="8255" cy="8255"/>
                    </a:xfrm>
                    <a:prstGeom prst="rect">
                      <a:avLst/>
                    </a:prstGeom>
                    <a:noFill/>
                  </pic:spPr>
                </pic:pic>
              </a:graphicData>
            </a:graphic>
          </wp:anchor>
        </w:drawing>
        <w:drawing>
          <wp:anchor simplePos="0" relativeHeight="251657728" behindDoc="1" locked="0" layoutInCell="0" allowOverlap="1">
            <wp:simplePos x="0" y="0"/>
            <wp:positionH relativeFrom="column">
              <wp:posOffset>635</wp:posOffset>
            </wp:positionH>
            <wp:positionV relativeFrom="paragraph">
              <wp:posOffset>-15240</wp:posOffset>
            </wp:positionV>
            <wp:extent cx="8255" cy="15875"/>
            <wp:wrapNone/>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100">
                      <a:extLst>
                        <a:ext uri="{28A0092B-C50C-407E-A947-70E740481C1C}"/>
                      </a:extLst>
                    </a:blip>
                    <a:srcRect/>
                    <a:stretch>
                      <a:fillRect/>
                    </a:stretch>
                  </pic:blipFill>
                  <pic:spPr bwMode="auto">
                    <a:xfrm>
                      <a:off x="0" y="0"/>
                      <a:ext cx="8255" cy="15875"/>
                    </a:xfrm>
                    <a:prstGeom prst="rect">
                      <a:avLst/>
                    </a:prstGeom>
                    <a:noFill/>
                  </pic:spPr>
                </pic:pic>
              </a:graphicData>
            </a:graphic>
          </wp:anchor>
        </w:drawing>
      </w:r>
    </w:p>
    <w:p>
      <w:pPr>
        <w:sectPr>
          <w:pgSz w:w="11900" w:h="16838" w:orient="portrait"/>
          <w:cols w:equalWidth="0" w:num="1">
            <w:col w:w="11280"/>
          </w:cols>
          <w:pgMar w:left="320" w:top="312" w:right="299" w:bottom="1440" w:gutter="0" w:footer="0" w:header="0"/>
        </w:sectPr>
      </w:pPr>
    </w:p>
    <w:bookmarkStart w:id="16" w:name="page17"/>
    <w:bookmarkEnd w:id="16"/>
    <w:p>
      <w:pPr>
        <w:spacing w:after="0"/>
        <w:rPr>
          <w:sz w:val="20"/>
          <w:szCs w:val="20"/>
          <w:color w:val="auto"/>
        </w:rPr>
      </w:pPr>
      <w:r>
        <w:rPr>
          <w:rFonts w:ascii="Arial" w:cs="Arial" w:eastAsia="Arial" w:hAnsi="Arial"/>
          <w:sz w:val="17"/>
          <w:szCs w:val="17"/>
          <w:color w:val="auto"/>
        </w:rPr>
        <w:drawing>
          <wp:anchor simplePos="0" relativeHeight="251657728" behindDoc="1" locked="0" layoutInCell="0" allowOverlap="1">
            <wp:simplePos x="0" y="0"/>
            <wp:positionH relativeFrom="page">
              <wp:posOffset>203835</wp:posOffset>
            </wp:positionH>
            <wp:positionV relativeFrom="page">
              <wp:posOffset>113030</wp:posOffset>
            </wp:positionV>
            <wp:extent cx="7140575" cy="8255"/>
            <wp:wrapNone/>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101">
                      <a:extLst>
                        <a:ext uri="{28A0092B-C50C-407E-A947-70E740481C1C}"/>
                      </a:extLst>
                    </a:blip>
                    <a:srcRect/>
                    <a:stretch>
                      <a:fillRect/>
                    </a:stretch>
                  </pic:blipFill>
                  <pic:spPr bwMode="auto">
                    <a:xfrm>
                      <a:off x="0" y="0"/>
                      <a:ext cx="7140575" cy="8255"/>
                    </a:xfrm>
                    <a:prstGeom prst="rect">
                      <a:avLst/>
                    </a:prstGeom>
                    <a:noFill/>
                  </pic:spPr>
                </pic:pic>
              </a:graphicData>
            </a:graphic>
          </wp:anchor>
        </w:drawing>
        <w:t>The following table provides the membership information for 2019 for each of the Audit, Compensation and Nominating and Governance committees:</w:t>
      </w:r>
    </w:p>
    <w:p>
      <w:pPr>
        <w:spacing w:after="0" w:line="178"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6420" w:type="dxa"/>
            <w:vAlign w:val="bottom"/>
            <w:shd w:val="clear" w:color="auto" w:fill="19468D"/>
          </w:tcPr>
          <w:p>
            <w:pPr>
              <w:spacing w:after="0"/>
              <w:rPr>
                <w:sz w:val="14"/>
                <w:szCs w:val="14"/>
                <w:color w:val="auto"/>
              </w:rPr>
            </w:pPr>
          </w:p>
        </w:tc>
        <w:tc>
          <w:tcPr>
            <w:tcW w:w="1300" w:type="dxa"/>
            <w:vAlign w:val="bottom"/>
            <w:shd w:val="clear" w:color="auto" w:fill="19468D"/>
          </w:tcPr>
          <w:p>
            <w:pPr>
              <w:spacing w:after="0"/>
              <w:rPr>
                <w:sz w:val="14"/>
                <w:szCs w:val="14"/>
                <w:color w:val="auto"/>
              </w:rPr>
            </w:pPr>
          </w:p>
        </w:tc>
        <w:tc>
          <w:tcPr>
            <w:tcW w:w="1680" w:type="dxa"/>
            <w:vAlign w:val="bottom"/>
            <w:shd w:val="clear" w:color="auto" w:fill="19468D"/>
          </w:tcPr>
          <w:p>
            <w:pPr>
              <w:spacing w:after="0"/>
              <w:rPr>
                <w:sz w:val="14"/>
                <w:szCs w:val="14"/>
                <w:color w:val="auto"/>
              </w:rPr>
            </w:pPr>
          </w:p>
        </w:tc>
        <w:tc>
          <w:tcPr>
            <w:tcW w:w="1840" w:type="dxa"/>
            <w:vAlign w:val="bottom"/>
            <w:shd w:val="clear" w:color="auto" w:fill="19468D"/>
          </w:tcPr>
          <w:p>
            <w:pPr>
              <w:ind w:left="420"/>
              <w:spacing w:after="0"/>
              <w:rPr>
                <w:sz w:val="20"/>
                <w:szCs w:val="20"/>
                <w:color w:val="auto"/>
              </w:rPr>
            </w:pPr>
            <w:r>
              <w:rPr>
                <w:rFonts w:ascii="Arial" w:cs="Arial" w:eastAsia="Arial" w:hAnsi="Arial"/>
                <w:sz w:val="14"/>
                <w:szCs w:val="14"/>
                <w:b w:val="1"/>
                <w:bCs w:val="1"/>
                <w:color w:val="FFFFFF"/>
              </w:rPr>
              <w:t>Nominating and</w:t>
            </w:r>
          </w:p>
        </w:tc>
        <w:tc>
          <w:tcPr>
            <w:tcW w:w="0" w:type="dxa"/>
            <w:vAlign w:val="bottom"/>
          </w:tcPr>
          <w:p>
            <w:pPr>
              <w:spacing w:after="0"/>
              <w:rPr>
                <w:sz w:val="1"/>
                <w:szCs w:val="1"/>
                <w:color w:val="auto"/>
              </w:rPr>
            </w:pPr>
          </w:p>
        </w:tc>
      </w:tr>
      <w:tr>
        <w:trPr>
          <w:trHeight w:val="169"/>
        </w:trPr>
        <w:tc>
          <w:tcPr>
            <w:tcW w:w="6420" w:type="dxa"/>
            <w:vAlign w:val="bottom"/>
            <w:tcBorders>
              <w:bottom w:val="single" w:sz="8" w:color="19468D"/>
            </w:tcBorders>
            <w:shd w:val="clear" w:color="auto" w:fill="19468D"/>
          </w:tcPr>
          <w:p>
            <w:pPr>
              <w:ind w:left="120"/>
              <w:spacing w:after="0"/>
              <w:rPr>
                <w:sz w:val="20"/>
                <w:szCs w:val="20"/>
                <w:color w:val="auto"/>
              </w:rPr>
            </w:pPr>
            <w:r>
              <w:rPr>
                <w:rFonts w:ascii="Arial" w:cs="Arial" w:eastAsia="Arial" w:hAnsi="Arial"/>
                <w:sz w:val="14"/>
                <w:szCs w:val="14"/>
                <w:b w:val="1"/>
                <w:bCs w:val="1"/>
                <w:color w:val="FFFFFF"/>
              </w:rPr>
              <w:t>Name</w:t>
            </w:r>
          </w:p>
        </w:tc>
        <w:tc>
          <w:tcPr>
            <w:tcW w:w="1300" w:type="dxa"/>
            <w:vAlign w:val="bottom"/>
            <w:tcBorders>
              <w:bottom w:val="single" w:sz="8" w:color="19468D"/>
            </w:tcBorders>
            <w:shd w:val="clear" w:color="auto" w:fill="19468D"/>
          </w:tcPr>
          <w:p>
            <w:pPr>
              <w:ind w:left="460"/>
              <w:spacing w:after="0"/>
              <w:rPr>
                <w:sz w:val="20"/>
                <w:szCs w:val="20"/>
                <w:color w:val="auto"/>
              </w:rPr>
            </w:pPr>
            <w:r>
              <w:rPr>
                <w:rFonts w:ascii="Arial" w:cs="Arial" w:eastAsia="Arial" w:hAnsi="Arial"/>
                <w:sz w:val="14"/>
                <w:szCs w:val="14"/>
                <w:b w:val="1"/>
                <w:bCs w:val="1"/>
                <w:color w:val="FFFFFF"/>
              </w:rPr>
              <w:t>Audit</w:t>
            </w:r>
          </w:p>
        </w:tc>
        <w:tc>
          <w:tcPr>
            <w:tcW w:w="1680" w:type="dxa"/>
            <w:vAlign w:val="bottom"/>
            <w:tcBorders>
              <w:bottom w:val="single" w:sz="8" w:color="19468D"/>
            </w:tcBorders>
            <w:shd w:val="clear" w:color="auto" w:fill="19468D"/>
          </w:tcPr>
          <w:p>
            <w:pPr>
              <w:ind w:left="300"/>
              <w:spacing w:after="0"/>
              <w:rPr>
                <w:sz w:val="20"/>
                <w:szCs w:val="20"/>
                <w:color w:val="auto"/>
              </w:rPr>
            </w:pPr>
            <w:r>
              <w:rPr>
                <w:rFonts w:ascii="Arial" w:cs="Arial" w:eastAsia="Arial" w:hAnsi="Arial"/>
                <w:sz w:val="14"/>
                <w:szCs w:val="14"/>
                <w:b w:val="1"/>
                <w:bCs w:val="1"/>
                <w:color w:val="FFFFFF"/>
              </w:rPr>
              <w:t>Compensation</w:t>
            </w:r>
          </w:p>
        </w:tc>
        <w:tc>
          <w:tcPr>
            <w:tcW w:w="1840" w:type="dxa"/>
            <w:vAlign w:val="bottom"/>
            <w:tcBorders>
              <w:bottom w:val="single" w:sz="8" w:color="19468D"/>
            </w:tcBorders>
            <w:shd w:val="clear" w:color="auto" w:fill="19468D"/>
          </w:tcPr>
          <w:p>
            <w:pPr>
              <w:ind w:left="540"/>
              <w:spacing w:after="0"/>
              <w:rPr>
                <w:sz w:val="20"/>
                <w:szCs w:val="20"/>
                <w:color w:val="auto"/>
              </w:rPr>
            </w:pPr>
            <w:r>
              <w:rPr>
                <w:rFonts w:ascii="Arial" w:cs="Arial" w:eastAsia="Arial" w:hAnsi="Arial"/>
                <w:sz w:val="14"/>
                <w:szCs w:val="14"/>
                <w:b w:val="1"/>
                <w:bCs w:val="1"/>
                <w:color w:val="FFFFFF"/>
              </w:rPr>
              <w:t>Governance</w:t>
            </w:r>
          </w:p>
        </w:tc>
        <w:tc>
          <w:tcPr>
            <w:tcW w:w="0" w:type="dxa"/>
            <w:vAlign w:val="bottom"/>
          </w:tcPr>
          <w:p>
            <w:pPr>
              <w:spacing w:after="0"/>
              <w:rPr>
                <w:sz w:val="1"/>
                <w:szCs w:val="1"/>
                <w:color w:val="auto"/>
              </w:rPr>
            </w:pPr>
          </w:p>
        </w:tc>
      </w:tr>
      <w:tr>
        <w:trPr>
          <w:trHeight w:val="190"/>
        </w:trPr>
        <w:tc>
          <w:tcPr>
            <w:tcW w:w="6420" w:type="dxa"/>
            <w:vAlign w:val="bottom"/>
            <w:shd w:val="clear" w:color="auto" w:fill="ECECED"/>
          </w:tcPr>
          <w:p>
            <w:pPr>
              <w:ind w:left="120"/>
              <w:spacing w:after="0"/>
              <w:rPr>
                <w:sz w:val="20"/>
                <w:szCs w:val="20"/>
                <w:color w:val="auto"/>
              </w:rPr>
            </w:pPr>
            <w:r>
              <w:rPr>
                <w:rFonts w:ascii="Arial" w:cs="Arial" w:eastAsia="Arial" w:hAnsi="Arial"/>
                <w:sz w:val="15"/>
                <w:szCs w:val="15"/>
                <w:color w:val="auto"/>
              </w:rPr>
              <w:t>Richard W. Roedel</w:t>
            </w:r>
          </w:p>
        </w:tc>
        <w:tc>
          <w:tcPr>
            <w:tcW w:w="1300" w:type="dxa"/>
            <w:vAlign w:val="bottom"/>
            <w:shd w:val="clear" w:color="auto" w:fill="ECECED"/>
          </w:tcPr>
          <w:p>
            <w:pPr>
              <w:spacing w:after="0"/>
              <w:rPr>
                <w:sz w:val="16"/>
                <w:szCs w:val="16"/>
                <w:color w:val="auto"/>
              </w:rPr>
            </w:pPr>
          </w:p>
        </w:tc>
        <w:tc>
          <w:tcPr>
            <w:tcW w:w="1680" w:type="dxa"/>
            <w:vAlign w:val="bottom"/>
            <w:shd w:val="clear" w:color="auto" w:fill="ECECED"/>
          </w:tcPr>
          <w:p>
            <w:pPr>
              <w:ind w:left="840"/>
              <w:spacing w:after="0"/>
              <w:rPr>
                <w:sz w:val="20"/>
                <w:szCs w:val="20"/>
                <w:color w:val="auto"/>
              </w:rPr>
            </w:pPr>
            <w:r>
              <w:rPr>
                <w:rFonts w:ascii="Arial" w:cs="Arial" w:eastAsia="Arial" w:hAnsi="Arial"/>
                <w:sz w:val="15"/>
                <w:szCs w:val="15"/>
                <w:color w:val="auto"/>
              </w:rPr>
              <w:t>X</w:t>
            </w:r>
          </w:p>
        </w:tc>
        <w:tc>
          <w:tcPr>
            <w:tcW w:w="1840" w:type="dxa"/>
            <w:vAlign w:val="bottom"/>
            <w:shd w:val="clear" w:color="auto" w:fill="ECECED"/>
          </w:tcPr>
          <w:p>
            <w:pPr>
              <w:ind w:left="1000"/>
              <w:spacing w:after="0"/>
              <w:rPr>
                <w:sz w:val="20"/>
                <w:szCs w:val="20"/>
                <w:color w:val="auto"/>
              </w:rPr>
            </w:pPr>
            <w:r>
              <w:rPr>
                <w:rFonts w:ascii="Arial" w:cs="Arial" w:eastAsia="Arial" w:hAnsi="Arial"/>
                <w:sz w:val="15"/>
                <w:szCs w:val="15"/>
                <w:color w:val="auto"/>
              </w:rPr>
              <w:t>X*</w:t>
            </w:r>
          </w:p>
        </w:tc>
        <w:tc>
          <w:tcPr>
            <w:tcW w:w="0" w:type="dxa"/>
            <w:vAlign w:val="bottom"/>
          </w:tcPr>
          <w:p>
            <w:pPr>
              <w:spacing w:after="0"/>
              <w:rPr>
                <w:sz w:val="1"/>
                <w:szCs w:val="1"/>
                <w:color w:val="auto"/>
              </w:rPr>
            </w:pPr>
          </w:p>
        </w:tc>
      </w:tr>
      <w:tr>
        <w:trPr>
          <w:trHeight w:val="190"/>
        </w:trPr>
        <w:tc>
          <w:tcPr>
            <w:tcW w:w="6420" w:type="dxa"/>
            <w:vAlign w:val="bottom"/>
          </w:tcPr>
          <w:p>
            <w:pPr>
              <w:ind w:left="120"/>
              <w:spacing w:after="0"/>
              <w:rPr>
                <w:sz w:val="20"/>
                <w:szCs w:val="20"/>
                <w:color w:val="auto"/>
              </w:rPr>
            </w:pPr>
            <w:r>
              <w:rPr>
                <w:rFonts w:ascii="Arial" w:cs="Arial" w:eastAsia="Arial" w:hAnsi="Arial"/>
                <w:sz w:val="15"/>
                <w:szCs w:val="15"/>
                <w:color w:val="auto"/>
              </w:rPr>
              <w:t>Donald Pastor</w:t>
            </w:r>
          </w:p>
        </w:tc>
        <w:tc>
          <w:tcPr>
            <w:tcW w:w="1300" w:type="dxa"/>
            <w:vAlign w:val="bottom"/>
          </w:tcPr>
          <w:p>
            <w:pPr>
              <w:spacing w:after="0"/>
              <w:rPr>
                <w:sz w:val="16"/>
                <w:szCs w:val="16"/>
                <w:color w:val="auto"/>
              </w:rPr>
            </w:pPr>
          </w:p>
        </w:tc>
        <w:tc>
          <w:tcPr>
            <w:tcW w:w="1680" w:type="dxa"/>
            <w:vAlign w:val="bottom"/>
          </w:tcPr>
          <w:p>
            <w:pPr>
              <w:ind w:left="840"/>
              <w:spacing w:after="0"/>
              <w:rPr>
                <w:sz w:val="20"/>
                <w:szCs w:val="20"/>
                <w:color w:val="auto"/>
              </w:rPr>
            </w:pPr>
            <w:r>
              <w:rPr>
                <w:rFonts w:ascii="Arial" w:cs="Arial" w:eastAsia="Arial" w:hAnsi="Arial"/>
                <w:sz w:val="15"/>
                <w:szCs w:val="15"/>
                <w:color w:val="auto"/>
              </w:rPr>
              <w:t>X*</w:t>
            </w:r>
          </w:p>
        </w:tc>
        <w:tc>
          <w:tcPr>
            <w:tcW w:w="1840" w:type="dxa"/>
            <w:vAlign w:val="bottom"/>
          </w:tcPr>
          <w:p>
            <w:pPr>
              <w:ind w:left="1000"/>
              <w:spacing w:after="0"/>
              <w:rPr>
                <w:sz w:val="20"/>
                <w:szCs w:val="20"/>
                <w:color w:val="auto"/>
              </w:rPr>
            </w:pPr>
            <w:r>
              <w:rPr>
                <w:rFonts w:ascii="Arial" w:cs="Arial" w:eastAsia="Arial" w:hAnsi="Arial"/>
                <w:sz w:val="15"/>
                <w:szCs w:val="15"/>
                <w:color w:val="auto"/>
              </w:rPr>
              <w:t>X</w:t>
            </w:r>
          </w:p>
        </w:tc>
        <w:tc>
          <w:tcPr>
            <w:tcW w:w="0" w:type="dxa"/>
            <w:vAlign w:val="bottom"/>
          </w:tcPr>
          <w:p>
            <w:pPr>
              <w:spacing w:after="0"/>
              <w:rPr>
                <w:sz w:val="1"/>
                <w:szCs w:val="1"/>
                <w:color w:val="auto"/>
              </w:rPr>
            </w:pPr>
          </w:p>
        </w:tc>
      </w:tr>
      <w:tr>
        <w:trPr>
          <w:trHeight w:val="196"/>
        </w:trPr>
        <w:tc>
          <w:tcPr>
            <w:tcW w:w="6420" w:type="dxa"/>
            <w:vAlign w:val="bottom"/>
            <w:shd w:val="clear" w:color="auto" w:fill="ECECED"/>
          </w:tcPr>
          <w:p>
            <w:pPr>
              <w:ind w:left="120"/>
              <w:spacing w:after="0"/>
              <w:rPr>
                <w:sz w:val="20"/>
                <w:szCs w:val="20"/>
                <w:color w:val="auto"/>
              </w:rPr>
            </w:pPr>
            <w:r>
              <w:rPr>
                <w:rFonts w:ascii="Arial" w:cs="Arial" w:eastAsia="Arial" w:hAnsi="Arial"/>
                <w:sz w:val="15"/>
                <w:szCs w:val="15"/>
                <w:color w:val="auto"/>
              </w:rPr>
              <w:t>John B. Williamson, III</w:t>
            </w:r>
          </w:p>
        </w:tc>
        <w:tc>
          <w:tcPr>
            <w:tcW w:w="1300" w:type="dxa"/>
            <w:vAlign w:val="bottom"/>
            <w:vMerge w:val="restart"/>
            <w:shd w:val="clear" w:color="auto" w:fill="ECECED"/>
          </w:tcPr>
          <w:p>
            <w:pPr>
              <w:ind w:left="700"/>
              <w:spacing w:after="0"/>
              <w:rPr>
                <w:sz w:val="20"/>
                <w:szCs w:val="20"/>
                <w:color w:val="auto"/>
              </w:rPr>
            </w:pPr>
            <w:r>
              <w:rPr>
                <w:rFonts w:ascii="Arial" w:cs="Arial" w:eastAsia="Arial" w:hAnsi="Arial"/>
                <w:sz w:val="15"/>
                <w:szCs w:val="15"/>
                <w:color w:val="auto"/>
              </w:rPr>
              <w:t>X(1)</w:t>
            </w:r>
          </w:p>
        </w:tc>
        <w:tc>
          <w:tcPr>
            <w:tcW w:w="1680" w:type="dxa"/>
            <w:vAlign w:val="bottom"/>
            <w:shd w:val="clear" w:color="auto" w:fill="ECECED"/>
          </w:tcPr>
          <w:p>
            <w:pPr>
              <w:spacing w:after="0"/>
              <w:rPr>
                <w:sz w:val="17"/>
                <w:szCs w:val="17"/>
                <w:color w:val="auto"/>
              </w:rPr>
            </w:pPr>
          </w:p>
        </w:tc>
        <w:tc>
          <w:tcPr>
            <w:tcW w:w="1840" w:type="dxa"/>
            <w:vAlign w:val="bottom"/>
            <w:vMerge w:val="restart"/>
            <w:shd w:val="clear" w:color="auto" w:fill="ECECED"/>
          </w:tcPr>
          <w:p>
            <w:pPr>
              <w:ind w:left="1000"/>
              <w:spacing w:after="0"/>
              <w:rPr>
                <w:sz w:val="20"/>
                <w:szCs w:val="20"/>
                <w:color w:val="auto"/>
              </w:rPr>
            </w:pPr>
            <w:r>
              <w:rPr>
                <w:rFonts w:ascii="Arial" w:cs="Arial" w:eastAsia="Arial" w:hAnsi="Arial"/>
                <w:sz w:val="15"/>
                <w:szCs w:val="15"/>
                <w:color w:val="auto"/>
              </w:rPr>
              <w:t>X</w:t>
            </w:r>
          </w:p>
        </w:tc>
        <w:tc>
          <w:tcPr>
            <w:tcW w:w="0" w:type="dxa"/>
            <w:vAlign w:val="bottom"/>
          </w:tcPr>
          <w:p>
            <w:pPr>
              <w:spacing w:after="0"/>
              <w:rPr>
                <w:sz w:val="1"/>
                <w:szCs w:val="1"/>
                <w:color w:val="auto"/>
              </w:rPr>
            </w:pPr>
          </w:p>
        </w:tc>
      </w:tr>
      <w:tr>
        <w:trPr>
          <w:trHeight w:val="83"/>
        </w:trPr>
        <w:tc>
          <w:tcPr>
            <w:tcW w:w="6420" w:type="dxa"/>
            <w:vAlign w:val="bottom"/>
            <w:shd w:val="clear" w:color="auto" w:fill="ECECED"/>
          </w:tcPr>
          <w:p>
            <w:pPr>
              <w:spacing w:after="0"/>
              <w:rPr>
                <w:sz w:val="7"/>
                <w:szCs w:val="7"/>
                <w:color w:val="auto"/>
              </w:rPr>
            </w:pPr>
          </w:p>
        </w:tc>
        <w:tc>
          <w:tcPr>
            <w:tcW w:w="1300" w:type="dxa"/>
            <w:vAlign w:val="bottom"/>
            <w:vMerge w:val="continue"/>
            <w:shd w:val="clear" w:color="auto" w:fill="ECECED"/>
          </w:tcPr>
          <w:p>
            <w:pPr>
              <w:spacing w:after="0"/>
              <w:rPr>
                <w:sz w:val="7"/>
                <w:szCs w:val="7"/>
                <w:color w:val="auto"/>
              </w:rPr>
            </w:pPr>
          </w:p>
        </w:tc>
        <w:tc>
          <w:tcPr>
            <w:tcW w:w="1680" w:type="dxa"/>
            <w:vAlign w:val="bottom"/>
            <w:shd w:val="clear" w:color="auto" w:fill="ECECED"/>
          </w:tcPr>
          <w:p>
            <w:pPr>
              <w:spacing w:after="0"/>
              <w:rPr>
                <w:sz w:val="7"/>
                <w:szCs w:val="7"/>
                <w:color w:val="auto"/>
              </w:rPr>
            </w:pPr>
          </w:p>
        </w:tc>
        <w:tc>
          <w:tcPr>
            <w:tcW w:w="1840" w:type="dxa"/>
            <w:vAlign w:val="bottom"/>
            <w:vMerge w:val="continue"/>
            <w:shd w:val="clear" w:color="auto" w:fill="ECECED"/>
          </w:tcPr>
          <w:p>
            <w:pPr>
              <w:spacing w:after="0"/>
              <w:rPr>
                <w:sz w:val="7"/>
                <w:szCs w:val="7"/>
                <w:color w:val="auto"/>
              </w:rPr>
            </w:pPr>
          </w:p>
        </w:tc>
        <w:tc>
          <w:tcPr>
            <w:tcW w:w="0" w:type="dxa"/>
            <w:vAlign w:val="bottom"/>
          </w:tcPr>
          <w:p>
            <w:pPr>
              <w:spacing w:after="0"/>
              <w:rPr>
                <w:sz w:val="1"/>
                <w:szCs w:val="1"/>
                <w:color w:val="auto"/>
              </w:rPr>
            </w:pPr>
          </w:p>
        </w:tc>
      </w:tr>
      <w:tr>
        <w:trPr>
          <w:trHeight w:val="192"/>
        </w:trPr>
        <w:tc>
          <w:tcPr>
            <w:tcW w:w="6420" w:type="dxa"/>
            <w:vAlign w:val="bottom"/>
          </w:tcPr>
          <w:p>
            <w:pPr>
              <w:ind w:left="120"/>
              <w:spacing w:after="0"/>
              <w:rPr>
                <w:sz w:val="20"/>
                <w:szCs w:val="20"/>
                <w:color w:val="auto"/>
              </w:rPr>
            </w:pPr>
            <w:r>
              <w:rPr>
                <w:rFonts w:ascii="Arial" w:cs="Arial" w:eastAsia="Arial" w:hAnsi="Arial"/>
                <w:sz w:val="15"/>
                <w:szCs w:val="15"/>
                <w:color w:val="auto"/>
              </w:rPr>
              <w:t>Warren B. Phelps, III</w:t>
            </w:r>
          </w:p>
        </w:tc>
        <w:tc>
          <w:tcPr>
            <w:tcW w:w="1300" w:type="dxa"/>
            <w:vAlign w:val="bottom"/>
          </w:tcPr>
          <w:p>
            <w:pPr>
              <w:ind w:left="800"/>
              <w:spacing w:after="0"/>
              <w:rPr>
                <w:sz w:val="20"/>
                <w:szCs w:val="20"/>
                <w:color w:val="auto"/>
              </w:rPr>
            </w:pPr>
            <w:r>
              <w:rPr>
                <w:rFonts w:ascii="Arial" w:cs="Arial" w:eastAsia="Arial" w:hAnsi="Arial"/>
                <w:sz w:val="15"/>
                <w:szCs w:val="15"/>
                <w:color w:val="auto"/>
              </w:rPr>
              <w:t>*</w:t>
            </w:r>
          </w:p>
        </w:tc>
        <w:tc>
          <w:tcPr>
            <w:tcW w:w="1680" w:type="dxa"/>
            <w:vAlign w:val="bottom"/>
          </w:tcPr>
          <w:p>
            <w:pPr>
              <w:spacing w:after="0"/>
              <w:rPr>
                <w:sz w:val="16"/>
                <w:szCs w:val="16"/>
                <w:color w:val="auto"/>
              </w:rPr>
            </w:pPr>
          </w:p>
        </w:tc>
        <w:tc>
          <w:tcPr>
            <w:tcW w:w="18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76"/>
        </w:trPr>
        <w:tc>
          <w:tcPr>
            <w:tcW w:w="6420" w:type="dxa"/>
            <w:vAlign w:val="bottom"/>
          </w:tcPr>
          <w:p>
            <w:pPr>
              <w:spacing w:after="0"/>
              <w:rPr>
                <w:sz w:val="15"/>
                <w:szCs w:val="15"/>
                <w:color w:val="auto"/>
              </w:rPr>
            </w:pPr>
          </w:p>
        </w:tc>
        <w:tc>
          <w:tcPr>
            <w:tcW w:w="1300" w:type="dxa"/>
            <w:vAlign w:val="bottom"/>
          </w:tcPr>
          <w:p>
            <w:pPr>
              <w:ind w:left="700"/>
              <w:spacing w:after="0"/>
              <w:rPr>
                <w:sz w:val="20"/>
                <w:szCs w:val="20"/>
                <w:color w:val="auto"/>
              </w:rPr>
            </w:pPr>
            <w:r>
              <w:rPr>
                <w:rFonts w:ascii="Arial" w:cs="Arial" w:eastAsia="Arial" w:hAnsi="Arial"/>
                <w:sz w:val="15"/>
                <w:szCs w:val="15"/>
                <w:color w:val="auto"/>
              </w:rPr>
              <w:t>X(1)</w:t>
            </w:r>
          </w:p>
        </w:tc>
        <w:tc>
          <w:tcPr>
            <w:tcW w:w="1680" w:type="dxa"/>
            <w:vAlign w:val="bottom"/>
          </w:tcPr>
          <w:p>
            <w:pPr>
              <w:ind w:left="840"/>
              <w:spacing w:after="0"/>
              <w:rPr>
                <w:sz w:val="20"/>
                <w:szCs w:val="20"/>
                <w:color w:val="auto"/>
              </w:rPr>
            </w:pPr>
            <w:r>
              <w:rPr>
                <w:rFonts w:ascii="Arial" w:cs="Arial" w:eastAsia="Arial" w:hAnsi="Arial"/>
                <w:sz w:val="15"/>
                <w:szCs w:val="15"/>
                <w:color w:val="auto"/>
              </w:rPr>
              <w:t>X</w:t>
            </w:r>
          </w:p>
        </w:tc>
        <w:tc>
          <w:tcPr>
            <w:tcW w:w="184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90"/>
        </w:trPr>
        <w:tc>
          <w:tcPr>
            <w:tcW w:w="6420" w:type="dxa"/>
            <w:vAlign w:val="bottom"/>
            <w:shd w:val="clear" w:color="auto" w:fill="ECECED"/>
          </w:tcPr>
          <w:p>
            <w:pPr>
              <w:ind w:left="120"/>
              <w:spacing w:after="0"/>
              <w:rPr>
                <w:sz w:val="20"/>
                <w:szCs w:val="20"/>
                <w:color w:val="auto"/>
              </w:rPr>
            </w:pPr>
            <w:r>
              <w:rPr>
                <w:rFonts w:ascii="Arial" w:cs="Arial" w:eastAsia="Arial" w:hAnsi="Arial"/>
                <w:sz w:val="15"/>
                <w:szCs w:val="15"/>
                <w:color w:val="auto"/>
              </w:rPr>
              <w:t>Gary Spiegel</w:t>
            </w:r>
          </w:p>
        </w:tc>
        <w:tc>
          <w:tcPr>
            <w:tcW w:w="1300" w:type="dxa"/>
            <w:vAlign w:val="bottom"/>
            <w:shd w:val="clear" w:color="auto" w:fill="ECECED"/>
          </w:tcPr>
          <w:p>
            <w:pPr>
              <w:ind w:left="700"/>
              <w:spacing w:after="0"/>
              <w:rPr>
                <w:sz w:val="20"/>
                <w:szCs w:val="20"/>
                <w:color w:val="auto"/>
              </w:rPr>
            </w:pPr>
            <w:r>
              <w:rPr>
                <w:rFonts w:ascii="Arial" w:cs="Arial" w:eastAsia="Arial" w:hAnsi="Arial"/>
                <w:sz w:val="15"/>
                <w:szCs w:val="15"/>
                <w:color w:val="auto"/>
              </w:rPr>
              <w:t>X</w:t>
            </w:r>
          </w:p>
        </w:tc>
        <w:tc>
          <w:tcPr>
            <w:tcW w:w="1680" w:type="dxa"/>
            <w:vAlign w:val="bottom"/>
            <w:shd w:val="clear" w:color="auto" w:fill="ECECED"/>
          </w:tcPr>
          <w:p>
            <w:pPr>
              <w:ind w:left="840"/>
              <w:spacing w:after="0"/>
              <w:rPr>
                <w:sz w:val="20"/>
                <w:szCs w:val="20"/>
                <w:color w:val="auto"/>
              </w:rPr>
            </w:pPr>
            <w:r>
              <w:rPr>
                <w:rFonts w:ascii="Arial" w:cs="Arial" w:eastAsia="Arial" w:hAnsi="Arial"/>
                <w:sz w:val="15"/>
                <w:szCs w:val="15"/>
                <w:color w:val="auto"/>
              </w:rPr>
              <w:t>X</w:t>
            </w:r>
          </w:p>
        </w:tc>
        <w:tc>
          <w:tcPr>
            <w:tcW w:w="1840" w:type="dxa"/>
            <w:vAlign w:val="bottom"/>
            <w:shd w:val="clear" w:color="auto" w:fill="ECECED"/>
          </w:tcPr>
          <w:p>
            <w:pPr>
              <w:spacing w:after="0"/>
              <w:rPr>
                <w:sz w:val="16"/>
                <w:szCs w:val="16"/>
                <w:color w:val="auto"/>
              </w:rPr>
            </w:pPr>
          </w:p>
        </w:tc>
        <w:tc>
          <w:tcPr>
            <w:tcW w:w="0" w:type="dxa"/>
            <w:vAlign w:val="bottom"/>
          </w:tcPr>
          <w:p>
            <w:pPr>
              <w:spacing w:after="0"/>
              <w:rPr>
                <w:sz w:val="1"/>
                <w:szCs w:val="1"/>
                <w:color w:val="auto"/>
              </w:rPr>
            </w:pPr>
          </w:p>
        </w:tc>
      </w:tr>
      <w:tr>
        <w:trPr>
          <w:trHeight w:val="190"/>
        </w:trPr>
        <w:tc>
          <w:tcPr>
            <w:tcW w:w="6420" w:type="dxa"/>
            <w:vAlign w:val="bottom"/>
          </w:tcPr>
          <w:p>
            <w:pPr>
              <w:ind w:left="120"/>
              <w:spacing w:after="0"/>
              <w:rPr>
                <w:sz w:val="20"/>
                <w:szCs w:val="20"/>
                <w:color w:val="auto"/>
              </w:rPr>
            </w:pPr>
            <w:r>
              <w:rPr>
                <w:rFonts w:ascii="Arial" w:cs="Arial" w:eastAsia="Arial" w:hAnsi="Arial"/>
                <w:sz w:val="15"/>
                <w:szCs w:val="15"/>
                <w:color w:val="auto"/>
              </w:rPr>
              <w:t>Michael W. Wise</w:t>
            </w:r>
          </w:p>
        </w:tc>
        <w:tc>
          <w:tcPr>
            <w:tcW w:w="1300" w:type="dxa"/>
            <w:vAlign w:val="bottom"/>
          </w:tcPr>
          <w:p>
            <w:pPr>
              <w:ind w:left="700"/>
              <w:spacing w:after="0"/>
              <w:rPr>
                <w:sz w:val="20"/>
                <w:szCs w:val="20"/>
                <w:color w:val="auto"/>
              </w:rPr>
            </w:pPr>
            <w:r>
              <w:rPr>
                <w:rFonts w:ascii="Arial" w:cs="Arial" w:eastAsia="Arial" w:hAnsi="Arial"/>
                <w:sz w:val="15"/>
                <w:szCs w:val="15"/>
                <w:color w:val="auto"/>
              </w:rPr>
              <w:t>X</w:t>
            </w:r>
          </w:p>
        </w:tc>
        <w:tc>
          <w:tcPr>
            <w:tcW w:w="1680" w:type="dxa"/>
            <w:vAlign w:val="bottom"/>
          </w:tcPr>
          <w:p>
            <w:pPr>
              <w:spacing w:after="0"/>
              <w:rPr>
                <w:sz w:val="16"/>
                <w:szCs w:val="16"/>
                <w:color w:val="auto"/>
              </w:rPr>
            </w:pPr>
          </w:p>
        </w:tc>
        <w:tc>
          <w:tcPr>
            <w:tcW w:w="1840" w:type="dxa"/>
            <w:vAlign w:val="bottom"/>
          </w:tcPr>
          <w:p>
            <w:pPr>
              <w:ind w:left="1000"/>
              <w:spacing w:after="0"/>
              <w:rPr>
                <w:sz w:val="20"/>
                <w:szCs w:val="20"/>
                <w:color w:val="auto"/>
              </w:rPr>
            </w:pPr>
            <w:r>
              <w:rPr>
                <w:rFonts w:ascii="Arial" w:cs="Arial" w:eastAsia="Arial" w:hAnsi="Arial"/>
                <w:sz w:val="15"/>
                <w:szCs w:val="15"/>
                <w:color w:val="auto"/>
              </w:rPr>
              <w:t>X</w:t>
            </w:r>
          </w:p>
        </w:tc>
        <w:tc>
          <w:tcPr>
            <w:tcW w:w="0" w:type="dxa"/>
            <w:vAlign w:val="bottom"/>
          </w:tcPr>
          <w:p>
            <w:pPr>
              <w:spacing w:after="0"/>
              <w:rPr>
                <w:sz w:val="1"/>
                <w:szCs w:val="1"/>
                <w:color w:val="auto"/>
              </w:rPr>
            </w:pPr>
          </w:p>
        </w:tc>
      </w:tr>
      <w:tr>
        <w:trPr>
          <w:trHeight w:val="190"/>
        </w:trPr>
        <w:tc>
          <w:tcPr>
            <w:tcW w:w="6420" w:type="dxa"/>
            <w:vAlign w:val="bottom"/>
            <w:shd w:val="clear" w:color="auto" w:fill="ECECED"/>
          </w:tcPr>
          <w:p>
            <w:pPr>
              <w:ind w:left="120"/>
              <w:spacing w:after="0"/>
              <w:rPr>
                <w:sz w:val="20"/>
                <w:szCs w:val="20"/>
                <w:color w:val="auto"/>
              </w:rPr>
            </w:pPr>
            <w:r>
              <w:rPr>
                <w:rFonts w:ascii="Arial" w:cs="Arial" w:eastAsia="Arial" w:hAnsi="Arial"/>
                <w:sz w:val="15"/>
                <w:szCs w:val="15"/>
                <w:color w:val="auto"/>
              </w:rPr>
              <w:t>N. Leigh Anderson</w:t>
            </w:r>
          </w:p>
        </w:tc>
        <w:tc>
          <w:tcPr>
            <w:tcW w:w="1300" w:type="dxa"/>
            <w:vAlign w:val="bottom"/>
            <w:shd w:val="clear" w:color="auto" w:fill="ECECED"/>
          </w:tcPr>
          <w:p>
            <w:pPr>
              <w:ind w:left="700"/>
              <w:spacing w:after="0"/>
              <w:rPr>
                <w:sz w:val="20"/>
                <w:szCs w:val="20"/>
                <w:color w:val="auto"/>
              </w:rPr>
            </w:pPr>
            <w:r>
              <w:rPr>
                <w:rFonts w:ascii="Arial" w:cs="Arial" w:eastAsia="Arial" w:hAnsi="Arial"/>
                <w:sz w:val="15"/>
                <w:szCs w:val="15"/>
                <w:color w:val="auto"/>
              </w:rPr>
              <w:t>X</w:t>
            </w:r>
          </w:p>
        </w:tc>
        <w:tc>
          <w:tcPr>
            <w:tcW w:w="1680" w:type="dxa"/>
            <w:vAlign w:val="bottom"/>
            <w:shd w:val="clear" w:color="auto" w:fill="ECECED"/>
          </w:tcPr>
          <w:p>
            <w:pPr>
              <w:spacing w:after="0"/>
              <w:rPr>
                <w:sz w:val="16"/>
                <w:szCs w:val="16"/>
                <w:color w:val="auto"/>
              </w:rPr>
            </w:pPr>
          </w:p>
        </w:tc>
        <w:tc>
          <w:tcPr>
            <w:tcW w:w="1840" w:type="dxa"/>
            <w:vAlign w:val="bottom"/>
            <w:shd w:val="clear" w:color="auto" w:fill="ECECED"/>
          </w:tcPr>
          <w:p>
            <w:pPr>
              <w:ind w:left="1000"/>
              <w:spacing w:after="0"/>
              <w:rPr>
                <w:sz w:val="20"/>
                <w:szCs w:val="20"/>
                <w:color w:val="auto"/>
              </w:rPr>
            </w:pPr>
            <w:r>
              <w:rPr>
                <w:rFonts w:ascii="Arial" w:cs="Arial" w:eastAsia="Arial" w:hAnsi="Arial"/>
                <w:sz w:val="15"/>
                <w:szCs w:val="15"/>
                <w:color w:val="auto"/>
              </w:rPr>
              <w:t>X</w:t>
            </w:r>
          </w:p>
        </w:tc>
        <w:tc>
          <w:tcPr>
            <w:tcW w:w="0" w:type="dxa"/>
            <w:vAlign w:val="bottom"/>
          </w:tcPr>
          <w:p>
            <w:pPr>
              <w:spacing w:after="0"/>
              <w:rPr>
                <w:sz w:val="1"/>
                <w:szCs w:val="1"/>
                <w:color w:val="auto"/>
              </w:rPr>
            </w:pPr>
          </w:p>
        </w:tc>
      </w:tr>
      <w:tr>
        <w:trPr>
          <w:trHeight w:val="190"/>
        </w:trPr>
        <w:tc>
          <w:tcPr>
            <w:tcW w:w="6420" w:type="dxa"/>
            <w:vAlign w:val="bottom"/>
            <w:tcBorders>
              <w:bottom w:val="single" w:sz="8" w:color="19468D"/>
            </w:tcBorders>
          </w:tcPr>
          <w:p>
            <w:pPr>
              <w:ind w:left="120"/>
              <w:spacing w:after="0"/>
              <w:rPr>
                <w:sz w:val="20"/>
                <w:szCs w:val="20"/>
                <w:color w:val="auto"/>
              </w:rPr>
            </w:pPr>
            <w:r>
              <w:rPr>
                <w:rFonts w:ascii="Arial" w:cs="Arial" w:eastAsia="Arial" w:hAnsi="Arial"/>
                <w:sz w:val="15"/>
                <w:szCs w:val="15"/>
                <w:color w:val="auto"/>
              </w:rPr>
              <w:t>Mary Beth Vitale</w:t>
            </w:r>
          </w:p>
        </w:tc>
        <w:tc>
          <w:tcPr>
            <w:tcW w:w="1300" w:type="dxa"/>
            <w:vAlign w:val="bottom"/>
            <w:tcBorders>
              <w:bottom w:val="single" w:sz="8" w:color="19468D"/>
            </w:tcBorders>
          </w:tcPr>
          <w:p>
            <w:pPr>
              <w:ind w:left="700"/>
              <w:spacing w:after="0"/>
              <w:rPr>
                <w:sz w:val="20"/>
                <w:szCs w:val="20"/>
                <w:color w:val="auto"/>
              </w:rPr>
            </w:pPr>
            <w:r>
              <w:rPr>
                <w:rFonts w:ascii="Arial" w:cs="Arial" w:eastAsia="Arial" w:hAnsi="Arial"/>
                <w:sz w:val="15"/>
                <w:szCs w:val="15"/>
                <w:color w:val="auto"/>
              </w:rPr>
              <w:t>X(2)</w:t>
            </w:r>
          </w:p>
        </w:tc>
        <w:tc>
          <w:tcPr>
            <w:tcW w:w="1680" w:type="dxa"/>
            <w:vAlign w:val="bottom"/>
            <w:tcBorders>
              <w:bottom w:val="single" w:sz="8" w:color="19468D"/>
            </w:tcBorders>
          </w:tcPr>
          <w:p>
            <w:pPr>
              <w:spacing w:after="0"/>
              <w:rPr>
                <w:sz w:val="16"/>
                <w:szCs w:val="16"/>
                <w:color w:val="auto"/>
              </w:rPr>
            </w:pPr>
          </w:p>
        </w:tc>
        <w:tc>
          <w:tcPr>
            <w:tcW w:w="1840" w:type="dxa"/>
            <w:vAlign w:val="bottom"/>
            <w:tcBorders>
              <w:bottom w:val="single" w:sz="8" w:color="19468D"/>
            </w:tcBorders>
          </w:tcPr>
          <w:p>
            <w:pPr>
              <w:ind w:left="1000"/>
              <w:spacing w:after="0"/>
              <w:rPr>
                <w:sz w:val="20"/>
                <w:szCs w:val="20"/>
                <w:color w:val="auto"/>
              </w:rPr>
            </w:pPr>
            <w:r>
              <w:rPr>
                <w:rFonts w:ascii="Arial" w:cs="Arial" w:eastAsia="Arial" w:hAnsi="Arial"/>
                <w:sz w:val="15"/>
                <w:szCs w:val="15"/>
                <w:color w:val="auto"/>
              </w:rPr>
              <w:t>X(2)</w:t>
            </w:r>
          </w:p>
        </w:tc>
        <w:tc>
          <w:tcPr>
            <w:tcW w:w="0" w:type="dxa"/>
            <w:vAlign w:val="bottom"/>
          </w:tcPr>
          <w:p>
            <w:pPr>
              <w:spacing w:after="0"/>
              <w:rPr>
                <w:sz w:val="1"/>
                <w:szCs w:val="1"/>
                <w:color w:val="auto"/>
              </w:rPr>
            </w:pPr>
          </w:p>
        </w:tc>
      </w:tr>
    </w:tbl>
    <w:p>
      <w:pPr>
        <w:spacing w:after="0" w:line="119" w:lineRule="exact"/>
        <w:rPr>
          <w:sz w:val="20"/>
          <w:szCs w:val="20"/>
          <w:color w:val="auto"/>
        </w:rPr>
      </w:pPr>
    </w:p>
    <w:p>
      <w:pPr>
        <w:ind w:left="360" w:hanging="359"/>
        <w:spacing w:after="0"/>
        <w:tabs>
          <w:tab w:leader="none" w:pos="360" w:val="left"/>
        </w:tabs>
        <w:numPr>
          <w:ilvl w:val="0"/>
          <w:numId w:val="6"/>
        </w:numPr>
        <w:rPr>
          <w:rFonts w:ascii="Arial" w:cs="Arial" w:eastAsia="Arial" w:hAnsi="Arial"/>
          <w:sz w:val="14"/>
          <w:szCs w:val="14"/>
          <w:color w:val="auto"/>
        </w:rPr>
      </w:pPr>
      <w:r>
        <w:rPr>
          <w:rFonts w:ascii="Arial" w:cs="Arial" w:eastAsia="Arial" w:hAnsi="Arial"/>
          <w:sz w:val="14"/>
          <w:szCs w:val="14"/>
          <w:color w:val="auto"/>
        </w:rPr>
        <w:t>Committee Chairman</w:t>
      </w:r>
    </w:p>
    <w:p>
      <w:pPr>
        <w:spacing w:after="0" w:line="42" w:lineRule="exact"/>
        <w:rPr>
          <w:sz w:val="20"/>
          <w:szCs w:val="20"/>
          <w:color w:val="auto"/>
        </w:rPr>
      </w:pPr>
    </w:p>
    <w:p>
      <w:pPr>
        <w:ind w:left="360" w:hanging="359"/>
        <w:spacing w:after="0"/>
        <w:tabs>
          <w:tab w:leader="none" w:pos="360" w:val="left"/>
        </w:tabs>
        <w:numPr>
          <w:ilvl w:val="0"/>
          <w:numId w:val="7"/>
        </w:numPr>
        <w:rPr>
          <w:rFonts w:ascii="Arial" w:cs="Arial" w:eastAsia="Arial" w:hAnsi="Arial"/>
          <w:sz w:val="14"/>
          <w:szCs w:val="14"/>
          <w:color w:val="auto"/>
        </w:rPr>
      </w:pPr>
      <w:r>
        <w:rPr>
          <w:rFonts w:ascii="Arial" w:cs="Arial" w:eastAsia="Arial" w:hAnsi="Arial"/>
          <w:sz w:val="14"/>
          <w:szCs w:val="14"/>
          <w:color w:val="auto"/>
        </w:rPr>
        <w:t>Mr. Phelps replaced Mr. Williamson as the chairman of the Audit Committee in May 2019.</w:t>
      </w:r>
    </w:p>
    <w:p>
      <w:pPr>
        <w:spacing w:after="0" w:line="41" w:lineRule="exact"/>
        <w:rPr>
          <w:rFonts w:ascii="Arial" w:cs="Arial" w:eastAsia="Arial" w:hAnsi="Arial"/>
          <w:sz w:val="14"/>
          <w:szCs w:val="14"/>
          <w:color w:val="auto"/>
        </w:rPr>
      </w:pPr>
    </w:p>
    <w:p>
      <w:pPr>
        <w:ind w:left="260" w:hanging="247"/>
        <w:spacing w:after="0"/>
        <w:tabs>
          <w:tab w:leader="none" w:pos="260" w:val="left"/>
        </w:tabs>
        <w:numPr>
          <w:ilvl w:val="1"/>
          <w:numId w:val="7"/>
        </w:numPr>
        <w:rPr>
          <w:rFonts w:ascii="Arial" w:cs="Arial" w:eastAsia="Arial" w:hAnsi="Arial"/>
          <w:sz w:val="14"/>
          <w:szCs w:val="14"/>
          <w:color w:val="auto"/>
        </w:rPr>
      </w:pPr>
      <w:r>
        <w:rPr>
          <w:rFonts w:ascii="Arial" w:cs="Arial" w:eastAsia="Arial" w:hAnsi="Arial"/>
          <w:sz w:val="14"/>
          <w:szCs w:val="14"/>
          <w:color w:val="auto"/>
        </w:rPr>
        <w:t>Ms. Vitale was appointed to the Audit and Nominating and Governance Committees in September 2019.</w:t>
      </w:r>
    </w:p>
    <w:p>
      <w:pPr>
        <w:spacing w:after="0" w:line="223" w:lineRule="exact"/>
        <w:rPr>
          <w:sz w:val="20"/>
          <w:szCs w:val="20"/>
          <w:color w:val="auto"/>
        </w:rPr>
      </w:pPr>
    </w:p>
    <w:p>
      <w:pPr>
        <w:spacing w:after="0"/>
        <w:rPr>
          <w:sz w:val="20"/>
          <w:szCs w:val="20"/>
          <w:color w:val="auto"/>
        </w:rPr>
      </w:pPr>
      <w:r>
        <w:rPr>
          <w:rFonts w:ascii="Arial" w:cs="Arial" w:eastAsia="Arial" w:hAnsi="Arial"/>
          <w:sz w:val="20"/>
          <w:szCs w:val="20"/>
          <w:b w:val="1"/>
          <w:bCs w:val="1"/>
          <w:color w:val="19468D"/>
        </w:rPr>
        <w:t>Audit Committee</w:t>
      </w:r>
    </w:p>
    <w:p>
      <w:pPr>
        <w:spacing w:after="0" w:line="129" w:lineRule="exact"/>
        <w:rPr>
          <w:sz w:val="20"/>
          <w:szCs w:val="20"/>
          <w:color w:val="auto"/>
        </w:rPr>
      </w:pPr>
    </w:p>
    <w:p>
      <w:pPr>
        <w:ind w:right="140"/>
        <w:spacing w:after="0" w:line="238" w:lineRule="auto"/>
        <w:rPr>
          <w:sz w:val="20"/>
          <w:szCs w:val="20"/>
          <w:color w:val="auto"/>
        </w:rPr>
      </w:pPr>
      <w:r>
        <w:rPr>
          <w:rFonts w:ascii="Arial" w:cs="Arial" w:eastAsia="Arial" w:hAnsi="Arial"/>
          <w:sz w:val="17"/>
          <w:szCs w:val="17"/>
          <w:color w:val="auto"/>
        </w:rPr>
        <w:t>The Audit Committee of our board of directors recommends the appointment of our independent auditors, reviews our internal accounting procedures and financial statements, and consults with and reviews the services provided by our independent auditors, including the results and scope of their audit.</w:t>
      </w:r>
    </w:p>
    <w:p>
      <w:pPr>
        <w:spacing w:after="0" w:line="128" w:lineRule="exact"/>
        <w:rPr>
          <w:sz w:val="20"/>
          <w:szCs w:val="20"/>
          <w:color w:val="auto"/>
        </w:rPr>
      </w:pPr>
    </w:p>
    <w:p>
      <w:pPr>
        <w:ind w:right="700"/>
        <w:spacing w:after="0" w:line="242" w:lineRule="auto"/>
        <w:rPr>
          <w:sz w:val="20"/>
          <w:szCs w:val="20"/>
          <w:color w:val="auto"/>
        </w:rPr>
      </w:pPr>
      <w:r>
        <w:rPr>
          <w:rFonts w:ascii="Arial" w:cs="Arial" w:eastAsia="Arial" w:hAnsi="Arial"/>
          <w:sz w:val="17"/>
          <w:szCs w:val="17"/>
          <w:color w:val="auto"/>
        </w:rPr>
        <w:t>The Audit Committee is currently composed of Messrs. Williamson, Wise, Spiegel and Phelps, Dr. Anderson, and Ms. Vitale. Mr. Phelps is the chairman of the committee. The Audit Committee met nine times, including telephonic meetings, during 2019.</w:t>
      </w:r>
    </w:p>
    <w:p>
      <w:pPr>
        <w:spacing w:after="0" w:line="113" w:lineRule="exact"/>
        <w:rPr>
          <w:sz w:val="20"/>
          <w:szCs w:val="20"/>
          <w:color w:val="auto"/>
        </w:rPr>
      </w:pPr>
    </w:p>
    <w:p>
      <w:pPr>
        <w:ind w:right="60"/>
        <w:spacing w:after="0" w:line="235" w:lineRule="auto"/>
        <w:rPr>
          <w:sz w:val="20"/>
          <w:szCs w:val="20"/>
          <w:color w:val="auto"/>
        </w:rPr>
      </w:pPr>
      <w:r>
        <w:rPr>
          <w:rFonts w:ascii="Arial" w:cs="Arial" w:eastAsia="Arial" w:hAnsi="Arial"/>
          <w:sz w:val="17"/>
          <w:szCs w:val="17"/>
          <w:color w:val="auto"/>
        </w:rPr>
        <w:t>The board of directors reviews the Nasdaq listing standards definition of independence for audit committee members on an annual basis and has determined that each member of the Audit Committee is independent within the meaning of the requirements of the Sarbanes-Oxley Act of 2002 and applicable SEC and Nasdaq rules, including Rule 5605(c)(2)(A)(i) and (ii) of the Nasdaq listing rules. The board of directors has also determined that each of Messrs. Phelps, Williamson and Wise and Ms. Vitale qualifies as an audit committee financial expert, as currently defined under applicable SEC rules. In reaching this determination, the board of directors made a qualitative assessment of their level of knowledge and experience based on a number of factors, including their formal education and extensive experience at an executive and audit committee level and, in the case of Mr. Wise, his professional experience as a certified public accountant.</w:t>
      </w:r>
    </w:p>
    <w:p>
      <w:pPr>
        <w:spacing w:after="0" w:line="131" w:lineRule="exact"/>
        <w:rPr>
          <w:sz w:val="20"/>
          <w:szCs w:val="20"/>
          <w:color w:val="auto"/>
        </w:rPr>
      </w:pPr>
    </w:p>
    <w:p>
      <w:pPr>
        <w:ind w:right="280"/>
        <w:spacing w:after="0" w:line="242" w:lineRule="auto"/>
        <w:rPr>
          <w:sz w:val="20"/>
          <w:szCs w:val="20"/>
          <w:color w:val="auto"/>
        </w:rPr>
      </w:pPr>
      <w:r>
        <w:rPr>
          <w:rFonts w:ascii="Arial" w:cs="Arial" w:eastAsia="Arial" w:hAnsi="Arial"/>
          <w:sz w:val="17"/>
          <w:szCs w:val="17"/>
          <w:color w:val="auto"/>
        </w:rPr>
        <w:t>The Audit Committee operates under a written charter adopted by the board of directors, which is available in the “Investor Relations” section of our website at www.lunainc.com.</w:t>
      </w:r>
    </w:p>
    <w:p>
      <w:pPr>
        <w:spacing w:after="0" w:line="223" w:lineRule="exact"/>
        <w:rPr>
          <w:sz w:val="20"/>
          <w:szCs w:val="20"/>
          <w:color w:val="auto"/>
        </w:rPr>
      </w:pPr>
    </w:p>
    <w:p>
      <w:pPr>
        <w:spacing w:after="0"/>
        <w:rPr>
          <w:sz w:val="20"/>
          <w:szCs w:val="20"/>
          <w:color w:val="auto"/>
        </w:rPr>
      </w:pPr>
      <w:r>
        <w:rPr>
          <w:rFonts w:ascii="Arial" w:cs="Arial" w:eastAsia="Arial" w:hAnsi="Arial"/>
          <w:sz w:val="20"/>
          <w:szCs w:val="20"/>
          <w:b w:val="1"/>
          <w:bCs w:val="1"/>
          <w:color w:val="19468D"/>
        </w:rPr>
        <w:t>Compensation Committee</w:t>
      </w:r>
    </w:p>
    <w:p>
      <w:pPr>
        <w:spacing w:after="0" w:line="129" w:lineRule="exact"/>
        <w:rPr>
          <w:sz w:val="20"/>
          <w:szCs w:val="20"/>
          <w:color w:val="auto"/>
        </w:rPr>
      </w:pPr>
    </w:p>
    <w:p>
      <w:pPr>
        <w:ind w:right="140"/>
        <w:spacing w:after="0" w:line="242" w:lineRule="auto"/>
        <w:rPr>
          <w:sz w:val="20"/>
          <w:szCs w:val="20"/>
          <w:color w:val="auto"/>
        </w:rPr>
      </w:pPr>
      <w:r>
        <w:rPr>
          <w:rFonts w:ascii="Arial" w:cs="Arial" w:eastAsia="Arial" w:hAnsi="Arial"/>
          <w:sz w:val="17"/>
          <w:szCs w:val="17"/>
          <w:color w:val="auto"/>
        </w:rPr>
        <w:t>The Compensation Committee of our board of directors reviews and implements changes to the compensation and benefits for our executive officers, administers our stock plans, and establishes and reviews general policies relating to compensation and benefits for certain of our officers.</w:t>
      </w:r>
    </w:p>
    <w:p>
      <w:pPr>
        <w:spacing w:after="0" w:line="126" w:lineRule="exact"/>
        <w:rPr>
          <w:sz w:val="20"/>
          <w:szCs w:val="20"/>
          <w:color w:val="auto"/>
        </w:rPr>
      </w:pPr>
    </w:p>
    <w:p>
      <w:pPr>
        <w:ind w:right="640"/>
        <w:spacing w:after="0" w:line="242" w:lineRule="auto"/>
        <w:rPr>
          <w:sz w:val="20"/>
          <w:szCs w:val="20"/>
          <w:color w:val="auto"/>
        </w:rPr>
      </w:pPr>
      <w:r>
        <w:rPr>
          <w:rFonts w:ascii="Arial" w:cs="Arial" w:eastAsia="Arial" w:hAnsi="Arial"/>
          <w:sz w:val="17"/>
          <w:szCs w:val="17"/>
          <w:color w:val="auto"/>
        </w:rPr>
        <w:t>The Compensation Committee is currently composed of Messrs. Pastor, Phelps, Spiegel and Roedel. Mr. Pastor serves as the chairman of the committee. The Compensation Committee met seven times, including telephonic meetings, in 2019.</w:t>
      </w:r>
    </w:p>
    <w:p>
      <w:pPr>
        <w:spacing w:after="0" w:line="126" w:lineRule="exact"/>
        <w:rPr>
          <w:sz w:val="20"/>
          <w:szCs w:val="20"/>
          <w:color w:val="auto"/>
        </w:rPr>
      </w:pPr>
    </w:p>
    <w:p>
      <w:pPr>
        <w:spacing w:after="0"/>
        <w:rPr>
          <w:sz w:val="20"/>
          <w:szCs w:val="20"/>
          <w:color w:val="auto"/>
        </w:rPr>
      </w:pPr>
      <w:r>
        <w:rPr>
          <w:rFonts w:ascii="Arial" w:cs="Arial" w:eastAsia="Arial" w:hAnsi="Arial"/>
          <w:sz w:val="17"/>
          <w:szCs w:val="17"/>
          <w:color w:val="auto"/>
        </w:rPr>
        <w:t>Each member of the Compensation Committee is independent within the meaning of applicable Nasdaq listing rules.</w:t>
      </w:r>
    </w:p>
    <w:p>
      <w:pPr>
        <w:spacing w:after="0" w:line="121" w:lineRule="exact"/>
        <w:rPr>
          <w:sz w:val="20"/>
          <w:szCs w:val="20"/>
          <w:color w:val="auto"/>
        </w:rPr>
      </w:pPr>
    </w:p>
    <w:p>
      <w:pPr>
        <w:ind w:right="60"/>
        <w:spacing w:after="0" w:line="242" w:lineRule="auto"/>
        <w:rPr>
          <w:sz w:val="20"/>
          <w:szCs w:val="20"/>
          <w:color w:val="auto"/>
        </w:rPr>
      </w:pPr>
      <w:r>
        <w:rPr>
          <w:rFonts w:ascii="Arial" w:cs="Arial" w:eastAsia="Arial" w:hAnsi="Arial"/>
          <w:sz w:val="17"/>
          <w:szCs w:val="17"/>
          <w:color w:val="auto"/>
        </w:rPr>
        <w:t>The Compensation Committee operates under a written charter adopted by the board of directors, which is available in the “Investor Relations” section of our website at www.lunainc.com.</w:t>
      </w:r>
    </w:p>
    <w:p>
      <w:pPr>
        <w:spacing w:after="0" w:line="126" w:lineRule="exact"/>
        <w:rPr>
          <w:sz w:val="20"/>
          <w:szCs w:val="20"/>
          <w:color w:val="auto"/>
        </w:rPr>
      </w:pPr>
    </w:p>
    <w:p>
      <w:pPr>
        <w:ind w:right="340"/>
        <w:spacing w:after="0" w:line="238" w:lineRule="auto"/>
        <w:rPr>
          <w:sz w:val="20"/>
          <w:szCs w:val="20"/>
          <w:color w:val="auto"/>
        </w:rPr>
      </w:pPr>
      <w:r>
        <w:rPr>
          <w:rFonts w:ascii="Arial" w:cs="Arial" w:eastAsia="Arial" w:hAnsi="Arial"/>
          <w:sz w:val="17"/>
          <w:szCs w:val="17"/>
          <w:color w:val="auto"/>
        </w:rPr>
        <w:t>Typically, the Compensation Committee meets at least quarterly and with greater frequency if necessary. The agenda for each meeting is usually developed by the chairman of the Compensation Committee, in consultation with the Chief Executive Officer. The Compensation Committee meets regularly in executive session. However,</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wp:posOffset>
            </wp:positionH>
            <wp:positionV relativeFrom="paragraph">
              <wp:posOffset>194945</wp:posOffset>
            </wp:positionV>
            <wp:extent cx="764540" cy="193040"/>
            <wp:wrapNone/>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102">
                      <a:extLst>
                        <a:ext uri="{28A0092B-C50C-407E-A947-70E740481C1C}"/>
                      </a:extLst>
                    </a:blip>
                    <a:srcRect/>
                    <a:stretch>
                      <a:fillRect/>
                    </a:stretch>
                  </pic:blipFill>
                  <pic:spPr bwMode="auto">
                    <a:xfrm>
                      <a:off x="0" y="0"/>
                      <a:ext cx="764540" cy="193040"/>
                    </a:xfrm>
                    <a:prstGeom prst="rect">
                      <a:avLst/>
                    </a:prstGeom>
                    <a:noFill/>
                  </pic:spPr>
                </pic:pic>
              </a:graphicData>
            </a:graphic>
          </wp:anchor>
        </w:drawing>
      </w:r>
    </w:p>
    <w:p>
      <w:pPr>
        <w:spacing w:after="0" w:line="200" w:lineRule="exact"/>
        <w:rPr>
          <w:sz w:val="20"/>
          <w:szCs w:val="20"/>
          <w:color w:val="auto"/>
        </w:rPr>
      </w:pPr>
    </w:p>
    <w:p>
      <w:pPr>
        <w:spacing w:after="0" w:line="226" w:lineRule="exact"/>
        <w:rPr>
          <w:sz w:val="20"/>
          <w:szCs w:val="20"/>
          <w:color w:val="auto"/>
        </w:rPr>
      </w:pPr>
    </w:p>
    <w:tbl>
      <w:tblPr>
        <w:tblLayout w:type="fixed"/>
        <w:tblInd w:w="0" w:type="dxa"/>
        <w:tblCellMar>
          <w:top w:w="0" w:type="dxa"/>
          <w:left w:w="0" w:type="dxa"/>
          <w:bottom w:w="0" w:type="dxa"/>
          <w:right w:w="0" w:type="dxa"/>
        </w:tblCellMar>
      </w:tblPr>
      <w:tr>
        <w:trPr>
          <w:trHeight w:val="165"/>
        </w:trPr>
        <w:tc>
          <w:tcPr>
            <w:tcW w:w="5380" w:type="dxa"/>
            <w:vAlign w:val="bottom"/>
          </w:tcPr>
          <w:p>
            <w:pPr>
              <w:spacing w:after="0"/>
              <w:rPr>
                <w:sz w:val="14"/>
                <w:szCs w:val="14"/>
                <w:color w:val="auto"/>
              </w:rPr>
            </w:pPr>
          </w:p>
        </w:tc>
        <w:tc>
          <w:tcPr>
            <w:tcW w:w="480" w:type="dxa"/>
            <w:vAlign w:val="bottom"/>
            <w:shd w:val="clear" w:color="auto" w:fill="19468D"/>
          </w:tcPr>
          <w:p>
            <w:pPr>
              <w:jc w:val="right"/>
              <w:ind w:right="92"/>
              <w:spacing w:after="0"/>
              <w:rPr>
                <w:sz w:val="20"/>
                <w:szCs w:val="20"/>
                <w:color w:val="auto"/>
              </w:rPr>
            </w:pPr>
            <w:r>
              <w:rPr>
                <w:rFonts w:ascii="Arial" w:cs="Arial" w:eastAsia="Arial" w:hAnsi="Arial"/>
                <w:sz w:val="14"/>
                <w:szCs w:val="14"/>
                <w:b w:val="1"/>
                <w:bCs w:val="1"/>
                <w:color w:val="FFFFFF"/>
              </w:rPr>
              <w:t>13</w:t>
            </w:r>
          </w:p>
        </w:tc>
        <w:tc>
          <w:tcPr>
            <w:tcW w:w="5420" w:type="dxa"/>
            <w:vAlign w:val="bottom"/>
          </w:tcPr>
          <w:p>
            <w:pPr>
              <w:ind w:left="3740"/>
              <w:spacing w:after="0"/>
              <w:rPr>
                <w:sz w:val="20"/>
                <w:szCs w:val="20"/>
                <w:color w:val="auto"/>
              </w:rPr>
            </w:pPr>
            <w:r>
              <w:rPr>
                <w:rFonts w:ascii="Arial" w:cs="Arial" w:eastAsia="Arial" w:hAnsi="Arial"/>
                <w:sz w:val="14"/>
                <w:szCs w:val="14"/>
                <w:color w:val="auto"/>
                <w:w w:val="96"/>
              </w:rPr>
              <w:t>2020 PROXY STATEMENT</w:t>
            </w:r>
          </w:p>
        </w:tc>
      </w:tr>
      <w:tr>
        <w:trPr>
          <w:trHeight w:val="221"/>
        </w:trPr>
        <w:tc>
          <w:tcPr>
            <w:tcW w:w="5380" w:type="dxa"/>
            <w:vAlign w:val="bottom"/>
            <w:tcBorders>
              <w:bottom w:val="single" w:sz="8" w:color="9A9A9A"/>
            </w:tcBorders>
          </w:tcPr>
          <w:p>
            <w:pPr>
              <w:spacing w:after="0"/>
              <w:rPr>
                <w:sz w:val="19"/>
                <w:szCs w:val="19"/>
                <w:color w:val="auto"/>
              </w:rPr>
            </w:pPr>
          </w:p>
        </w:tc>
        <w:tc>
          <w:tcPr>
            <w:tcW w:w="480" w:type="dxa"/>
            <w:vAlign w:val="bottom"/>
            <w:tcBorders>
              <w:bottom w:val="single" w:sz="8" w:color="9A9A9A"/>
            </w:tcBorders>
          </w:tcPr>
          <w:p>
            <w:pPr>
              <w:spacing w:after="0"/>
              <w:rPr>
                <w:sz w:val="19"/>
                <w:szCs w:val="19"/>
                <w:color w:val="auto"/>
              </w:rPr>
            </w:pPr>
          </w:p>
        </w:tc>
        <w:tc>
          <w:tcPr>
            <w:tcW w:w="5420" w:type="dxa"/>
            <w:vAlign w:val="bottom"/>
            <w:tcBorders>
              <w:bottom w:val="single" w:sz="8" w:color="9A9A9A"/>
            </w:tcBorders>
          </w:tcPr>
          <w:p>
            <w:pPr>
              <w:spacing w:after="0"/>
              <w:rPr>
                <w:sz w:val="19"/>
                <w:szCs w:val="19"/>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7149465</wp:posOffset>
            </wp:positionH>
            <wp:positionV relativeFrom="paragraph">
              <wp:posOffset>-7620</wp:posOffset>
            </wp:positionV>
            <wp:extent cx="8255" cy="8255"/>
            <wp:wrapNone/>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103">
                      <a:extLst>
                        <a:ext uri="{28A0092B-C50C-407E-A947-70E740481C1C}"/>
                      </a:extLst>
                    </a:blip>
                    <a:srcRect/>
                    <a:stretch>
                      <a:fillRect/>
                    </a:stretch>
                  </pic:blipFill>
                  <pic:spPr bwMode="auto">
                    <a:xfrm>
                      <a:off x="0" y="0"/>
                      <a:ext cx="8255" cy="8255"/>
                    </a:xfrm>
                    <a:prstGeom prst="rect">
                      <a:avLst/>
                    </a:prstGeom>
                    <a:noFill/>
                  </pic:spPr>
                </pic:pic>
              </a:graphicData>
            </a:graphic>
          </wp:anchor>
        </w:drawing>
        <w:drawing>
          <wp:anchor simplePos="0" relativeHeight="251657728" behindDoc="1" locked="0" layoutInCell="0" allowOverlap="1">
            <wp:simplePos x="0" y="0"/>
            <wp:positionH relativeFrom="column">
              <wp:posOffset>635</wp:posOffset>
            </wp:positionH>
            <wp:positionV relativeFrom="paragraph">
              <wp:posOffset>-15240</wp:posOffset>
            </wp:positionV>
            <wp:extent cx="8255" cy="15875"/>
            <wp:wrapNone/>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104">
                      <a:extLst>
                        <a:ext uri="{28A0092B-C50C-407E-A947-70E740481C1C}"/>
                      </a:extLst>
                    </a:blip>
                    <a:srcRect/>
                    <a:stretch>
                      <a:fillRect/>
                    </a:stretch>
                  </pic:blipFill>
                  <pic:spPr bwMode="auto">
                    <a:xfrm>
                      <a:off x="0" y="0"/>
                      <a:ext cx="8255" cy="15875"/>
                    </a:xfrm>
                    <a:prstGeom prst="rect">
                      <a:avLst/>
                    </a:prstGeom>
                    <a:noFill/>
                  </pic:spPr>
                </pic:pic>
              </a:graphicData>
            </a:graphic>
          </wp:anchor>
        </w:drawing>
      </w:r>
    </w:p>
    <w:p>
      <w:pPr>
        <w:sectPr>
          <w:pgSz w:w="11900" w:h="16838" w:orient="portrait"/>
          <w:cols w:equalWidth="0" w:num="1">
            <w:col w:w="11280"/>
          </w:cols>
          <w:pgMar w:left="320" w:top="481" w:right="299" w:bottom="1440" w:gutter="0" w:footer="0" w:header="0"/>
        </w:sectPr>
      </w:pPr>
    </w:p>
    <w:bookmarkStart w:id="17" w:name="page18"/>
    <w:bookmarkEnd w:id="17"/>
    <w:p>
      <w:pPr>
        <w:ind w:right="240"/>
        <w:spacing w:after="0" w:line="235" w:lineRule="auto"/>
        <w:rPr>
          <w:sz w:val="20"/>
          <w:szCs w:val="20"/>
          <w:color w:val="auto"/>
        </w:rPr>
      </w:pPr>
      <w:r>
        <w:rPr>
          <w:rFonts w:ascii="Arial" w:cs="Arial" w:eastAsia="Arial" w:hAnsi="Arial"/>
          <w:sz w:val="17"/>
          <w:szCs w:val="17"/>
          <w:color w:val="auto"/>
        </w:rPr>
        <w:drawing>
          <wp:anchor simplePos="0" relativeHeight="251657728" behindDoc="1" locked="0" layoutInCell="0" allowOverlap="1">
            <wp:simplePos x="0" y="0"/>
            <wp:positionH relativeFrom="page">
              <wp:posOffset>203835</wp:posOffset>
            </wp:positionH>
            <wp:positionV relativeFrom="page">
              <wp:posOffset>113030</wp:posOffset>
            </wp:positionV>
            <wp:extent cx="7140575" cy="8255"/>
            <wp:wrapNone/>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105">
                      <a:extLst>
                        <a:ext uri="{28A0092B-C50C-407E-A947-70E740481C1C}"/>
                      </a:extLst>
                    </a:blip>
                    <a:srcRect/>
                    <a:stretch>
                      <a:fillRect/>
                    </a:stretch>
                  </pic:blipFill>
                  <pic:spPr bwMode="auto">
                    <a:xfrm>
                      <a:off x="0" y="0"/>
                      <a:ext cx="7140575" cy="8255"/>
                    </a:xfrm>
                    <a:prstGeom prst="rect">
                      <a:avLst/>
                    </a:prstGeom>
                    <a:noFill/>
                  </pic:spPr>
                </pic:pic>
              </a:graphicData>
            </a:graphic>
          </wp:anchor>
        </w:drawing>
        <w:t>from time to time, various members of management and other employees as well as outside advisors or consultants may be invited by the Compensation Committee to make presentations, to provide financial or other background information or advice or to otherwise participate in Compensation Committee meetings. The charter of the Compensation Committee grants the Compensation Committee authority to obtain, at the expense of the Company, advice and assistance from internal and external legal, accounting or other advisors. In particular, the Compensation Committee has the sole authority to retain compensation consultants to assist in its evaluation of executive and director compensation, including the authority to approve the consultant’s reasonable fees and other retention terms. As described below in “Executive Compensation,” in 2019, the Compensation Committee engaged an independent third-party compensation consultant, Compensation Strategies, Inc., to conduct a competitive peer group analysis regarding our executive compensation program, the results of which were taken into account in our executive compensation program for 2019.</w:t>
      </w:r>
    </w:p>
    <w:p>
      <w:pPr>
        <w:spacing w:after="0" w:line="116" w:lineRule="exact"/>
        <w:rPr>
          <w:sz w:val="20"/>
          <w:szCs w:val="20"/>
          <w:color w:val="auto"/>
        </w:rPr>
      </w:pPr>
    </w:p>
    <w:p>
      <w:pPr>
        <w:ind w:right="60"/>
        <w:spacing w:after="0" w:line="235" w:lineRule="auto"/>
        <w:rPr>
          <w:sz w:val="20"/>
          <w:szCs w:val="20"/>
          <w:color w:val="auto"/>
        </w:rPr>
      </w:pPr>
      <w:r>
        <w:rPr>
          <w:rFonts w:ascii="Arial" w:cs="Arial" w:eastAsia="Arial" w:hAnsi="Arial"/>
          <w:sz w:val="17"/>
          <w:szCs w:val="17"/>
          <w:color w:val="auto"/>
        </w:rPr>
        <w:t>Historically, the Compensation Committee has made most of the significant adjustments to annual compensation and determined bonus and equity awards, if any, at one or more meetings held during the first or second quarter of the year. However, the Compensation Committee also considers adoption of annual senior management incentive plans, including new performance objectives, matters related to individual compensation, such as compensation for new executive hires, as well as high-level strategic issues, such as the efficacy of the Company’s compensation strategy, potential modifications to that strategy and new trends, plans or approaches to compensation, at various meetings throughout the year. Generally, the Compensation Committee obtains the recommendations and advice of the Chief Executive Officer regarding the form and amount of compensation for executive officers other than himself.</w:t>
      </w:r>
    </w:p>
    <w:p>
      <w:pPr>
        <w:spacing w:after="0" w:line="131" w:lineRule="exact"/>
        <w:rPr>
          <w:sz w:val="20"/>
          <w:szCs w:val="20"/>
          <w:color w:val="auto"/>
        </w:rPr>
      </w:pPr>
    </w:p>
    <w:p>
      <w:pPr>
        <w:ind w:right="460"/>
        <w:spacing w:after="0" w:line="242" w:lineRule="auto"/>
        <w:rPr>
          <w:sz w:val="20"/>
          <w:szCs w:val="20"/>
          <w:color w:val="auto"/>
        </w:rPr>
      </w:pPr>
      <w:r>
        <w:rPr>
          <w:rFonts w:ascii="Arial" w:cs="Arial" w:eastAsia="Arial" w:hAnsi="Arial"/>
          <w:sz w:val="17"/>
          <w:szCs w:val="17"/>
          <w:color w:val="auto"/>
        </w:rPr>
        <w:t>The specific determinations of the Compensation Committee with respect to Executive Compensation for the year ended December 31, 2019 are described in greater detail in the “Executive Compensation” section of this proxy statement.</w:t>
      </w:r>
    </w:p>
    <w:p>
      <w:pPr>
        <w:spacing w:after="0" w:line="223" w:lineRule="exact"/>
        <w:rPr>
          <w:sz w:val="20"/>
          <w:szCs w:val="20"/>
          <w:color w:val="auto"/>
        </w:rPr>
      </w:pPr>
    </w:p>
    <w:p>
      <w:pPr>
        <w:spacing w:after="0"/>
        <w:rPr>
          <w:sz w:val="20"/>
          <w:szCs w:val="20"/>
          <w:color w:val="auto"/>
        </w:rPr>
      </w:pPr>
      <w:r>
        <w:rPr>
          <w:rFonts w:ascii="Arial" w:cs="Arial" w:eastAsia="Arial" w:hAnsi="Arial"/>
          <w:sz w:val="20"/>
          <w:szCs w:val="20"/>
          <w:b w:val="1"/>
          <w:bCs w:val="1"/>
          <w:color w:val="19468D"/>
        </w:rPr>
        <w:t>Nominating and Governance Committee</w:t>
      </w:r>
    </w:p>
    <w:p>
      <w:pPr>
        <w:spacing w:after="0" w:line="129" w:lineRule="exact"/>
        <w:rPr>
          <w:sz w:val="20"/>
          <w:szCs w:val="20"/>
          <w:color w:val="auto"/>
        </w:rPr>
      </w:pPr>
    </w:p>
    <w:p>
      <w:pPr>
        <w:ind w:right="480"/>
        <w:spacing w:after="0" w:line="237" w:lineRule="auto"/>
        <w:rPr>
          <w:sz w:val="20"/>
          <w:szCs w:val="20"/>
          <w:color w:val="auto"/>
        </w:rPr>
      </w:pPr>
      <w:r>
        <w:rPr>
          <w:rFonts w:ascii="Arial" w:cs="Arial" w:eastAsia="Arial" w:hAnsi="Arial"/>
          <w:sz w:val="17"/>
          <w:szCs w:val="17"/>
          <w:color w:val="auto"/>
        </w:rPr>
        <w:t>The Nominating and Governance Committee of our board of directors is responsible for reviewing the appropriate size, function and needs of the board of directors, establishing criteria for evaluating and selecting new members of the board, identifying and recommending qualified director nominees to the board for approval and monitoring and making recommendations to the board of directors on matters relating to corporate governance. The Nominating and Governance Committee met four times during 2019.</w:t>
      </w:r>
    </w:p>
    <w:p>
      <w:pPr>
        <w:spacing w:after="0" w:line="123" w:lineRule="exact"/>
        <w:rPr>
          <w:sz w:val="20"/>
          <w:szCs w:val="20"/>
          <w:color w:val="auto"/>
        </w:rPr>
      </w:pPr>
    </w:p>
    <w:p>
      <w:pPr>
        <w:spacing w:after="0"/>
        <w:rPr>
          <w:sz w:val="20"/>
          <w:szCs w:val="20"/>
          <w:color w:val="auto"/>
        </w:rPr>
      </w:pPr>
      <w:r>
        <w:rPr>
          <w:rFonts w:ascii="Arial" w:cs="Arial" w:eastAsia="Arial" w:hAnsi="Arial"/>
          <w:sz w:val="17"/>
          <w:szCs w:val="17"/>
          <w:color w:val="auto"/>
        </w:rPr>
        <w:t>The Nominating and Governance Committee currently consists of Messrs. Roedel, Pastor, Wise and Williamson, Dr. Anderson and Ms. Vitale.</w:t>
      </w:r>
    </w:p>
    <w:p>
      <w:pPr>
        <w:ind w:right="180"/>
        <w:spacing w:after="0" w:line="242" w:lineRule="auto"/>
        <w:rPr>
          <w:sz w:val="20"/>
          <w:szCs w:val="20"/>
          <w:color w:val="auto"/>
        </w:rPr>
      </w:pPr>
      <w:r>
        <w:rPr>
          <w:rFonts w:ascii="Arial" w:cs="Arial" w:eastAsia="Arial" w:hAnsi="Arial"/>
          <w:sz w:val="17"/>
          <w:szCs w:val="17"/>
          <w:color w:val="auto"/>
        </w:rPr>
        <w:t>Mr. Roedel serves as chairman of the committee. All members of the Nominating and Governance Committee are independent within the meaning of applicable Nasdaq listing rules.</w:t>
      </w:r>
    </w:p>
    <w:p>
      <w:pPr>
        <w:spacing w:after="0" w:line="126" w:lineRule="exact"/>
        <w:rPr>
          <w:sz w:val="20"/>
          <w:szCs w:val="20"/>
          <w:color w:val="auto"/>
        </w:rPr>
      </w:pPr>
    </w:p>
    <w:p>
      <w:pPr>
        <w:ind w:right="380"/>
        <w:spacing w:after="0" w:line="242" w:lineRule="auto"/>
        <w:rPr>
          <w:sz w:val="20"/>
          <w:szCs w:val="20"/>
          <w:color w:val="auto"/>
        </w:rPr>
      </w:pPr>
      <w:r>
        <w:rPr>
          <w:rFonts w:ascii="Arial" w:cs="Arial" w:eastAsia="Arial" w:hAnsi="Arial"/>
          <w:sz w:val="17"/>
          <w:szCs w:val="17"/>
          <w:color w:val="auto"/>
        </w:rPr>
        <w:t>The Nominating and Governance Committee operates under a written charter adopted by the board of directors, which is available in the “Investor Relations” section of our website at www.lunainc.com.</w:t>
      </w:r>
    </w:p>
    <w:p>
      <w:pPr>
        <w:spacing w:after="0" w:line="223" w:lineRule="exact"/>
        <w:rPr>
          <w:sz w:val="20"/>
          <w:szCs w:val="20"/>
          <w:color w:val="auto"/>
        </w:rPr>
      </w:pPr>
    </w:p>
    <w:p>
      <w:pPr>
        <w:spacing w:after="0"/>
        <w:rPr>
          <w:sz w:val="20"/>
          <w:szCs w:val="20"/>
          <w:color w:val="auto"/>
        </w:rPr>
      </w:pPr>
      <w:r>
        <w:rPr>
          <w:rFonts w:ascii="Arial" w:cs="Arial" w:eastAsia="Arial" w:hAnsi="Arial"/>
          <w:sz w:val="20"/>
          <w:szCs w:val="20"/>
          <w:b w:val="1"/>
          <w:bCs w:val="1"/>
          <w:color w:val="19468D"/>
        </w:rPr>
        <w:t>Board of Directors and Committee Meeting Attendance</w:t>
      </w:r>
    </w:p>
    <w:p>
      <w:pPr>
        <w:spacing w:after="0" w:line="129" w:lineRule="exact"/>
        <w:rPr>
          <w:sz w:val="20"/>
          <w:szCs w:val="20"/>
          <w:color w:val="auto"/>
        </w:rPr>
      </w:pPr>
    </w:p>
    <w:p>
      <w:pPr>
        <w:jc w:val="both"/>
        <w:ind w:right="140"/>
        <w:spacing w:after="0" w:line="238" w:lineRule="auto"/>
        <w:rPr>
          <w:sz w:val="20"/>
          <w:szCs w:val="20"/>
          <w:color w:val="auto"/>
        </w:rPr>
      </w:pPr>
      <w:r>
        <w:rPr>
          <w:rFonts w:ascii="Arial" w:cs="Arial" w:eastAsia="Arial" w:hAnsi="Arial"/>
          <w:sz w:val="17"/>
          <w:szCs w:val="17"/>
          <w:color w:val="auto"/>
        </w:rPr>
        <w:t>Our board of directors met five times, including telephonic meetings, during 2019. Each of our directors who served in 2019 attended at least 75% of the aggregate number of meetings held during his or her tenure by the board of directors and by the committees of the board of directors on which he or she served.</w:t>
      </w:r>
    </w:p>
    <w:p>
      <w:pPr>
        <w:spacing w:after="0" w:line="141" w:lineRule="exact"/>
        <w:rPr>
          <w:sz w:val="20"/>
          <w:szCs w:val="20"/>
          <w:color w:val="auto"/>
        </w:rPr>
      </w:pPr>
    </w:p>
    <w:p>
      <w:pPr>
        <w:spacing w:after="0"/>
        <w:rPr>
          <w:sz w:val="20"/>
          <w:szCs w:val="20"/>
          <w:color w:val="auto"/>
        </w:rPr>
      </w:pPr>
      <w:r>
        <w:rPr>
          <w:rFonts w:ascii="Arial" w:cs="Arial" w:eastAsia="Arial" w:hAnsi="Arial"/>
          <w:sz w:val="17"/>
          <w:szCs w:val="17"/>
          <w:color w:val="auto"/>
        </w:rPr>
        <w:t>Independent members of the board of directors regularly meet in executive session without management present.</w:t>
      </w:r>
    </w:p>
    <w:p>
      <w:pPr>
        <w:spacing w:after="0" w:line="232" w:lineRule="exact"/>
        <w:rPr>
          <w:sz w:val="20"/>
          <w:szCs w:val="20"/>
          <w:color w:val="auto"/>
        </w:rPr>
      </w:pPr>
    </w:p>
    <w:p>
      <w:pPr>
        <w:spacing w:after="0"/>
        <w:rPr>
          <w:sz w:val="20"/>
          <w:szCs w:val="20"/>
          <w:color w:val="auto"/>
        </w:rPr>
      </w:pPr>
      <w:r>
        <w:rPr>
          <w:rFonts w:ascii="Arial" w:cs="Arial" w:eastAsia="Arial" w:hAnsi="Arial"/>
          <w:sz w:val="20"/>
          <w:szCs w:val="20"/>
          <w:b w:val="1"/>
          <w:bCs w:val="1"/>
          <w:color w:val="19468D"/>
        </w:rPr>
        <w:t>Annual Meeting Attendance</w:t>
      </w:r>
    </w:p>
    <w:p>
      <w:pPr>
        <w:spacing w:after="0" w:line="129" w:lineRule="exact"/>
        <w:rPr>
          <w:sz w:val="20"/>
          <w:szCs w:val="20"/>
          <w:color w:val="auto"/>
        </w:rPr>
      </w:pPr>
    </w:p>
    <w:p>
      <w:pPr>
        <w:ind w:right="80"/>
        <w:spacing w:after="0" w:line="242" w:lineRule="auto"/>
        <w:rPr>
          <w:sz w:val="20"/>
          <w:szCs w:val="20"/>
          <w:color w:val="auto"/>
        </w:rPr>
      </w:pPr>
      <w:r>
        <w:rPr>
          <w:rFonts w:ascii="Arial" w:cs="Arial" w:eastAsia="Arial" w:hAnsi="Arial"/>
          <w:sz w:val="17"/>
          <w:szCs w:val="17"/>
          <w:color w:val="auto"/>
        </w:rPr>
        <w:t>Our policy is to invite and encourage all directors to attend the annual meeting of stockholders, if possible. All of the members of our board of directors who were serving at the time of our 2019 annual meeting of stockholders attended that meeting.</w:t>
      </w:r>
    </w:p>
    <w:p>
      <w:pPr>
        <w:spacing w:after="0" w:line="236" w:lineRule="exact"/>
        <w:rPr>
          <w:sz w:val="20"/>
          <w:szCs w:val="20"/>
          <w:color w:val="auto"/>
        </w:rPr>
      </w:pPr>
    </w:p>
    <w:p>
      <w:pPr>
        <w:spacing w:after="0"/>
        <w:rPr>
          <w:sz w:val="20"/>
          <w:szCs w:val="20"/>
          <w:color w:val="auto"/>
        </w:rPr>
      </w:pPr>
      <w:r>
        <w:rPr>
          <w:rFonts w:ascii="Arial" w:cs="Arial" w:eastAsia="Arial" w:hAnsi="Arial"/>
          <w:sz w:val="20"/>
          <w:szCs w:val="20"/>
          <w:b w:val="1"/>
          <w:bCs w:val="1"/>
          <w:color w:val="19468D"/>
        </w:rPr>
        <w:t>Director Nomination Process</w:t>
      </w:r>
    </w:p>
    <w:p>
      <w:pPr>
        <w:spacing w:after="0" w:line="129" w:lineRule="exact"/>
        <w:rPr>
          <w:sz w:val="20"/>
          <w:szCs w:val="20"/>
          <w:color w:val="auto"/>
        </w:rPr>
      </w:pPr>
    </w:p>
    <w:p>
      <w:pPr>
        <w:ind w:right="320"/>
        <w:spacing w:after="0" w:line="242" w:lineRule="auto"/>
        <w:rPr>
          <w:sz w:val="20"/>
          <w:szCs w:val="20"/>
          <w:color w:val="auto"/>
        </w:rPr>
      </w:pPr>
      <w:r>
        <w:rPr>
          <w:rFonts w:ascii="Arial" w:cs="Arial" w:eastAsia="Arial" w:hAnsi="Arial"/>
          <w:sz w:val="17"/>
          <w:szCs w:val="17"/>
          <w:color w:val="auto"/>
        </w:rPr>
        <w:t>Candidates for director nominees are reviewed in the context of the current composition of the board of directors, the operating requirements of the Company and the long-term interests of stockholders. Our Nominating and</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wp:posOffset>
            </wp:positionH>
            <wp:positionV relativeFrom="paragraph">
              <wp:posOffset>193040</wp:posOffset>
            </wp:positionV>
            <wp:extent cx="764540" cy="193040"/>
            <wp:wrapNone/>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106">
                      <a:extLst>
                        <a:ext uri="{28A0092B-C50C-407E-A947-70E740481C1C}"/>
                      </a:extLst>
                    </a:blip>
                    <a:srcRect/>
                    <a:stretch>
                      <a:fillRect/>
                    </a:stretch>
                  </pic:blipFill>
                  <pic:spPr bwMode="auto">
                    <a:xfrm>
                      <a:off x="0" y="0"/>
                      <a:ext cx="764540" cy="193040"/>
                    </a:xfrm>
                    <a:prstGeom prst="rect">
                      <a:avLst/>
                    </a:prstGeom>
                    <a:noFill/>
                  </pic:spPr>
                </pic:pic>
              </a:graphicData>
            </a:graphic>
          </wp:anchor>
        </w:drawing>
      </w:r>
    </w:p>
    <w:p>
      <w:pPr>
        <w:spacing w:after="0" w:line="200" w:lineRule="exact"/>
        <w:rPr>
          <w:sz w:val="20"/>
          <w:szCs w:val="20"/>
          <w:color w:val="auto"/>
        </w:rPr>
      </w:pPr>
    </w:p>
    <w:p>
      <w:pPr>
        <w:spacing w:after="0" w:line="223" w:lineRule="exact"/>
        <w:rPr>
          <w:sz w:val="20"/>
          <w:szCs w:val="20"/>
          <w:color w:val="auto"/>
        </w:rPr>
      </w:pPr>
    </w:p>
    <w:tbl>
      <w:tblPr>
        <w:tblLayout w:type="fixed"/>
        <w:tblInd w:w="0" w:type="dxa"/>
        <w:tblCellMar>
          <w:top w:w="0" w:type="dxa"/>
          <w:left w:w="0" w:type="dxa"/>
          <w:bottom w:w="0" w:type="dxa"/>
          <w:right w:w="0" w:type="dxa"/>
        </w:tblCellMar>
      </w:tblPr>
      <w:tr>
        <w:trPr>
          <w:trHeight w:val="165"/>
        </w:trPr>
        <w:tc>
          <w:tcPr>
            <w:tcW w:w="5380" w:type="dxa"/>
            <w:vAlign w:val="bottom"/>
          </w:tcPr>
          <w:p>
            <w:pPr>
              <w:spacing w:after="0"/>
              <w:rPr>
                <w:sz w:val="14"/>
                <w:szCs w:val="14"/>
                <w:color w:val="auto"/>
              </w:rPr>
            </w:pPr>
          </w:p>
        </w:tc>
        <w:tc>
          <w:tcPr>
            <w:tcW w:w="480" w:type="dxa"/>
            <w:vAlign w:val="bottom"/>
            <w:shd w:val="clear" w:color="auto" w:fill="19468D"/>
          </w:tcPr>
          <w:p>
            <w:pPr>
              <w:jc w:val="right"/>
              <w:ind w:right="92"/>
              <w:spacing w:after="0"/>
              <w:rPr>
                <w:sz w:val="20"/>
                <w:szCs w:val="20"/>
                <w:color w:val="auto"/>
              </w:rPr>
            </w:pPr>
            <w:r>
              <w:rPr>
                <w:rFonts w:ascii="Arial" w:cs="Arial" w:eastAsia="Arial" w:hAnsi="Arial"/>
                <w:sz w:val="14"/>
                <w:szCs w:val="14"/>
                <w:b w:val="1"/>
                <w:bCs w:val="1"/>
                <w:color w:val="FFFFFF"/>
              </w:rPr>
              <w:t>14</w:t>
            </w:r>
          </w:p>
        </w:tc>
        <w:tc>
          <w:tcPr>
            <w:tcW w:w="5420" w:type="dxa"/>
            <w:vAlign w:val="bottom"/>
          </w:tcPr>
          <w:p>
            <w:pPr>
              <w:ind w:left="3740"/>
              <w:spacing w:after="0"/>
              <w:rPr>
                <w:sz w:val="20"/>
                <w:szCs w:val="20"/>
                <w:color w:val="auto"/>
              </w:rPr>
            </w:pPr>
            <w:r>
              <w:rPr>
                <w:rFonts w:ascii="Arial" w:cs="Arial" w:eastAsia="Arial" w:hAnsi="Arial"/>
                <w:sz w:val="14"/>
                <w:szCs w:val="14"/>
                <w:color w:val="auto"/>
                <w:w w:val="96"/>
              </w:rPr>
              <w:t>2020 PROXY STATEMENT</w:t>
            </w:r>
          </w:p>
        </w:tc>
      </w:tr>
      <w:tr>
        <w:trPr>
          <w:trHeight w:val="221"/>
        </w:trPr>
        <w:tc>
          <w:tcPr>
            <w:tcW w:w="5380" w:type="dxa"/>
            <w:vAlign w:val="bottom"/>
            <w:tcBorders>
              <w:bottom w:val="single" w:sz="8" w:color="9A9A9A"/>
            </w:tcBorders>
          </w:tcPr>
          <w:p>
            <w:pPr>
              <w:spacing w:after="0"/>
              <w:rPr>
                <w:sz w:val="19"/>
                <w:szCs w:val="19"/>
                <w:color w:val="auto"/>
              </w:rPr>
            </w:pPr>
          </w:p>
        </w:tc>
        <w:tc>
          <w:tcPr>
            <w:tcW w:w="480" w:type="dxa"/>
            <w:vAlign w:val="bottom"/>
            <w:tcBorders>
              <w:bottom w:val="single" w:sz="8" w:color="9A9A9A"/>
            </w:tcBorders>
          </w:tcPr>
          <w:p>
            <w:pPr>
              <w:spacing w:after="0"/>
              <w:rPr>
                <w:sz w:val="19"/>
                <w:szCs w:val="19"/>
                <w:color w:val="auto"/>
              </w:rPr>
            </w:pPr>
          </w:p>
        </w:tc>
        <w:tc>
          <w:tcPr>
            <w:tcW w:w="5420" w:type="dxa"/>
            <w:vAlign w:val="bottom"/>
            <w:tcBorders>
              <w:bottom w:val="single" w:sz="8" w:color="9A9A9A"/>
            </w:tcBorders>
          </w:tcPr>
          <w:p>
            <w:pPr>
              <w:spacing w:after="0"/>
              <w:rPr>
                <w:sz w:val="19"/>
                <w:szCs w:val="19"/>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7149465</wp:posOffset>
            </wp:positionH>
            <wp:positionV relativeFrom="paragraph">
              <wp:posOffset>-7620</wp:posOffset>
            </wp:positionV>
            <wp:extent cx="8255" cy="8255"/>
            <wp:wrapNone/>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107">
                      <a:extLst>
                        <a:ext uri="{28A0092B-C50C-407E-A947-70E740481C1C}"/>
                      </a:extLst>
                    </a:blip>
                    <a:srcRect/>
                    <a:stretch>
                      <a:fillRect/>
                    </a:stretch>
                  </pic:blipFill>
                  <pic:spPr bwMode="auto">
                    <a:xfrm>
                      <a:off x="0" y="0"/>
                      <a:ext cx="8255" cy="8255"/>
                    </a:xfrm>
                    <a:prstGeom prst="rect">
                      <a:avLst/>
                    </a:prstGeom>
                    <a:noFill/>
                  </pic:spPr>
                </pic:pic>
              </a:graphicData>
            </a:graphic>
          </wp:anchor>
        </w:drawing>
        <w:drawing>
          <wp:anchor simplePos="0" relativeHeight="251657728" behindDoc="1" locked="0" layoutInCell="0" allowOverlap="1">
            <wp:simplePos x="0" y="0"/>
            <wp:positionH relativeFrom="column">
              <wp:posOffset>635</wp:posOffset>
            </wp:positionH>
            <wp:positionV relativeFrom="paragraph">
              <wp:posOffset>-15240</wp:posOffset>
            </wp:positionV>
            <wp:extent cx="8255" cy="15875"/>
            <wp:wrapNone/>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108">
                      <a:extLst>
                        <a:ext uri="{28A0092B-C50C-407E-A947-70E740481C1C}"/>
                      </a:extLst>
                    </a:blip>
                    <a:srcRect/>
                    <a:stretch>
                      <a:fillRect/>
                    </a:stretch>
                  </pic:blipFill>
                  <pic:spPr bwMode="auto">
                    <a:xfrm>
                      <a:off x="0" y="0"/>
                      <a:ext cx="8255" cy="15875"/>
                    </a:xfrm>
                    <a:prstGeom prst="rect">
                      <a:avLst/>
                    </a:prstGeom>
                    <a:noFill/>
                  </pic:spPr>
                </pic:pic>
              </a:graphicData>
            </a:graphic>
          </wp:anchor>
        </w:drawing>
      </w:r>
    </w:p>
    <w:p>
      <w:pPr>
        <w:sectPr>
          <w:pgSz w:w="11900" w:h="16838" w:orient="portrait"/>
          <w:cols w:equalWidth="0" w:num="1">
            <w:col w:w="11280"/>
          </w:cols>
          <w:pgMar w:left="320" w:top="481" w:right="299" w:bottom="1440" w:gutter="0" w:footer="0" w:header="0"/>
        </w:sectPr>
      </w:pPr>
    </w:p>
    <w:bookmarkStart w:id="18" w:name="page19"/>
    <w:bookmarkEnd w:id="18"/>
    <w:p>
      <w:pPr>
        <w:ind w:right="220"/>
        <w:spacing w:after="0" w:line="236" w:lineRule="auto"/>
        <w:rPr>
          <w:sz w:val="20"/>
          <w:szCs w:val="20"/>
          <w:color w:val="auto"/>
        </w:rPr>
      </w:pPr>
      <w:r>
        <w:rPr>
          <w:rFonts w:ascii="Arial" w:cs="Arial" w:eastAsia="Arial" w:hAnsi="Arial"/>
          <w:sz w:val="17"/>
          <w:szCs w:val="17"/>
          <w:color w:val="auto"/>
        </w:rPr>
        <w:drawing>
          <wp:anchor simplePos="0" relativeHeight="251657728" behindDoc="1" locked="0" layoutInCell="0" allowOverlap="1">
            <wp:simplePos x="0" y="0"/>
            <wp:positionH relativeFrom="page">
              <wp:posOffset>203835</wp:posOffset>
            </wp:positionH>
            <wp:positionV relativeFrom="page">
              <wp:posOffset>113030</wp:posOffset>
            </wp:positionV>
            <wp:extent cx="7140575" cy="8255"/>
            <wp:wrapNone/>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109">
                      <a:extLst>
                        <a:ext uri="{28A0092B-C50C-407E-A947-70E740481C1C}"/>
                      </a:extLst>
                    </a:blip>
                    <a:srcRect/>
                    <a:stretch>
                      <a:fillRect/>
                    </a:stretch>
                  </pic:blipFill>
                  <pic:spPr bwMode="auto">
                    <a:xfrm>
                      <a:off x="0" y="0"/>
                      <a:ext cx="7140575" cy="8255"/>
                    </a:xfrm>
                    <a:prstGeom prst="rect">
                      <a:avLst/>
                    </a:prstGeom>
                    <a:noFill/>
                  </pic:spPr>
                </pic:pic>
              </a:graphicData>
            </a:graphic>
          </wp:anchor>
        </w:drawing>
        <w:t>Governance Committee identifies director nominees by first evaluating the current members of the board of directors willing to continue in service. In the case of incumbent directors whose terms of office are set to expire, the Nominating and Governance Committee reviews these directors’ overall service to the Company during their terms, including the number of meetings attended, level of participation, quality of performance and any other relationships and transactions that might impair the directors’ independence. Current members with skills and experience that are relevant to our business and who are willing to continue in service are considered for nomination.</w:t>
      </w:r>
    </w:p>
    <w:p>
      <w:pPr>
        <w:spacing w:after="0" w:line="129" w:lineRule="exact"/>
        <w:rPr>
          <w:sz w:val="20"/>
          <w:szCs w:val="20"/>
          <w:color w:val="auto"/>
        </w:rPr>
      </w:pPr>
    </w:p>
    <w:p>
      <w:pPr>
        <w:ind w:right="40"/>
        <w:spacing w:after="0" w:line="235" w:lineRule="auto"/>
        <w:rPr>
          <w:sz w:val="20"/>
          <w:szCs w:val="20"/>
          <w:color w:val="auto"/>
        </w:rPr>
      </w:pPr>
      <w:r>
        <w:rPr>
          <w:rFonts w:ascii="Arial" w:cs="Arial" w:eastAsia="Arial" w:hAnsi="Arial"/>
          <w:sz w:val="17"/>
          <w:szCs w:val="17"/>
          <w:color w:val="auto"/>
        </w:rPr>
        <w:t>If any member of the board of directors does not wish to continue in service, or the committee or board of directors decides not to nominate a member for re-election, the committee identifies the desired skills and experience of a new nominee. In the case of new director candidates, the Nominating and Governance Committee also determines whether the nominee is independent for Nasdaq purposes, which determination is based upon applicable Nasdaq listing standards, applicable SEC rules and regulations and the advice of counsel, if necessary. The Nominating and Governance Committee then uses its network of contacts to compile a list of potential candidates. The Nominating and Governance Committee conducts any appropriate and necessary inquiries into the backgrounds and qualifications of possible candidates after considering the function and needs of the board of directors. Current members of the board of directors and senior management are then polled for their recommendations. To date, the Nominating and Governance Committee has not engaged professional search firms or other third parties to identify or evaluate potential nominees, but the committee may do so in the future.</w:t>
      </w:r>
    </w:p>
    <w:p>
      <w:pPr>
        <w:spacing w:after="0" w:line="116" w:lineRule="exact"/>
        <w:rPr>
          <w:sz w:val="20"/>
          <w:szCs w:val="20"/>
          <w:color w:val="auto"/>
        </w:rPr>
      </w:pPr>
    </w:p>
    <w:p>
      <w:pPr>
        <w:ind w:right="200"/>
        <w:spacing w:after="0" w:line="238" w:lineRule="auto"/>
        <w:rPr>
          <w:sz w:val="20"/>
          <w:szCs w:val="20"/>
          <w:color w:val="auto"/>
        </w:rPr>
      </w:pPr>
      <w:r>
        <w:rPr>
          <w:rFonts w:ascii="Arial" w:cs="Arial" w:eastAsia="Arial" w:hAnsi="Arial"/>
          <w:sz w:val="17"/>
          <w:szCs w:val="17"/>
          <w:color w:val="auto"/>
        </w:rPr>
        <w:t>The Nominating and Governance Committee will also consider nominees recommended by stockholders, and any such recommendations should be forwarded to our Corporate Secretary in writing at our executive offices as identified in this proxy statement. Such recommendations should include the following information:</w:t>
      </w:r>
    </w:p>
    <w:p>
      <w:pPr>
        <w:spacing w:after="0" w:line="116" w:lineRule="exact"/>
        <w:rPr>
          <w:sz w:val="20"/>
          <w:szCs w:val="20"/>
          <w:color w:val="auto"/>
        </w:rPr>
      </w:pPr>
    </w:p>
    <w:p>
      <w:pPr>
        <w:ind w:left="500" w:hanging="334"/>
        <w:spacing w:after="0"/>
        <w:tabs>
          <w:tab w:leader="none" w:pos="500" w:val="left"/>
        </w:tabs>
        <w:numPr>
          <w:ilvl w:val="0"/>
          <w:numId w:val="8"/>
        </w:numPr>
        <w:rPr>
          <w:rFonts w:ascii="Arial" w:cs="Arial" w:eastAsia="Arial" w:hAnsi="Arial"/>
          <w:sz w:val="17"/>
          <w:szCs w:val="17"/>
          <w:color w:val="19468D"/>
        </w:rPr>
      </w:pPr>
      <w:r>
        <w:rPr>
          <w:rFonts w:ascii="Arial" w:cs="Arial" w:eastAsia="Arial" w:hAnsi="Arial"/>
          <w:sz w:val="17"/>
          <w:szCs w:val="17"/>
          <w:color w:val="auto"/>
        </w:rPr>
        <w:t>the name, age, business address and residence address of the proposed candidate;</w:t>
      </w:r>
    </w:p>
    <w:p>
      <w:pPr>
        <w:spacing w:after="0" w:line="121" w:lineRule="exact"/>
        <w:rPr>
          <w:rFonts w:ascii="Arial" w:cs="Arial" w:eastAsia="Arial" w:hAnsi="Arial"/>
          <w:sz w:val="17"/>
          <w:szCs w:val="17"/>
          <w:color w:val="19468D"/>
        </w:rPr>
      </w:pPr>
    </w:p>
    <w:p>
      <w:pPr>
        <w:ind w:left="500" w:hanging="334"/>
        <w:spacing w:after="0"/>
        <w:tabs>
          <w:tab w:leader="none" w:pos="500" w:val="left"/>
        </w:tabs>
        <w:numPr>
          <w:ilvl w:val="0"/>
          <w:numId w:val="8"/>
        </w:numPr>
        <w:rPr>
          <w:rFonts w:ascii="Arial" w:cs="Arial" w:eastAsia="Arial" w:hAnsi="Arial"/>
          <w:sz w:val="17"/>
          <w:szCs w:val="17"/>
          <w:color w:val="19468D"/>
        </w:rPr>
      </w:pPr>
      <w:r>
        <w:rPr>
          <w:rFonts w:ascii="Arial" w:cs="Arial" w:eastAsia="Arial" w:hAnsi="Arial"/>
          <w:sz w:val="17"/>
          <w:szCs w:val="17"/>
          <w:color w:val="auto"/>
        </w:rPr>
        <w:t>the principal occupation or employment of the proposed candidate and the candidate’s business experience for at least the previous five years;</w:t>
      </w:r>
    </w:p>
    <w:p>
      <w:pPr>
        <w:spacing w:after="0" w:line="121" w:lineRule="exact"/>
        <w:rPr>
          <w:rFonts w:ascii="Arial" w:cs="Arial" w:eastAsia="Arial" w:hAnsi="Arial"/>
          <w:sz w:val="17"/>
          <w:szCs w:val="17"/>
          <w:color w:val="19468D"/>
        </w:rPr>
      </w:pPr>
    </w:p>
    <w:p>
      <w:pPr>
        <w:ind w:left="500" w:hanging="334"/>
        <w:spacing w:after="0"/>
        <w:tabs>
          <w:tab w:leader="none" w:pos="500" w:val="left"/>
        </w:tabs>
        <w:numPr>
          <w:ilvl w:val="0"/>
          <w:numId w:val="8"/>
        </w:numPr>
        <w:rPr>
          <w:rFonts w:ascii="Arial" w:cs="Arial" w:eastAsia="Arial" w:hAnsi="Arial"/>
          <w:sz w:val="17"/>
          <w:szCs w:val="17"/>
          <w:color w:val="19468D"/>
        </w:rPr>
      </w:pPr>
      <w:r>
        <w:rPr>
          <w:rFonts w:ascii="Arial" w:cs="Arial" w:eastAsia="Arial" w:hAnsi="Arial"/>
          <w:sz w:val="17"/>
          <w:szCs w:val="17"/>
          <w:color w:val="auto"/>
        </w:rPr>
        <w:t>the class and number of shares of our stock which the proposed candidate beneficially owns;</w:t>
      </w:r>
    </w:p>
    <w:p>
      <w:pPr>
        <w:spacing w:after="0" w:line="121" w:lineRule="exact"/>
        <w:rPr>
          <w:rFonts w:ascii="Arial" w:cs="Arial" w:eastAsia="Arial" w:hAnsi="Arial"/>
          <w:sz w:val="17"/>
          <w:szCs w:val="17"/>
          <w:color w:val="19468D"/>
        </w:rPr>
      </w:pPr>
    </w:p>
    <w:p>
      <w:pPr>
        <w:ind w:left="500" w:hanging="334"/>
        <w:spacing w:after="0"/>
        <w:tabs>
          <w:tab w:leader="none" w:pos="500" w:val="left"/>
        </w:tabs>
        <w:numPr>
          <w:ilvl w:val="0"/>
          <w:numId w:val="8"/>
        </w:numPr>
        <w:rPr>
          <w:rFonts w:ascii="Arial" w:cs="Arial" w:eastAsia="Arial" w:hAnsi="Arial"/>
          <w:sz w:val="17"/>
          <w:szCs w:val="17"/>
          <w:color w:val="19468D"/>
        </w:rPr>
      </w:pPr>
      <w:r>
        <w:rPr>
          <w:rFonts w:ascii="Arial" w:cs="Arial" w:eastAsia="Arial" w:hAnsi="Arial"/>
          <w:sz w:val="17"/>
          <w:szCs w:val="17"/>
          <w:color w:val="auto"/>
        </w:rPr>
        <w:t>a description of all arrangements or understandings between the stockholder making the recommendation and each proposed candidate;</w:t>
      </w:r>
    </w:p>
    <w:p>
      <w:pPr>
        <w:spacing w:after="0" w:line="121" w:lineRule="exact"/>
        <w:rPr>
          <w:rFonts w:ascii="Arial" w:cs="Arial" w:eastAsia="Arial" w:hAnsi="Arial"/>
          <w:sz w:val="17"/>
          <w:szCs w:val="17"/>
          <w:color w:val="19468D"/>
        </w:rPr>
      </w:pPr>
    </w:p>
    <w:p>
      <w:pPr>
        <w:ind w:left="500" w:hanging="334"/>
        <w:spacing w:after="0"/>
        <w:tabs>
          <w:tab w:leader="none" w:pos="500" w:val="left"/>
        </w:tabs>
        <w:numPr>
          <w:ilvl w:val="0"/>
          <w:numId w:val="8"/>
        </w:numPr>
        <w:rPr>
          <w:rFonts w:ascii="Arial" w:cs="Arial" w:eastAsia="Arial" w:hAnsi="Arial"/>
          <w:sz w:val="17"/>
          <w:szCs w:val="17"/>
          <w:color w:val="19468D"/>
        </w:rPr>
      </w:pPr>
      <w:r>
        <w:rPr>
          <w:rFonts w:ascii="Arial" w:cs="Arial" w:eastAsia="Arial" w:hAnsi="Arial"/>
          <w:sz w:val="17"/>
          <w:szCs w:val="17"/>
          <w:color w:val="auto"/>
        </w:rPr>
        <w:t>any information reasonably necessary to determine whether the proposed candidate meets SEC and Nasdaq independence standards; and</w:t>
      </w:r>
    </w:p>
    <w:p>
      <w:pPr>
        <w:spacing w:after="0" w:line="121" w:lineRule="exact"/>
        <w:rPr>
          <w:rFonts w:ascii="Arial" w:cs="Arial" w:eastAsia="Arial" w:hAnsi="Arial"/>
          <w:sz w:val="17"/>
          <w:szCs w:val="17"/>
          <w:color w:val="19468D"/>
        </w:rPr>
      </w:pPr>
    </w:p>
    <w:p>
      <w:pPr>
        <w:ind w:left="500" w:right="40" w:hanging="334"/>
        <w:spacing w:after="0" w:line="238" w:lineRule="auto"/>
        <w:tabs>
          <w:tab w:leader="none" w:pos="500" w:val="left"/>
        </w:tabs>
        <w:numPr>
          <w:ilvl w:val="0"/>
          <w:numId w:val="8"/>
        </w:numPr>
        <w:rPr>
          <w:rFonts w:ascii="Arial" w:cs="Arial" w:eastAsia="Arial" w:hAnsi="Arial"/>
          <w:sz w:val="17"/>
          <w:szCs w:val="17"/>
          <w:color w:val="19468D"/>
        </w:rPr>
      </w:pPr>
      <w:r>
        <w:rPr>
          <w:rFonts w:ascii="Arial" w:cs="Arial" w:eastAsia="Arial" w:hAnsi="Arial"/>
          <w:sz w:val="17"/>
          <w:szCs w:val="17"/>
          <w:color w:val="auto"/>
        </w:rPr>
        <w:t>any other information relating to such proposed candidate that is required to be disclosed in solicitations of proxies for elections of directors or is otherwise required pursuant to Regulation 14A under the Exchange Act (including without limitation such proposed candidate’s written consent to being named in any proxy statement as a nominee and to serve as a director if elected).</w:t>
      </w:r>
    </w:p>
    <w:p>
      <w:pPr>
        <w:spacing w:after="0" w:line="128" w:lineRule="exact"/>
        <w:rPr>
          <w:sz w:val="20"/>
          <w:szCs w:val="20"/>
          <w:color w:val="auto"/>
        </w:rPr>
      </w:pPr>
    </w:p>
    <w:p>
      <w:pPr>
        <w:ind w:right="380"/>
        <w:spacing w:after="0" w:line="238" w:lineRule="auto"/>
        <w:rPr>
          <w:sz w:val="20"/>
          <w:szCs w:val="20"/>
          <w:color w:val="auto"/>
        </w:rPr>
      </w:pPr>
      <w:r>
        <w:rPr>
          <w:rFonts w:ascii="Arial" w:cs="Arial" w:eastAsia="Arial" w:hAnsi="Arial"/>
          <w:sz w:val="17"/>
          <w:szCs w:val="17"/>
          <w:color w:val="auto"/>
        </w:rPr>
        <w:t>Such recommendations should be provided at least 120 days prior to the anniversary date of the mailing of our proxy statement for the previous annual meeting of stockholders. The committee does not intend to alter the manner in which it evaluates candidates, including the criteria set forth below, based on whether or not the candidate was recommended by a stockholder.</w:t>
      </w:r>
    </w:p>
    <w:p>
      <w:pPr>
        <w:spacing w:after="0" w:line="141" w:lineRule="exact"/>
        <w:rPr>
          <w:sz w:val="20"/>
          <w:szCs w:val="20"/>
          <w:color w:val="auto"/>
        </w:rPr>
      </w:pPr>
    </w:p>
    <w:p>
      <w:pPr>
        <w:spacing w:after="0"/>
        <w:rPr>
          <w:sz w:val="20"/>
          <w:szCs w:val="20"/>
          <w:color w:val="auto"/>
        </w:rPr>
      </w:pPr>
      <w:r>
        <w:rPr>
          <w:rFonts w:ascii="Arial" w:cs="Arial" w:eastAsia="Arial" w:hAnsi="Arial"/>
          <w:sz w:val="17"/>
          <w:szCs w:val="17"/>
          <w:color w:val="auto"/>
        </w:rPr>
        <w:t>The Nominating and Governance Committee evaluates individual director candidates based upon a number of criteria, including:</w:t>
      </w:r>
    </w:p>
    <w:p>
      <w:pPr>
        <w:spacing w:after="0" w:line="121" w:lineRule="exact"/>
        <w:rPr>
          <w:sz w:val="20"/>
          <w:szCs w:val="20"/>
          <w:color w:val="auto"/>
        </w:rPr>
      </w:pPr>
    </w:p>
    <w:p>
      <w:pPr>
        <w:ind w:left="480" w:hanging="326"/>
        <w:spacing w:after="0"/>
        <w:tabs>
          <w:tab w:leader="none" w:pos="480" w:val="left"/>
        </w:tabs>
        <w:numPr>
          <w:ilvl w:val="0"/>
          <w:numId w:val="9"/>
        </w:numPr>
        <w:rPr>
          <w:rFonts w:ascii="Arial" w:cs="Arial" w:eastAsia="Arial" w:hAnsi="Arial"/>
          <w:sz w:val="17"/>
          <w:szCs w:val="17"/>
          <w:color w:val="19468D"/>
        </w:rPr>
      </w:pPr>
      <w:r>
        <w:rPr>
          <w:rFonts w:ascii="Arial" w:cs="Arial" w:eastAsia="Arial" w:hAnsi="Arial"/>
          <w:sz w:val="17"/>
          <w:szCs w:val="17"/>
          <w:color w:val="auto"/>
        </w:rPr>
        <w:t>a high degree of personal and professional integrity;</w:t>
      </w:r>
    </w:p>
    <w:p>
      <w:pPr>
        <w:spacing w:after="0" w:line="121" w:lineRule="exact"/>
        <w:rPr>
          <w:rFonts w:ascii="Arial" w:cs="Arial" w:eastAsia="Arial" w:hAnsi="Arial"/>
          <w:sz w:val="17"/>
          <w:szCs w:val="17"/>
          <w:color w:val="19468D"/>
        </w:rPr>
      </w:pPr>
    </w:p>
    <w:p>
      <w:pPr>
        <w:ind w:left="480" w:hanging="326"/>
        <w:spacing w:after="0"/>
        <w:tabs>
          <w:tab w:leader="none" w:pos="480" w:val="left"/>
        </w:tabs>
        <w:numPr>
          <w:ilvl w:val="0"/>
          <w:numId w:val="9"/>
        </w:numPr>
        <w:rPr>
          <w:rFonts w:ascii="Arial" w:cs="Arial" w:eastAsia="Arial" w:hAnsi="Arial"/>
          <w:sz w:val="17"/>
          <w:szCs w:val="17"/>
          <w:color w:val="19468D"/>
        </w:rPr>
      </w:pPr>
      <w:r>
        <w:rPr>
          <w:rFonts w:ascii="Arial" w:cs="Arial" w:eastAsia="Arial" w:hAnsi="Arial"/>
          <w:sz w:val="17"/>
          <w:szCs w:val="17"/>
          <w:color w:val="auto"/>
        </w:rPr>
        <w:t>commitment to promoting the long-term interests of our stockholders;</w:t>
      </w:r>
    </w:p>
    <w:p>
      <w:pPr>
        <w:spacing w:after="0" w:line="121" w:lineRule="exact"/>
        <w:rPr>
          <w:rFonts w:ascii="Arial" w:cs="Arial" w:eastAsia="Arial" w:hAnsi="Arial"/>
          <w:sz w:val="17"/>
          <w:szCs w:val="17"/>
          <w:color w:val="19468D"/>
        </w:rPr>
      </w:pPr>
    </w:p>
    <w:p>
      <w:pPr>
        <w:ind w:left="480" w:right="560" w:hanging="326"/>
        <w:spacing w:after="0" w:line="242" w:lineRule="auto"/>
        <w:tabs>
          <w:tab w:leader="none" w:pos="480" w:val="left"/>
        </w:tabs>
        <w:numPr>
          <w:ilvl w:val="0"/>
          <w:numId w:val="9"/>
        </w:numPr>
        <w:rPr>
          <w:rFonts w:ascii="Arial" w:cs="Arial" w:eastAsia="Arial" w:hAnsi="Arial"/>
          <w:sz w:val="17"/>
          <w:szCs w:val="17"/>
          <w:color w:val="19468D"/>
        </w:rPr>
      </w:pPr>
      <w:r>
        <w:rPr>
          <w:rFonts w:ascii="Arial" w:cs="Arial" w:eastAsia="Arial" w:hAnsi="Arial"/>
          <w:sz w:val="17"/>
          <w:szCs w:val="17"/>
          <w:color w:val="auto"/>
        </w:rPr>
        <w:t>broad general business experience and acumen, which may include experience in management, finance, marketing and accounting, with particular emphasis on technology companies or policy-making experience in governmental or non-profit institutions;</w:t>
      </w:r>
    </w:p>
    <w:p>
      <w:pPr>
        <w:spacing w:after="0" w:line="100" w:lineRule="exact"/>
        <w:rPr>
          <w:rFonts w:ascii="Arial" w:cs="Arial" w:eastAsia="Arial" w:hAnsi="Arial"/>
          <w:sz w:val="17"/>
          <w:szCs w:val="17"/>
          <w:color w:val="19468D"/>
        </w:rPr>
      </w:pPr>
    </w:p>
    <w:p>
      <w:pPr>
        <w:ind w:left="480" w:hanging="326"/>
        <w:spacing w:after="0"/>
        <w:tabs>
          <w:tab w:leader="none" w:pos="480" w:val="left"/>
        </w:tabs>
        <w:numPr>
          <w:ilvl w:val="0"/>
          <w:numId w:val="9"/>
        </w:numPr>
        <w:rPr>
          <w:rFonts w:ascii="Arial" w:cs="Arial" w:eastAsia="Arial" w:hAnsi="Arial"/>
          <w:sz w:val="17"/>
          <w:szCs w:val="17"/>
          <w:color w:val="19468D"/>
        </w:rPr>
      </w:pPr>
      <w:r>
        <w:rPr>
          <w:rFonts w:ascii="Arial" w:cs="Arial" w:eastAsia="Arial" w:hAnsi="Arial"/>
          <w:sz w:val="17"/>
          <w:szCs w:val="17"/>
          <w:color w:val="auto"/>
        </w:rPr>
        <w:t>adequate time to devote attention to the affairs of the Company;</w:t>
      </w:r>
    </w:p>
    <w:p>
      <w:pPr>
        <w:spacing w:after="0" w:line="121" w:lineRule="exact"/>
        <w:rPr>
          <w:rFonts w:ascii="Arial" w:cs="Arial" w:eastAsia="Arial" w:hAnsi="Arial"/>
          <w:sz w:val="17"/>
          <w:szCs w:val="17"/>
          <w:color w:val="19468D"/>
        </w:rPr>
      </w:pPr>
    </w:p>
    <w:p>
      <w:pPr>
        <w:ind w:left="480" w:right="60" w:hanging="326"/>
        <w:spacing w:after="0" w:line="242" w:lineRule="auto"/>
        <w:tabs>
          <w:tab w:leader="none" w:pos="480" w:val="left"/>
        </w:tabs>
        <w:numPr>
          <w:ilvl w:val="0"/>
          <w:numId w:val="9"/>
        </w:numPr>
        <w:rPr>
          <w:rFonts w:ascii="Arial" w:cs="Arial" w:eastAsia="Arial" w:hAnsi="Arial"/>
          <w:sz w:val="17"/>
          <w:szCs w:val="17"/>
          <w:color w:val="19468D"/>
        </w:rPr>
      </w:pPr>
      <w:r>
        <w:rPr>
          <w:rFonts w:ascii="Arial" w:cs="Arial" w:eastAsia="Arial" w:hAnsi="Arial"/>
          <w:sz w:val="17"/>
          <w:szCs w:val="17"/>
          <w:color w:val="auto"/>
        </w:rPr>
        <w:t>an ability to bring balance to our board of directors in light of the Company’s current and anticipated needs and in light of the skills and attributes of the other board members; and</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wp:posOffset>
            </wp:positionH>
            <wp:positionV relativeFrom="paragraph">
              <wp:posOffset>184785</wp:posOffset>
            </wp:positionV>
            <wp:extent cx="764540" cy="193040"/>
            <wp:wrapNone/>
            <wp:docPr id="10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110">
                      <a:extLst>
                        <a:ext uri="{28A0092B-C50C-407E-A947-70E740481C1C}"/>
                      </a:extLst>
                    </a:blip>
                    <a:srcRect/>
                    <a:stretch>
                      <a:fillRect/>
                    </a:stretch>
                  </pic:blipFill>
                  <pic:spPr bwMode="auto">
                    <a:xfrm>
                      <a:off x="0" y="0"/>
                      <a:ext cx="764540" cy="193040"/>
                    </a:xfrm>
                    <a:prstGeom prst="rect">
                      <a:avLst/>
                    </a:prstGeom>
                    <a:noFill/>
                  </pic:spPr>
                </pic:pic>
              </a:graphicData>
            </a:graphic>
          </wp:anchor>
        </w:drawing>
      </w:r>
    </w:p>
    <w:p>
      <w:pPr>
        <w:spacing w:after="0" w:line="200" w:lineRule="exact"/>
        <w:rPr>
          <w:sz w:val="20"/>
          <w:szCs w:val="20"/>
          <w:color w:val="auto"/>
        </w:rPr>
      </w:pPr>
    </w:p>
    <w:p>
      <w:pPr>
        <w:spacing w:after="0" w:line="211" w:lineRule="exact"/>
        <w:rPr>
          <w:sz w:val="20"/>
          <w:szCs w:val="20"/>
          <w:color w:val="auto"/>
        </w:rPr>
      </w:pPr>
    </w:p>
    <w:tbl>
      <w:tblPr>
        <w:tblLayout w:type="fixed"/>
        <w:tblInd w:w="0" w:type="dxa"/>
        <w:tblCellMar>
          <w:top w:w="0" w:type="dxa"/>
          <w:left w:w="0" w:type="dxa"/>
          <w:bottom w:w="0" w:type="dxa"/>
          <w:right w:w="0" w:type="dxa"/>
        </w:tblCellMar>
      </w:tblPr>
      <w:tr>
        <w:trPr>
          <w:trHeight w:val="165"/>
        </w:trPr>
        <w:tc>
          <w:tcPr>
            <w:tcW w:w="5380" w:type="dxa"/>
            <w:vAlign w:val="bottom"/>
          </w:tcPr>
          <w:p>
            <w:pPr>
              <w:spacing w:after="0"/>
              <w:rPr>
                <w:sz w:val="14"/>
                <w:szCs w:val="14"/>
                <w:color w:val="auto"/>
              </w:rPr>
            </w:pPr>
          </w:p>
        </w:tc>
        <w:tc>
          <w:tcPr>
            <w:tcW w:w="480" w:type="dxa"/>
            <w:vAlign w:val="bottom"/>
            <w:shd w:val="clear" w:color="auto" w:fill="19468D"/>
          </w:tcPr>
          <w:p>
            <w:pPr>
              <w:jc w:val="right"/>
              <w:ind w:right="92"/>
              <w:spacing w:after="0"/>
              <w:rPr>
                <w:sz w:val="20"/>
                <w:szCs w:val="20"/>
                <w:color w:val="auto"/>
              </w:rPr>
            </w:pPr>
            <w:r>
              <w:rPr>
                <w:rFonts w:ascii="Arial" w:cs="Arial" w:eastAsia="Arial" w:hAnsi="Arial"/>
                <w:sz w:val="14"/>
                <w:szCs w:val="14"/>
                <w:b w:val="1"/>
                <w:bCs w:val="1"/>
                <w:color w:val="FFFFFF"/>
              </w:rPr>
              <w:t>15</w:t>
            </w:r>
          </w:p>
        </w:tc>
        <w:tc>
          <w:tcPr>
            <w:tcW w:w="5420" w:type="dxa"/>
            <w:vAlign w:val="bottom"/>
          </w:tcPr>
          <w:p>
            <w:pPr>
              <w:ind w:left="3740"/>
              <w:spacing w:after="0"/>
              <w:rPr>
                <w:sz w:val="20"/>
                <w:szCs w:val="20"/>
                <w:color w:val="auto"/>
              </w:rPr>
            </w:pPr>
            <w:r>
              <w:rPr>
                <w:rFonts w:ascii="Arial" w:cs="Arial" w:eastAsia="Arial" w:hAnsi="Arial"/>
                <w:sz w:val="14"/>
                <w:szCs w:val="14"/>
                <w:color w:val="auto"/>
                <w:w w:val="96"/>
              </w:rPr>
              <w:t>2020 PROXY STATEMENT</w:t>
            </w:r>
          </w:p>
        </w:tc>
      </w:tr>
      <w:tr>
        <w:trPr>
          <w:trHeight w:val="221"/>
        </w:trPr>
        <w:tc>
          <w:tcPr>
            <w:tcW w:w="5380" w:type="dxa"/>
            <w:vAlign w:val="bottom"/>
            <w:tcBorders>
              <w:bottom w:val="single" w:sz="8" w:color="9A9A9A"/>
            </w:tcBorders>
          </w:tcPr>
          <w:p>
            <w:pPr>
              <w:spacing w:after="0"/>
              <w:rPr>
                <w:sz w:val="19"/>
                <w:szCs w:val="19"/>
                <w:color w:val="auto"/>
              </w:rPr>
            </w:pPr>
          </w:p>
        </w:tc>
        <w:tc>
          <w:tcPr>
            <w:tcW w:w="480" w:type="dxa"/>
            <w:vAlign w:val="bottom"/>
            <w:tcBorders>
              <w:bottom w:val="single" w:sz="8" w:color="9A9A9A"/>
            </w:tcBorders>
          </w:tcPr>
          <w:p>
            <w:pPr>
              <w:spacing w:after="0"/>
              <w:rPr>
                <w:sz w:val="19"/>
                <w:szCs w:val="19"/>
                <w:color w:val="auto"/>
              </w:rPr>
            </w:pPr>
          </w:p>
        </w:tc>
        <w:tc>
          <w:tcPr>
            <w:tcW w:w="5420" w:type="dxa"/>
            <w:vAlign w:val="bottom"/>
            <w:tcBorders>
              <w:bottom w:val="single" w:sz="8" w:color="9A9A9A"/>
            </w:tcBorders>
          </w:tcPr>
          <w:p>
            <w:pPr>
              <w:spacing w:after="0"/>
              <w:rPr>
                <w:sz w:val="19"/>
                <w:szCs w:val="19"/>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7149465</wp:posOffset>
            </wp:positionH>
            <wp:positionV relativeFrom="paragraph">
              <wp:posOffset>-7620</wp:posOffset>
            </wp:positionV>
            <wp:extent cx="8255" cy="8255"/>
            <wp:wrapNone/>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111">
                      <a:extLst>
                        <a:ext uri="{28A0092B-C50C-407E-A947-70E740481C1C}"/>
                      </a:extLst>
                    </a:blip>
                    <a:srcRect/>
                    <a:stretch>
                      <a:fillRect/>
                    </a:stretch>
                  </pic:blipFill>
                  <pic:spPr bwMode="auto">
                    <a:xfrm>
                      <a:off x="0" y="0"/>
                      <a:ext cx="8255" cy="8255"/>
                    </a:xfrm>
                    <a:prstGeom prst="rect">
                      <a:avLst/>
                    </a:prstGeom>
                    <a:noFill/>
                  </pic:spPr>
                </pic:pic>
              </a:graphicData>
            </a:graphic>
          </wp:anchor>
        </w:drawing>
        <w:drawing>
          <wp:anchor simplePos="0" relativeHeight="251657728" behindDoc="1" locked="0" layoutInCell="0" allowOverlap="1">
            <wp:simplePos x="0" y="0"/>
            <wp:positionH relativeFrom="column">
              <wp:posOffset>635</wp:posOffset>
            </wp:positionH>
            <wp:positionV relativeFrom="paragraph">
              <wp:posOffset>-15240</wp:posOffset>
            </wp:positionV>
            <wp:extent cx="8255" cy="15875"/>
            <wp:wrapNone/>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112">
                      <a:extLst>
                        <a:ext uri="{28A0092B-C50C-407E-A947-70E740481C1C}"/>
                      </a:extLst>
                    </a:blip>
                    <a:srcRect/>
                    <a:stretch>
                      <a:fillRect/>
                    </a:stretch>
                  </pic:blipFill>
                  <pic:spPr bwMode="auto">
                    <a:xfrm>
                      <a:off x="0" y="0"/>
                      <a:ext cx="8255" cy="15875"/>
                    </a:xfrm>
                    <a:prstGeom prst="rect">
                      <a:avLst/>
                    </a:prstGeom>
                    <a:noFill/>
                  </pic:spPr>
                </pic:pic>
              </a:graphicData>
            </a:graphic>
          </wp:anchor>
        </w:drawing>
      </w:r>
    </w:p>
    <w:p>
      <w:pPr>
        <w:sectPr>
          <w:pgSz w:w="11900" w:h="16838" w:orient="portrait"/>
          <w:cols w:equalWidth="0" w:num="1">
            <w:col w:w="11280"/>
          </w:cols>
          <w:pgMar w:left="320" w:top="443" w:right="299" w:bottom="1440" w:gutter="0" w:footer="0" w:header="0"/>
        </w:sectPr>
      </w:pPr>
    </w:p>
    <w:bookmarkStart w:id="19" w:name="page20"/>
    <w:bookmarkEnd w:id="19"/>
    <w:p>
      <w:pPr>
        <w:ind w:left="480" w:hanging="326"/>
        <w:spacing w:after="0"/>
        <w:tabs>
          <w:tab w:leader="none" w:pos="480" w:val="left"/>
        </w:tabs>
        <w:numPr>
          <w:ilvl w:val="0"/>
          <w:numId w:val="10"/>
        </w:numPr>
        <w:rPr>
          <w:rFonts w:ascii="Arial" w:cs="Arial" w:eastAsia="Arial" w:hAnsi="Arial"/>
          <w:sz w:val="17"/>
          <w:szCs w:val="17"/>
          <w:color w:val="19468D"/>
        </w:rPr>
      </w:pPr>
      <w:r>
        <w:rPr>
          <w:rFonts w:ascii="Arial" w:cs="Arial" w:eastAsia="Arial" w:hAnsi="Arial"/>
          <w:sz w:val="17"/>
          <w:szCs w:val="17"/>
          <w:color w:val="auto"/>
        </w:rPr>
        <w:drawing>
          <wp:anchor simplePos="0" relativeHeight="251657728" behindDoc="1" locked="0" layoutInCell="0" allowOverlap="1">
            <wp:simplePos x="0" y="0"/>
            <wp:positionH relativeFrom="page">
              <wp:posOffset>203835</wp:posOffset>
            </wp:positionH>
            <wp:positionV relativeFrom="page">
              <wp:posOffset>113030</wp:posOffset>
            </wp:positionV>
            <wp:extent cx="7140575" cy="8255"/>
            <wp:wrapNone/>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113">
                      <a:extLst>
                        <a:ext uri="{28A0092B-C50C-407E-A947-70E740481C1C}"/>
                      </a:extLst>
                    </a:blip>
                    <a:srcRect/>
                    <a:stretch>
                      <a:fillRect/>
                    </a:stretch>
                  </pic:blipFill>
                  <pic:spPr bwMode="auto">
                    <a:xfrm>
                      <a:off x="0" y="0"/>
                      <a:ext cx="7140575" cy="8255"/>
                    </a:xfrm>
                    <a:prstGeom prst="rect">
                      <a:avLst/>
                    </a:prstGeom>
                    <a:noFill/>
                  </pic:spPr>
                </pic:pic>
              </a:graphicData>
            </a:graphic>
          </wp:anchor>
        </w:drawing>
        <w:t>other attributes relevant to satisfying the requirements imposed by the SEC and Nasdaq.</w:t>
      </w:r>
    </w:p>
    <w:p>
      <w:pPr>
        <w:spacing w:after="0" w:line="160" w:lineRule="exact"/>
        <w:rPr>
          <w:sz w:val="20"/>
          <w:szCs w:val="20"/>
          <w:color w:val="auto"/>
        </w:rPr>
      </w:pPr>
    </w:p>
    <w:p>
      <w:pPr>
        <w:spacing w:after="0"/>
        <w:rPr>
          <w:sz w:val="20"/>
          <w:szCs w:val="20"/>
          <w:color w:val="auto"/>
        </w:rPr>
      </w:pPr>
      <w:r>
        <w:rPr>
          <w:rFonts w:ascii="Arial" w:cs="Arial" w:eastAsia="Arial" w:hAnsi="Arial"/>
          <w:sz w:val="17"/>
          <w:szCs w:val="17"/>
          <w:color w:val="auto"/>
        </w:rPr>
        <w:t>The Nominating and Governance Committee retains the right to modify these qualifications from time to time.</w:t>
      </w:r>
    </w:p>
    <w:p>
      <w:pPr>
        <w:spacing w:after="0" w:line="134" w:lineRule="exact"/>
        <w:rPr>
          <w:sz w:val="20"/>
          <w:szCs w:val="20"/>
          <w:color w:val="auto"/>
        </w:rPr>
      </w:pPr>
    </w:p>
    <w:p>
      <w:pPr>
        <w:ind w:right="100"/>
        <w:spacing w:after="0" w:line="238" w:lineRule="auto"/>
        <w:rPr>
          <w:sz w:val="20"/>
          <w:szCs w:val="20"/>
          <w:color w:val="auto"/>
        </w:rPr>
      </w:pPr>
      <w:r>
        <w:rPr>
          <w:rFonts w:ascii="Arial" w:cs="Arial" w:eastAsia="Arial" w:hAnsi="Arial"/>
          <w:sz w:val="17"/>
          <w:szCs w:val="17"/>
          <w:color w:val="auto"/>
        </w:rPr>
        <w:t>Our Nominating and Governance Committee does not have a formal policy regarding board diversity. Diversity is one of a number of factors, however, that the committee takes into account in identifying nominees, and the Nominating and Governance Committee believes that it is essential that the board members represent diverse viewpoints.</w:t>
      </w:r>
    </w:p>
    <w:p>
      <w:pPr>
        <w:spacing w:after="0" w:line="116" w:lineRule="exact"/>
        <w:rPr>
          <w:sz w:val="20"/>
          <w:szCs w:val="20"/>
          <w:color w:val="auto"/>
        </w:rPr>
      </w:pPr>
    </w:p>
    <w:p>
      <w:pPr>
        <w:ind w:right="220"/>
        <w:spacing w:after="0" w:line="236" w:lineRule="auto"/>
        <w:rPr>
          <w:sz w:val="20"/>
          <w:szCs w:val="20"/>
          <w:color w:val="auto"/>
        </w:rPr>
      </w:pPr>
      <w:r>
        <w:rPr>
          <w:rFonts w:ascii="Arial" w:cs="Arial" w:eastAsia="Arial" w:hAnsi="Arial"/>
          <w:sz w:val="17"/>
          <w:szCs w:val="17"/>
          <w:color w:val="auto"/>
        </w:rPr>
        <w:t>The Board values diversity, in its broadest sense and, in the director identification and nomination process, the Board seeks a breadth of experience from a variety of industries and from professional disciplines, such as finance, professional services and technology, along with a diversity of gender, ethnicity and geographic location. In any future searches for director candidates, the Nominating and Governance Committee will seek to include female and minority candidates in the initial list of candidates from which the committee selects prospective director candidates, and will require that any search firm that it may engage to assist with a director search do the same.</w:t>
      </w:r>
    </w:p>
    <w:p>
      <w:pPr>
        <w:spacing w:after="0" w:line="129" w:lineRule="exact"/>
        <w:rPr>
          <w:sz w:val="20"/>
          <w:szCs w:val="20"/>
          <w:color w:val="auto"/>
        </w:rPr>
      </w:pPr>
    </w:p>
    <w:p>
      <w:pPr>
        <w:spacing w:after="0"/>
        <w:rPr>
          <w:sz w:val="20"/>
          <w:szCs w:val="20"/>
          <w:color w:val="auto"/>
        </w:rPr>
      </w:pPr>
      <w:r>
        <w:rPr>
          <w:rFonts w:ascii="Arial" w:cs="Arial" w:eastAsia="Arial" w:hAnsi="Arial"/>
          <w:sz w:val="17"/>
          <w:szCs w:val="17"/>
          <w:color w:val="auto"/>
        </w:rPr>
        <w:t>The Nominating and Governance Committee will continue to evaluate the size and composition of our Board on an ongoing basis.</w:t>
      </w:r>
    </w:p>
    <w:p>
      <w:pPr>
        <w:spacing w:after="0" w:line="232" w:lineRule="exact"/>
        <w:rPr>
          <w:sz w:val="20"/>
          <w:szCs w:val="20"/>
          <w:color w:val="auto"/>
        </w:rPr>
      </w:pPr>
    </w:p>
    <w:p>
      <w:pPr>
        <w:spacing w:after="0"/>
        <w:rPr>
          <w:sz w:val="20"/>
          <w:szCs w:val="20"/>
          <w:color w:val="auto"/>
        </w:rPr>
      </w:pPr>
      <w:r>
        <w:rPr>
          <w:rFonts w:ascii="Arial" w:cs="Arial" w:eastAsia="Arial" w:hAnsi="Arial"/>
          <w:sz w:val="20"/>
          <w:szCs w:val="20"/>
          <w:b w:val="1"/>
          <w:bCs w:val="1"/>
          <w:color w:val="19468D"/>
        </w:rPr>
        <w:t>Director Compensation</w:t>
      </w:r>
    </w:p>
    <w:p>
      <w:pPr>
        <w:spacing w:after="0" w:line="129" w:lineRule="exact"/>
        <w:rPr>
          <w:sz w:val="20"/>
          <w:szCs w:val="20"/>
          <w:color w:val="auto"/>
        </w:rPr>
      </w:pPr>
    </w:p>
    <w:p>
      <w:pPr>
        <w:ind w:right="140"/>
        <w:spacing w:after="0" w:line="238" w:lineRule="auto"/>
        <w:rPr>
          <w:sz w:val="20"/>
          <w:szCs w:val="20"/>
          <w:color w:val="auto"/>
        </w:rPr>
      </w:pPr>
      <w:r>
        <w:rPr>
          <w:rFonts w:ascii="Arial" w:cs="Arial" w:eastAsia="Arial" w:hAnsi="Arial"/>
          <w:sz w:val="17"/>
          <w:szCs w:val="17"/>
          <w:color w:val="auto"/>
        </w:rPr>
        <w:t>The following table sets forth certain information concerning cash and non-cash compensation earned by the non-employee members of our board of directors in 2019. The compensation paid to Mr. Graeff, our President and Chief Executive Officer is described below under “Executive Compensation.” Mr. Graeff does not receive any additional compensation for his service as a director.</w:t>
      </w:r>
    </w:p>
    <w:p>
      <w:pPr>
        <w:spacing w:after="0" w:line="172"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6040" w:type="dxa"/>
            <w:vAlign w:val="bottom"/>
            <w:shd w:val="clear" w:color="auto" w:fill="19468D"/>
          </w:tcPr>
          <w:p>
            <w:pPr>
              <w:spacing w:after="0"/>
              <w:rPr>
                <w:sz w:val="14"/>
                <w:szCs w:val="14"/>
                <w:color w:val="auto"/>
              </w:rPr>
            </w:pPr>
          </w:p>
        </w:tc>
        <w:tc>
          <w:tcPr>
            <w:tcW w:w="2100" w:type="dxa"/>
            <w:vAlign w:val="bottom"/>
            <w:shd w:val="clear" w:color="auto" w:fill="19468D"/>
          </w:tcPr>
          <w:p>
            <w:pPr>
              <w:jc w:val="center"/>
              <w:ind w:left="6"/>
              <w:spacing w:after="0"/>
              <w:rPr>
                <w:sz w:val="20"/>
                <w:szCs w:val="20"/>
                <w:color w:val="auto"/>
              </w:rPr>
            </w:pPr>
            <w:r>
              <w:rPr>
                <w:rFonts w:ascii="Arial" w:cs="Arial" w:eastAsia="Arial" w:hAnsi="Arial"/>
                <w:sz w:val="14"/>
                <w:szCs w:val="14"/>
                <w:b w:val="1"/>
                <w:bCs w:val="1"/>
                <w:color w:val="FFFFFF"/>
                <w:w w:val="96"/>
              </w:rPr>
              <w:t>Fees Earned or</w:t>
            </w:r>
          </w:p>
        </w:tc>
        <w:tc>
          <w:tcPr>
            <w:tcW w:w="1720" w:type="dxa"/>
            <w:vAlign w:val="bottom"/>
            <w:shd w:val="clear" w:color="auto" w:fill="19468D"/>
          </w:tcPr>
          <w:p>
            <w:pPr>
              <w:jc w:val="right"/>
              <w:ind w:right="706"/>
              <w:spacing w:after="0"/>
              <w:rPr>
                <w:sz w:val="20"/>
                <w:szCs w:val="20"/>
                <w:color w:val="auto"/>
              </w:rPr>
            </w:pPr>
            <w:r>
              <w:rPr>
                <w:rFonts w:ascii="Arial" w:cs="Arial" w:eastAsia="Arial" w:hAnsi="Arial"/>
                <w:sz w:val="14"/>
                <w:szCs w:val="14"/>
                <w:b w:val="1"/>
                <w:bCs w:val="1"/>
                <w:color w:val="FFFFFF"/>
              </w:rPr>
              <w:t>Stock</w:t>
            </w:r>
          </w:p>
        </w:tc>
        <w:tc>
          <w:tcPr>
            <w:tcW w:w="1380" w:type="dxa"/>
            <w:vAlign w:val="bottom"/>
            <w:shd w:val="clear" w:color="auto" w:fill="19468D"/>
          </w:tcPr>
          <w:p>
            <w:pPr>
              <w:spacing w:after="0"/>
              <w:rPr>
                <w:sz w:val="14"/>
                <w:szCs w:val="14"/>
                <w:color w:val="auto"/>
              </w:rPr>
            </w:pPr>
          </w:p>
        </w:tc>
      </w:tr>
      <w:tr>
        <w:trPr>
          <w:trHeight w:val="152"/>
        </w:trPr>
        <w:tc>
          <w:tcPr>
            <w:tcW w:w="6040" w:type="dxa"/>
            <w:vAlign w:val="bottom"/>
            <w:shd w:val="clear" w:color="auto" w:fill="19468D"/>
          </w:tcPr>
          <w:p>
            <w:pPr>
              <w:spacing w:after="0"/>
              <w:rPr>
                <w:sz w:val="13"/>
                <w:szCs w:val="13"/>
                <w:color w:val="auto"/>
              </w:rPr>
            </w:pPr>
          </w:p>
        </w:tc>
        <w:tc>
          <w:tcPr>
            <w:tcW w:w="2100" w:type="dxa"/>
            <w:vAlign w:val="bottom"/>
            <w:shd w:val="clear" w:color="auto" w:fill="19468D"/>
          </w:tcPr>
          <w:p>
            <w:pPr>
              <w:jc w:val="center"/>
              <w:ind w:left="6"/>
              <w:spacing w:after="0" w:line="152" w:lineRule="exact"/>
              <w:rPr>
                <w:sz w:val="20"/>
                <w:szCs w:val="20"/>
                <w:color w:val="auto"/>
              </w:rPr>
            </w:pPr>
            <w:r>
              <w:rPr>
                <w:rFonts w:ascii="Arial" w:cs="Arial" w:eastAsia="Arial" w:hAnsi="Arial"/>
                <w:sz w:val="14"/>
                <w:szCs w:val="14"/>
                <w:b w:val="1"/>
                <w:bCs w:val="1"/>
                <w:color w:val="FFFFFF"/>
                <w:w w:val="97"/>
              </w:rPr>
              <w:t>Paid in Cash</w:t>
            </w:r>
          </w:p>
        </w:tc>
        <w:tc>
          <w:tcPr>
            <w:tcW w:w="1720" w:type="dxa"/>
            <w:vAlign w:val="bottom"/>
            <w:shd w:val="clear" w:color="auto" w:fill="19468D"/>
          </w:tcPr>
          <w:p>
            <w:pPr>
              <w:jc w:val="right"/>
              <w:ind w:right="646"/>
              <w:spacing w:after="0" w:line="152" w:lineRule="exact"/>
              <w:rPr>
                <w:sz w:val="20"/>
                <w:szCs w:val="20"/>
                <w:color w:val="auto"/>
              </w:rPr>
            </w:pPr>
            <w:r>
              <w:rPr>
                <w:rFonts w:ascii="Arial" w:cs="Arial" w:eastAsia="Arial" w:hAnsi="Arial"/>
                <w:sz w:val="14"/>
                <w:szCs w:val="14"/>
                <w:b w:val="1"/>
                <w:bCs w:val="1"/>
                <w:color w:val="FFFFFF"/>
              </w:rPr>
              <w:t>Awards</w:t>
            </w:r>
          </w:p>
        </w:tc>
        <w:tc>
          <w:tcPr>
            <w:tcW w:w="1380" w:type="dxa"/>
            <w:vAlign w:val="bottom"/>
            <w:shd w:val="clear" w:color="auto" w:fill="19468D"/>
          </w:tcPr>
          <w:p>
            <w:pPr>
              <w:jc w:val="right"/>
              <w:ind w:right="506"/>
              <w:spacing w:after="0" w:line="152" w:lineRule="exact"/>
              <w:rPr>
                <w:sz w:val="20"/>
                <w:szCs w:val="20"/>
                <w:color w:val="auto"/>
              </w:rPr>
            </w:pPr>
            <w:r>
              <w:rPr>
                <w:rFonts w:ascii="Arial" w:cs="Arial" w:eastAsia="Arial" w:hAnsi="Arial"/>
                <w:sz w:val="14"/>
                <w:szCs w:val="14"/>
                <w:b w:val="1"/>
                <w:bCs w:val="1"/>
                <w:color w:val="FFFFFF"/>
              </w:rPr>
              <w:t>Total</w:t>
            </w:r>
          </w:p>
        </w:tc>
      </w:tr>
      <w:tr>
        <w:trPr>
          <w:trHeight w:val="169"/>
        </w:trPr>
        <w:tc>
          <w:tcPr>
            <w:tcW w:w="6040" w:type="dxa"/>
            <w:vAlign w:val="bottom"/>
            <w:tcBorders>
              <w:bottom w:val="single" w:sz="8" w:color="19468D"/>
            </w:tcBorders>
            <w:shd w:val="clear" w:color="auto" w:fill="19468D"/>
          </w:tcPr>
          <w:p>
            <w:pPr>
              <w:ind w:left="120"/>
              <w:spacing w:after="0"/>
              <w:rPr>
                <w:sz w:val="20"/>
                <w:szCs w:val="20"/>
                <w:color w:val="auto"/>
              </w:rPr>
            </w:pPr>
            <w:r>
              <w:rPr>
                <w:rFonts w:ascii="Arial" w:cs="Arial" w:eastAsia="Arial" w:hAnsi="Arial"/>
                <w:sz w:val="14"/>
                <w:szCs w:val="14"/>
                <w:b w:val="1"/>
                <w:bCs w:val="1"/>
                <w:color w:val="FFFFFF"/>
              </w:rPr>
              <w:t>Name</w:t>
            </w:r>
          </w:p>
        </w:tc>
        <w:tc>
          <w:tcPr>
            <w:tcW w:w="2100" w:type="dxa"/>
            <w:vAlign w:val="bottom"/>
            <w:tcBorders>
              <w:bottom w:val="single" w:sz="8" w:color="19468D"/>
            </w:tcBorders>
            <w:shd w:val="clear" w:color="auto" w:fill="19468D"/>
          </w:tcPr>
          <w:p>
            <w:pPr>
              <w:jc w:val="center"/>
              <w:ind w:left="6"/>
              <w:spacing w:after="0"/>
              <w:rPr>
                <w:sz w:val="20"/>
                <w:szCs w:val="20"/>
                <w:color w:val="auto"/>
              </w:rPr>
            </w:pPr>
            <w:r>
              <w:rPr>
                <w:rFonts w:ascii="Arial" w:cs="Arial" w:eastAsia="Arial" w:hAnsi="Arial"/>
                <w:sz w:val="14"/>
                <w:szCs w:val="14"/>
                <w:b w:val="1"/>
                <w:bCs w:val="1"/>
                <w:color w:val="FFFFFF"/>
                <w:w w:val="97"/>
              </w:rPr>
              <w:t>(1)(2)($)</w:t>
            </w:r>
          </w:p>
        </w:tc>
        <w:tc>
          <w:tcPr>
            <w:tcW w:w="1720" w:type="dxa"/>
            <w:vAlign w:val="bottom"/>
            <w:tcBorders>
              <w:bottom w:val="single" w:sz="8" w:color="19468D"/>
            </w:tcBorders>
            <w:shd w:val="clear" w:color="auto" w:fill="19468D"/>
          </w:tcPr>
          <w:p>
            <w:pPr>
              <w:jc w:val="right"/>
              <w:ind w:right="646"/>
              <w:spacing w:after="0"/>
              <w:rPr>
                <w:sz w:val="20"/>
                <w:szCs w:val="20"/>
                <w:color w:val="auto"/>
              </w:rPr>
            </w:pPr>
            <w:r>
              <w:rPr>
                <w:rFonts w:ascii="Arial" w:cs="Arial" w:eastAsia="Arial" w:hAnsi="Arial"/>
                <w:sz w:val="14"/>
                <w:szCs w:val="14"/>
                <w:b w:val="1"/>
                <w:bCs w:val="1"/>
                <w:color w:val="FFFFFF"/>
              </w:rPr>
              <w:t>(3)(4)($)</w:t>
            </w:r>
          </w:p>
        </w:tc>
        <w:tc>
          <w:tcPr>
            <w:tcW w:w="1380" w:type="dxa"/>
            <w:vAlign w:val="bottom"/>
            <w:tcBorders>
              <w:bottom w:val="single" w:sz="8" w:color="19468D"/>
            </w:tcBorders>
            <w:shd w:val="clear" w:color="auto" w:fill="19468D"/>
          </w:tcPr>
          <w:p>
            <w:pPr>
              <w:jc w:val="right"/>
              <w:ind w:right="586"/>
              <w:spacing w:after="0"/>
              <w:rPr>
                <w:sz w:val="20"/>
                <w:szCs w:val="20"/>
                <w:color w:val="auto"/>
              </w:rPr>
            </w:pPr>
            <w:r>
              <w:rPr>
                <w:rFonts w:ascii="Arial" w:cs="Arial" w:eastAsia="Arial" w:hAnsi="Arial"/>
                <w:sz w:val="14"/>
                <w:szCs w:val="14"/>
                <w:b w:val="1"/>
                <w:bCs w:val="1"/>
                <w:color w:val="FFFFFF"/>
              </w:rPr>
              <w:t>($)</w:t>
            </w:r>
          </w:p>
        </w:tc>
      </w:tr>
      <w:tr>
        <w:trPr>
          <w:trHeight w:val="190"/>
        </w:trPr>
        <w:tc>
          <w:tcPr>
            <w:tcW w:w="6040" w:type="dxa"/>
            <w:vAlign w:val="bottom"/>
            <w:shd w:val="clear" w:color="auto" w:fill="ECECED"/>
          </w:tcPr>
          <w:p>
            <w:pPr>
              <w:ind w:left="120"/>
              <w:spacing w:after="0"/>
              <w:rPr>
                <w:sz w:val="20"/>
                <w:szCs w:val="20"/>
                <w:color w:val="auto"/>
              </w:rPr>
            </w:pPr>
            <w:r>
              <w:rPr>
                <w:rFonts w:ascii="Arial" w:cs="Arial" w:eastAsia="Arial" w:hAnsi="Arial"/>
                <w:sz w:val="15"/>
                <w:szCs w:val="15"/>
                <w:color w:val="auto"/>
              </w:rPr>
              <w:t>John B. Williamson, III</w:t>
            </w:r>
          </w:p>
        </w:tc>
        <w:tc>
          <w:tcPr>
            <w:tcW w:w="2100" w:type="dxa"/>
            <w:vAlign w:val="bottom"/>
            <w:shd w:val="clear" w:color="auto" w:fill="ECECED"/>
          </w:tcPr>
          <w:p>
            <w:pPr>
              <w:jc w:val="right"/>
              <w:ind w:right="486"/>
              <w:spacing w:after="0"/>
              <w:rPr>
                <w:sz w:val="20"/>
                <w:szCs w:val="20"/>
                <w:color w:val="auto"/>
              </w:rPr>
            </w:pPr>
            <w:r>
              <w:rPr>
                <w:rFonts w:ascii="Arial" w:cs="Arial" w:eastAsia="Arial" w:hAnsi="Arial"/>
                <w:sz w:val="15"/>
                <w:szCs w:val="15"/>
                <w:color w:val="auto"/>
              </w:rPr>
              <w:t>41,750</w:t>
            </w:r>
          </w:p>
        </w:tc>
        <w:tc>
          <w:tcPr>
            <w:tcW w:w="1720" w:type="dxa"/>
            <w:vAlign w:val="bottom"/>
            <w:shd w:val="clear" w:color="auto" w:fill="ECECED"/>
          </w:tcPr>
          <w:p>
            <w:pPr>
              <w:jc w:val="right"/>
              <w:ind w:right="426"/>
              <w:spacing w:after="0"/>
              <w:rPr>
                <w:sz w:val="20"/>
                <w:szCs w:val="20"/>
                <w:color w:val="auto"/>
              </w:rPr>
            </w:pPr>
            <w:r>
              <w:rPr>
                <w:rFonts w:ascii="Arial" w:cs="Arial" w:eastAsia="Arial" w:hAnsi="Arial"/>
                <w:sz w:val="15"/>
                <w:szCs w:val="15"/>
                <w:color w:val="auto"/>
              </w:rPr>
              <w:t>25,000</w:t>
            </w:r>
          </w:p>
        </w:tc>
        <w:tc>
          <w:tcPr>
            <w:tcW w:w="1380" w:type="dxa"/>
            <w:vAlign w:val="bottom"/>
            <w:shd w:val="clear" w:color="auto" w:fill="ECECED"/>
          </w:tcPr>
          <w:p>
            <w:pPr>
              <w:jc w:val="right"/>
              <w:ind w:right="126"/>
              <w:spacing w:after="0"/>
              <w:rPr>
                <w:sz w:val="20"/>
                <w:szCs w:val="20"/>
                <w:color w:val="auto"/>
              </w:rPr>
            </w:pPr>
            <w:r>
              <w:rPr>
                <w:rFonts w:ascii="Arial" w:cs="Arial" w:eastAsia="Arial" w:hAnsi="Arial"/>
                <w:sz w:val="15"/>
                <w:szCs w:val="15"/>
                <w:color w:val="auto"/>
              </w:rPr>
              <w:t>66,750</w:t>
            </w:r>
          </w:p>
        </w:tc>
      </w:tr>
      <w:tr>
        <w:trPr>
          <w:trHeight w:val="190"/>
        </w:trPr>
        <w:tc>
          <w:tcPr>
            <w:tcW w:w="6040" w:type="dxa"/>
            <w:vAlign w:val="bottom"/>
          </w:tcPr>
          <w:p>
            <w:pPr>
              <w:ind w:left="120"/>
              <w:spacing w:after="0"/>
              <w:rPr>
                <w:sz w:val="20"/>
                <w:szCs w:val="20"/>
                <w:color w:val="auto"/>
              </w:rPr>
            </w:pPr>
            <w:r>
              <w:rPr>
                <w:rFonts w:ascii="Arial" w:cs="Arial" w:eastAsia="Arial" w:hAnsi="Arial"/>
                <w:sz w:val="15"/>
                <w:szCs w:val="15"/>
                <w:color w:val="auto"/>
              </w:rPr>
              <w:t>Richard W. Roedel</w:t>
            </w:r>
          </w:p>
        </w:tc>
        <w:tc>
          <w:tcPr>
            <w:tcW w:w="2100" w:type="dxa"/>
            <w:vAlign w:val="bottom"/>
          </w:tcPr>
          <w:p>
            <w:pPr>
              <w:jc w:val="right"/>
              <w:ind w:right="486"/>
              <w:spacing w:after="0"/>
              <w:rPr>
                <w:sz w:val="20"/>
                <w:szCs w:val="20"/>
                <w:color w:val="auto"/>
              </w:rPr>
            </w:pPr>
            <w:r>
              <w:rPr>
                <w:rFonts w:ascii="Arial" w:cs="Arial" w:eastAsia="Arial" w:hAnsi="Arial"/>
                <w:sz w:val="15"/>
                <w:szCs w:val="15"/>
                <w:color w:val="auto"/>
              </w:rPr>
              <w:t>59,750</w:t>
            </w:r>
          </w:p>
        </w:tc>
        <w:tc>
          <w:tcPr>
            <w:tcW w:w="1720" w:type="dxa"/>
            <w:vAlign w:val="bottom"/>
          </w:tcPr>
          <w:p>
            <w:pPr>
              <w:jc w:val="right"/>
              <w:ind w:right="426"/>
              <w:spacing w:after="0"/>
              <w:rPr>
                <w:sz w:val="20"/>
                <w:szCs w:val="20"/>
                <w:color w:val="auto"/>
              </w:rPr>
            </w:pPr>
            <w:r>
              <w:rPr>
                <w:rFonts w:ascii="Arial" w:cs="Arial" w:eastAsia="Arial" w:hAnsi="Arial"/>
                <w:sz w:val="15"/>
                <w:szCs w:val="15"/>
                <w:color w:val="auto"/>
              </w:rPr>
              <w:t>50,000</w:t>
            </w:r>
          </w:p>
        </w:tc>
        <w:tc>
          <w:tcPr>
            <w:tcW w:w="1380" w:type="dxa"/>
            <w:vAlign w:val="bottom"/>
          </w:tcPr>
          <w:p>
            <w:pPr>
              <w:jc w:val="right"/>
              <w:ind w:right="126"/>
              <w:spacing w:after="0"/>
              <w:rPr>
                <w:sz w:val="20"/>
                <w:szCs w:val="20"/>
                <w:color w:val="auto"/>
              </w:rPr>
            </w:pPr>
            <w:r>
              <w:rPr>
                <w:rFonts w:ascii="Arial" w:cs="Arial" w:eastAsia="Arial" w:hAnsi="Arial"/>
                <w:sz w:val="15"/>
                <w:szCs w:val="15"/>
                <w:color w:val="auto"/>
              </w:rPr>
              <w:t>109,750</w:t>
            </w:r>
          </w:p>
        </w:tc>
      </w:tr>
      <w:tr>
        <w:trPr>
          <w:trHeight w:val="190"/>
        </w:trPr>
        <w:tc>
          <w:tcPr>
            <w:tcW w:w="6040" w:type="dxa"/>
            <w:vAlign w:val="bottom"/>
            <w:shd w:val="clear" w:color="auto" w:fill="ECECED"/>
          </w:tcPr>
          <w:p>
            <w:pPr>
              <w:ind w:left="120"/>
              <w:spacing w:after="0"/>
              <w:rPr>
                <w:sz w:val="20"/>
                <w:szCs w:val="20"/>
                <w:color w:val="auto"/>
              </w:rPr>
            </w:pPr>
            <w:r>
              <w:rPr>
                <w:rFonts w:ascii="Arial" w:cs="Arial" w:eastAsia="Arial" w:hAnsi="Arial"/>
                <w:sz w:val="15"/>
                <w:szCs w:val="15"/>
                <w:color w:val="auto"/>
              </w:rPr>
              <w:t>Michael W. Wise</w:t>
            </w:r>
          </w:p>
        </w:tc>
        <w:tc>
          <w:tcPr>
            <w:tcW w:w="2100" w:type="dxa"/>
            <w:vAlign w:val="bottom"/>
            <w:shd w:val="clear" w:color="auto" w:fill="ECECED"/>
          </w:tcPr>
          <w:p>
            <w:pPr>
              <w:jc w:val="right"/>
              <w:ind w:right="486"/>
              <w:spacing w:after="0"/>
              <w:rPr>
                <w:sz w:val="20"/>
                <w:szCs w:val="20"/>
                <w:color w:val="auto"/>
              </w:rPr>
            </w:pPr>
            <w:r>
              <w:rPr>
                <w:rFonts w:ascii="Arial" w:cs="Arial" w:eastAsia="Arial" w:hAnsi="Arial"/>
                <w:sz w:val="15"/>
                <w:szCs w:val="15"/>
                <w:color w:val="auto"/>
              </w:rPr>
              <w:t>38,250</w:t>
            </w:r>
          </w:p>
        </w:tc>
        <w:tc>
          <w:tcPr>
            <w:tcW w:w="1720" w:type="dxa"/>
            <w:vAlign w:val="bottom"/>
            <w:shd w:val="clear" w:color="auto" w:fill="ECECED"/>
          </w:tcPr>
          <w:p>
            <w:pPr>
              <w:jc w:val="right"/>
              <w:ind w:right="426"/>
              <w:spacing w:after="0"/>
              <w:rPr>
                <w:sz w:val="20"/>
                <w:szCs w:val="20"/>
                <w:color w:val="auto"/>
              </w:rPr>
            </w:pPr>
            <w:r>
              <w:rPr>
                <w:rFonts w:ascii="Arial" w:cs="Arial" w:eastAsia="Arial" w:hAnsi="Arial"/>
                <w:sz w:val="15"/>
                <w:szCs w:val="15"/>
                <w:color w:val="auto"/>
              </w:rPr>
              <w:t>25,000</w:t>
            </w:r>
          </w:p>
        </w:tc>
        <w:tc>
          <w:tcPr>
            <w:tcW w:w="1380" w:type="dxa"/>
            <w:vAlign w:val="bottom"/>
            <w:shd w:val="clear" w:color="auto" w:fill="ECECED"/>
          </w:tcPr>
          <w:p>
            <w:pPr>
              <w:jc w:val="right"/>
              <w:ind w:right="126"/>
              <w:spacing w:after="0"/>
              <w:rPr>
                <w:sz w:val="20"/>
                <w:szCs w:val="20"/>
                <w:color w:val="auto"/>
              </w:rPr>
            </w:pPr>
            <w:r>
              <w:rPr>
                <w:rFonts w:ascii="Arial" w:cs="Arial" w:eastAsia="Arial" w:hAnsi="Arial"/>
                <w:sz w:val="15"/>
                <w:szCs w:val="15"/>
                <w:color w:val="auto"/>
              </w:rPr>
              <w:t>63,250</w:t>
            </w:r>
          </w:p>
        </w:tc>
      </w:tr>
      <w:tr>
        <w:trPr>
          <w:trHeight w:val="190"/>
        </w:trPr>
        <w:tc>
          <w:tcPr>
            <w:tcW w:w="6040" w:type="dxa"/>
            <w:vAlign w:val="bottom"/>
          </w:tcPr>
          <w:p>
            <w:pPr>
              <w:ind w:left="120"/>
              <w:spacing w:after="0"/>
              <w:rPr>
                <w:sz w:val="20"/>
                <w:szCs w:val="20"/>
                <w:color w:val="auto"/>
              </w:rPr>
            </w:pPr>
            <w:r>
              <w:rPr>
                <w:rFonts w:ascii="Arial" w:cs="Arial" w:eastAsia="Arial" w:hAnsi="Arial"/>
                <w:sz w:val="15"/>
                <w:szCs w:val="15"/>
                <w:color w:val="auto"/>
              </w:rPr>
              <w:t>Donald Pastor</w:t>
            </w:r>
          </w:p>
        </w:tc>
        <w:tc>
          <w:tcPr>
            <w:tcW w:w="2100" w:type="dxa"/>
            <w:vAlign w:val="bottom"/>
          </w:tcPr>
          <w:p>
            <w:pPr>
              <w:jc w:val="right"/>
              <w:ind w:right="486"/>
              <w:spacing w:after="0"/>
              <w:rPr>
                <w:sz w:val="20"/>
                <w:szCs w:val="20"/>
                <w:color w:val="auto"/>
              </w:rPr>
            </w:pPr>
            <w:r>
              <w:rPr>
                <w:rFonts w:ascii="Arial" w:cs="Arial" w:eastAsia="Arial" w:hAnsi="Arial"/>
                <w:sz w:val="15"/>
                <w:szCs w:val="15"/>
                <w:color w:val="auto"/>
              </w:rPr>
              <w:t>45,250</w:t>
            </w:r>
          </w:p>
        </w:tc>
        <w:tc>
          <w:tcPr>
            <w:tcW w:w="1720" w:type="dxa"/>
            <w:vAlign w:val="bottom"/>
          </w:tcPr>
          <w:p>
            <w:pPr>
              <w:jc w:val="right"/>
              <w:ind w:right="426"/>
              <w:spacing w:after="0"/>
              <w:rPr>
                <w:sz w:val="20"/>
                <w:szCs w:val="20"/>
                <w:color w:val="auto"/>
              </w:rPr>
            </w:pPr>
            <w:r>
              <w:rPr>
                <w:rFonts w:ascii="Arial" w:cs="Arial" w:eastAsia="Arial" w:hAnsi="Arial"/>
                <w:sz w:val="15"/>
                <w:szCs w:val="15"/>
                <w:color w:val="auto"/>
              </w:rPr>
              <w:t>25,000</w:t>
            </w:r>
          </w:p>
        </w:tc>
        <w:tc>
          <w:tcPr>
            <w:tcW w:w="1380" w:type="dxa"/>
            <w:vAlign w:val="bottom"/>
          </w:tcPr>
          <w:p>
            <w:pPr>
              <w:jc w:val="right"/>
              <w:ind w:right="126"/>
              <w:spacing w:after="0"/>
              <w:rPr>
                <w:sz w:val="20"/>
                <w:szCs w:val="20"/>
                <w:color w:val="auto"/>
              </w:rPr>
            </w:pPr>
            <w:r>
              <w:rPr>
                <w:rFonts w:ascii="Arial" w:cs="Arial" w:eastAsia="Arial" w:hAnsi="Arial"/>
                <w:sz w:val="15"/>
                <w:szCs w:val="15"/>
                <w:color w:val="auto"/>
              </w:rPr>
              <w:t>70,250</w:t>
            </w:r>
          </w:p>
        </w:tc>
      </w:tr>
      <w:tr>
        <w:trPr>
          <w:trHeight w:val="190"/>
        </w:trPr>
        <w:tc>
          <w:tcPr>
            <w:tcW w:w="6040" w:type="dxa"/>
            <w:vAlign w:val="bottom"/>
            <w:shd w:val="clear" w:color="auto" w:fill="ECECED"/>
          </w:tcPr>
          <w:p>
            <w:pPr>
              <w:ind w:left="120"/>
              <w:spacing w:after="0"/>
              <w:rPr>
                <w:sz w:val="20"/>
                <w:szCs w:val="20"/>
                <w:color w:val="auto"/>
              </w:rPr>
            </w:pPr>
            <w:r>
              <w:rPr>
                <w:rFonts w:ascii="Arial" w:cs="Arial" w:eastAsia="Arial" w:hAnsi="Arial"/>
                <w:sz w:val="15"/>
                <w:szCs w:val="15"/>
                <w:color w:val="auto"/>
              </w:rPr>
              <w:t>Gary Spiegel</w:t>
            </w:r>
          </w:p>
        </w:tc>
        <w:tc>
          <w:tcPr>
            <w:tcW w:w="2100" w:type="dxa"/>
            <w:vAlign w:val="bottom"/>
            <w:shd w:val="clear" w:color="auto" w:fill="ECECED"/>
          </w:tcPr>
          <w:p>
            <w:pPr>
              <w:jc w:val="right"/>
              <w:ind w:right="486"/>
              <w:spacing w:after="0"/>
              <w:rPr>
                <w:sz w:val="20"/>
                <w:szCs w:val="20"/>
                <w:color w:val="auto"/>
              </w:rPr>
            </w:pPr>
            <w:r>
              <w:rPr>
                <w:rFonts w:ascii="Arial" w:cs="Arial" w:eastAsia="Arial" w:hAnsi="Arial"/>
                <w:sz w:val="15"/>
                <w:szCs w:val="15"/>
                <w:color w:val="auto"/>
              </w:rPr>
              <w:t>38,250</w:t>
            </w:r>
          </w:p>
        </w:tc>
        <w:tc>
          <w:tcPr>
            <w:tcW w:w="1720" w:type="dxa"/>
            <w:vAlign w:val="bottom"/>
            <w:shd w:val="clear" w:color="auto" w:fill="ECECED"/>
          </w:tcPr>
          <w:p>
            <w:pPr>
              <w:jc w:val="right"/>
              <w:ind w:right="426"/>
              <w:spacing w:after="0"/>
              <w:rPr>
                <w:sz w:val="20"/>
                <w:szCs w:val="20"/>
                <w:color w:val="auto"/>
              </w:rPr>
            </w:pPr>
            <w:r>
              <w:rPr>
                <w:rFonts w:ascii="Arial" w:cs="Arial" w:eastAsia="Arial" w:hAnsi="Arial"/>
                <w:sz w:val="15"/>
                <w:szCs w:val="15"/>
                <w:color w:val="auto"/>
              </w:rPr>
              <w:t>25,000</w:t>
            </w:r>
          </w:p>
        </w:tc>
        <w:tc>
          <w:tcPr>
            <w:tcW w:w="1380" w:type="dxa"/>
            <w:vAlign w:val="bottom"/>
            <w:shd w:val="clear" w:color="auto" w:fill="ECECED"/>
          </w:tcPr>
          <w:p>
            <w:pPr>
              <w:jc w:val="right"/>
              <w:ind w:right="126"/>
              <w:spacing w:after="0"/>
              <w:rPr>
                <w:sz w:val="20"/>
                <w:szCs w:val="20"/>
                <w:color w:val="auto"/>
              </w:rPr>
            </w:pPr>
            <w:r>
              <w:rPr>
                <w:rFonts w:ascii="Arial" w:cs="Arial" w:eastAsia="Arial" w:hAnsi="Arial"/>
                <w:sz w:val="15"/>
                <w:szCs w:val="15"/>
                <w:color w:val="auto"/>
              </w:rPr>
              <w:t>63,250</w:t>
            </w:r>
          </w:p>
        </w:tc>
      </w:tr>
      <w:tr>
        <w:trPr>
          <w:trHeight w:val="190"/>
        </w:trPr>
        <w:tc>
          <w:tcPr>
            <w:tcW w:w="6040" w:type="dxa"/>
            <w:vAlign w:val="bottom"/>
          </w:tcPr>
          <w:p>
            <w:pPr>
              <w:ind w:left="120"/>
              <w:spacing w:after="0"/>
              <w:rPr>
                <w:sz w:val="20"/>
                <w:szCs w:val="20"/>
                <w:color w:val="auto"/>
              </w:rPr>
            </w:pPr>
            <w:r>
              <w:rPr>
                <w:rFonts w:ascii="Arial" w:cs="Arial" w:eastAsia="Arial" w:hAnsi="Arial"/>
                <w:sz w:val="15"/>
                <w:szCs w:val="15"/>
                <w:color w:val="auto"/>
              </w:rPr>
              <w:t>Warren B. Phelps, III</w:t>
            </w:r>
          </w:p>
        </w:tc>
        <w:tc>
          <w:tcPr>
            <w:tcW w:w="2100" w:type="dxa"/>
            <w:vAlign w:val="bottom"/>
          </w:tcPr>
          <w:p>
            <w:pPr>
              <w:jc w:val="right"/>
              <w:ind w:right="486"/>
              <w:spacing w:after="0"/>
              <w:rPr>
                <w:sz w:val="20"/>
                <w:szCs w:val="20"/>
                <w:color w:val="auto"/>
              </w:rPr>
            </w:pPr>
            <w:r>
              <w:rPr>
                <w:rFonts w:ascii="Arial" w:cs="Arial" w:eastAsia="Arial" w:hAnsi="Arial"/>
                <w:sz w:val="15"/>
                <w:szCs w:val="15"/>
                <w:color w:val="auto"/>
              </w:rPr>
              <w:t>41,750</w:t>
            </w:r>
          </w:p>
        </w:tc>
        <w:tc>
          <w:tcPr>
            <w:tcW w:w="1720" w:type="dxa"/>
            <w:vAlign w:val="bottom"/>
          </w:tcPr>
          <w:p>
            <w:pPr>
              <w:jc w:val="right"/>
              <w:ind w:right="426"/>
              <w:spacing w:after="0"/>
              <w:rPr>
                <w:sz w:val="20"/>
                <w:szCs w:val="20"/>
                <w:color w:val="auto"/>
              </w:rPr>
            </w:pPr>
            <w:r>
              <w:rPr>
                <w:rFonts w:ascii="Arial" w:cs="Arial" w:eastAsia="Arial" w:hAnsi="Arial"/>
                <w:sz w:val="15"/>
                <w:szCs w:val="15"/>
                <w:color w:val="auto"/>
              </w:rPr>
              <w:t>25,000</w:t>
            </w:r>
          </w:p>
        </w:tc>
        <w:tc>
          <w:tcPr>
            <w:tcW w:w="1380" w:type="dxa"/>
            <w:vAlign w:val="bottom"/>
          </w:tcPr>
          <w:p>
            <w:pPr>
              <w:jc w:val="right"/>
              <w:ind w:right="126"/>
              <w:spacing w:after="0"/>
              <w:rPr>
                <w:sz w:val="20"/>
                <w:szCs w:val="20"/>
                <w:color w:val="auto"/>
              </w:rPr>
            </w:pPr>
            <w:r>
              <w:rPr>
                <w:rFonts w:ascii="Arial" w:cs="Arial" w:eastAsia="Arial" w:hAnsi="Arial"/>
                <w:sz w:val="15"/>
                <w:szCs w:val="15"/>
                <w:color w:val="auto"/>
              </w:rPr>
              <w:t>66,750</w:t>
            </w:r>
          </w:p>
        </w:tc>
      </w:tr>
      <w:tr>
        <w:trPr>
          <w:trHeight w:val="190"/>
        </w:trPr>
        <w:tc>
          <w:tcPr>
            <w:tcW w:w="6040" w:type="dxa"/>
            <w:vAlign w:val="bottom"/>
            <w:shd w:val="clear" w:color="auto" w:fill="ECECED"/>
          </w:tcPr>
          <w:p>
            <w:pPr>
              <w:ind w:left="120"/>
              <w:spacing w:after="0"/>
              <w:rPr>
                <w:sz w:val="20"/>
                <w:szCs w:val="20"/>
                <w:color w:val="auto"/>
              </w:rPr>
            </w:pPr>
            <w:r>
              <w:rPr>
                <w:rFonts w:ascii="Arial" w:cs="Arial" w:eastAsia="Arial" w:hAnsi="Arial"/>
                <w:sz w:val="15"/>
                <w:szCs w:val="15"/>
                <w:color w:val="auto"/>
              </w:rPr>
              <w:t>N. Leigh Anderson</w:t>
            </w:r>
          </w:p>
        </w:tc>
        <w:tc>
          <w:tcPr>
            <w:tcW w:w="2100" w:type="dxa"/>
            <w:vAlign w:val="bottom"/>
            <w:shd w:val="clear" w:color="auto" w:fill="ECECED"/>
          </w:tcPr>
          <w:p>
            <w:pPr>
              <w:jc w:val="right"/>
              <w:ind w:right="486"/>
              <w:spacing w:after="0"/>
              <w:rPr>
                <w:sz w:val="20"/>
                <w:szCs w:val="20"/>
                <w:color w:val="auto"/>
              </w:rPr>
            </w:pPr>
            <w:r>
              <w:rPr>
                <w:rFonts w:ascii="Arial" w:cs="Arial" w:eastAsia="Arial" w:hAnsi="Arial"/>
                <w:sz w:val="15"/>
                <w:szCs w:val="15"/>
                <w:color w:val="auto"/>
              </w:rPr>
              <w:t>38,250</w:t>
            </w:r>
          </w:p>
        </w:tc>
        <w:tc>
          <w:tcPr>
            <w:tcW w:w="1720" w:type="dxa"/>
            <w:vAlign w:val="bottom"/>
            <w:shd w:val="clear" w:color="auto" w:fill="ECECED"/>
          </w:tcPr>
          <w:p>
            <w:pPr>
              <w:jc w:val="right"/>
              <w:ind w:right="426"/>
              <w:spacing w:after="0"/>
              <w:rPr>
                <w:sz w:val="20"/>
                <w:szCs w:val="20"/>
                <w:color w:val="auto"/>
              </w:rPr>
            </w:pPr>
            <w:r>
              <w:rPr>
                <w:rFonts w:ascii="Arial" w:cs="Arial" w:eastAsia="Arial" w:hAnsi="Arial"/>
                <w:sz w:val="15"/>
                <w:szCs w:val="15"/>
                <w:color w:val="auto"/>
              </w:rPr>
              <w:t>25,000</w:t>
            </w:r>
          </w:p>
        </w:tc>
        <w:tc>
          <w:tcPr>
            <w:tcW w:w="1380" w:type="dxa"/>
            <w:vAlign w:val="bottom"/>
            <w:shd w:val="clear" w:color="auto" w:fill="ECECED"/>
          </w:tcPr>
          <w:p>
            <w:pPr>
              <w:jc w:val="right"/>
              <w:ind w:right="126"/>
              <w:spacing w:after="0"/>
              <w:rPr>
                <w:sz w:val="20"/>
                <w:szCs w:val="20"/>
                <w:color w:val="auto"/>
              </w:rPr>
            </w:pPr>
            <w:r>
              <w:rPr>
                <w:rFonts w:ascii="Arial" w:cs="Arial" w:eastAsia="Arial" w:hAnsi="Arial"/>
                <w:sz w:val="15"/>
                <w:szCs w:val="15"/>
                <w:color w:val="auto"/>
              </w:rPr>
              <w:t>63,250</w:t>
            </w:r>
          </w:p>
        </w:tc>
      </w:tr>
      <w:tr>
        <w:trPr>
          <w:trHeight w:val="190"/>
        </w:trPr>
        <w:tc>
          <w:tcPr>
            <w:tcW w:w="6040" w:type="dxa"/>
            <w:vAlign w:val="bottom"/>
            <w:tcBorders>
              <w:bottom w:val="single" w:sz="8" w:color="19468D"/>
            </w:tcBorders>
          </w:tcPr>
          <w:p>
            <w:pPr>
              <w:ind w:left="120"/>
              <w:spacing w:after="0"/>
              <w:rPr>
                <w:sz w:val="20"/>
                <w:szCs w:val="20"/>
                <w:color w:val="auto"/>
              </w:rPr>
            </w:pPr>
            <w:r>
              <w:rPr>
                <w:rFonts w:ascii="Arial" w:cs="Arial" w:eastAsia="Arial" w:hAnsi="Arial"/>
                <w:sz w:val="15"/>
                <w:szCs w:val="15"/>
                <w:color w:val="auto"/>
              </w:rPr>
              <w:t>Mary Beth Vitale</w:t>
            </w:r>
          </w:p>
        </w:tc>
        <w:tc>
          <w:tcPr>
            <w:tcW w:w="2100" w:type="dxa"/>
            <w:vAlign w:val="bottom"/>
            <w:tcBorders>
              <w:bottom w:val="single" w:sz="8" w:color="19468D"/>
            </w:tcBorders>
          </w:tcPr>
          <w:p>
            <w:pPr>
              <w:jc w:val="right"/>
              <w:ind w:right="486"/>
              <w:spacing w:after="0"/>
              <w:rPr>
                <w:sz w:val="20"/>
                <w:szCs w:val="20"/>
                <w:color w:val="auto"/>
              </w:rPr>
            </w:pPr>
            <w:r>
              <w:rPr>
                <w:rFonts w:ascii="Arial" w:cs="Arial" w:eastAsia="Arial" w:hAnsi="Arial"/>
                <w:sz w:val="15"/>
                <w:szCs w:val="15"/>
                <w:color w:val="auto"/>
              </w:rPr>
              <w:t>15,167</w:t>
            </w:r>
          </w:p>
        </w:tc>
        <w:tc>
          <w:tcPr>
            <w:tcW w:w="1720" w:type="dxa"/>
            <w:vAlign w:val="bottom"/>
            <w:tcBorders>
              <w:bottom w:val="single" w:sz="8" w:color="19468D"/>
            </w:tcBorders>
          </w:tcPr>
          <w:p>
            <w:pPr>
              <w:jc w:val="right"/>
              <w:ind w:right="426"/>
              <w:spacing w:after="0"/>
              <w:rPr>
                <w:sz w:val="20"/>
                <w:szCs w:val="20"/>
                <w:color w:val="auto"/>
              </w:rPr>
            </w:pPr>
            <w:r>
              <w:rPr>
                <w:rFonts w:ascii="Arial" w:cs="Arial" w:eastAsia="Arial" w:hAnsi="Arial"/>
                <w:sz w:val="15"/>
                <w:szCs w:val="15"/>
                <w:color w:val="auto"/>
              </w:rPr>
              <w:t>17,466</w:t>
            </w:r>
          </w:p>
        </w:tc>
        <w:tc>
          <w:tcPr>
            <w:tcW w:w="1380" w:type="dxa"/>
            <w:vAlign w:val="bottom"/>
            <w:tcBorders>
              <w:bottom w:val="single" w:sz="8" w:color="19468D"/>
            </w:tcBorders>
          </w:tcPr>
          <w:p>
            <w:pPr>
              <w:jc w:val="right"/>
              <w:ind w:right="126"/>
              <w:spacing w:after="0"/>
              <w:rPr>
                <w:sz w:val="20"/>
                <w:szCs w:val="20"/>
                <w:color w:val="auto"/>
              </w:rPr>
            </w:pPr>
            <w:r>
              <w:rPr>
                <w:rFonts w:ascii="Arial" w:cs="Arial" w:eastAsia="Arial" w:hAnsi="Arial"/>
                <w:sz w:val="15"/>
                <w:szCs w:val="15"/>
                <w:color w:val="auto"/>
              </w:rPr>
              <w:t>32,633</w:t>
            </w:r>
          </w:p>
        </w:tc>
      </w:tr>
    </w:tbl>
    <w:p>
      <w:pPr>
        <w:spacing w:after="0" w:line="93" w:lineRule="exact"/>
        <w:rPr>
          <w:sz w:val="20"/>
          <w:szCs w:val="20"/>
          <w:color w:val="auto"/>
        </w:rPr>
      </w:pPr>
    </w:p>
    <w:p>
      <w:pPr>
        <w:ind w:left="340" w:right="280" w:hanging="339"/>
        <w:spacing w:after="0" w:line="234" w:lineRule="auto"/>
        <w:tabs>
          <w:tab w:leader="none" w:pos="340" w:val="left"/>
        </w:tabs>
        <w:numPr>
          <w:ilvl w:val="0"/>
          <w:numId w:val="11"/>
        </w:numPr>
        <w:rPr>
          <w:rFonts w:ascii="Arial" w:cs="Arial" w:eastAsia="Arial" w:hAnsi="Arial"/>
          <w:sz w:val="14"/>
          <w:szCs w:val="14"/>
          <w:color w:val="auto"/>
        </w:rPr>
      </w:pPr>
      <w:r>
        <w:rPr>
          <w:rFonts w:ascii="Arial" w:cs="Arial" w:eastAsia="Arial" w:hAnsi="Arial"/>
          <w:sz w:val="14"/>
          <w:szCs w:val="14"/>
          <w:color w:val="auto"/>
        </w:rPr>
        <w:t>Represents the annual cash retainer for board and, as applicable, committee service for 2019. Mr. Roedel, who served as chairman of the Nominating and Governance Committee during 2019, elected to forego any compensation for serving in such role.</w:t>
      </w:r>
    </w:p>
    <w:p>
      <w:pPr>
        <w:spacing w:after="0" w:line="28" w:lineRule="exact"/>
        <w:rPr>
          <w:rFonts w:ascii="Arial" w:cs="Arial" w:eastAsia="Arial" w:hAnsi="Arial"/>
          <w:sz w:val="14"/>
          <w:szCs w:val="14"/>
          <w:color w:val="auto"/>
        </w:rPr>
      </w:pPr>
    </w:p>
    <w:p>
      <w:pPr>
        <w:ind w:left="400" w:right="120" w:hanging="399"/>
        <w:spacing w:after="0" w:line="226" w:lineRule="auto"/>
        <w:tabs>
          <w:tab w:leader="none" w:pos="400" w:val="left"/>
        </w:tabs>
        <w:numPr>
          <w:ilvl w:val="0"/>
          <w:numId w:val="11"/>
        </w:numPr>
        <w:rPr>
          <w:rFonts w:ascii="Arial" w:cs="Arial" w:eastAsia="Arial" w:hAnsi="Arial"/>
          <w:sz w:val="14"/>
          <w:szCs w:val="14"/>
          <w:color w:val="auto"/>
        </w:rPr>
      </w:pPr>
      <w:r>
        <w:rPr>
          <w:rFonts w:ascii="Arial" w:cs="Arial" w:eastAsia="Arial" w:hAnsi="Arial"/>
          <w:sz w:val="14"/>
          <w:szCs w:val="14"/>
          <w:color w:val="auto"/>
        </w:rPr>
        <w:t>During 2019, our non-employee directors had the option to receive some or all of their cash retainers for board and committee service in stock units pursuant to our non-employee directors’ deferred compensation plan. These stock units are convertible into shares of our common stock on a one-for-one basis upon specified events. Mr. Williamson received an aggregate of 7,080 stock units in lieu of his cash payments for his service on the board of directors with an aggregate grant date fair value of $31,250, as well as an aggregate of 2,540 stock units in lieu of his cash payments for his service as the Chairman of our Audit Committee for the first and second quarters of 2019, as a member of the Audit Committee for the third and fourth quarters of 2019, and as a member of the Nominating and Governance Committee with an aggregate grant date fair value of $10,500. Mr. Phelps received an aggregate of 7,080 stock units in lieu of his cash payments for his service on the board of directors with an aggregate grant date fair value of $31,250, as well as an aggregate of 2,295 stock units in lieu of his cash payments for his service as a member of our Audit Committee, as the Chairman of our Audit Committee for the third and fourth quarters of 2019, and as a member of the Compensation Committee, with an aggregate grant date fair value of $10,500. Mr. Roedel received an aggregate of 12,920 stock units in lieu of his cash payments for his service as chairman of the board of directors with an aggregate grant date fair value of $56,250, as well as an aggregate of 800 stock units in lieu of his cash payments for his service as a member of our Compensation Committee with an aggregate grant date fair value of $3,500. Following her appointment in September 2019, Ms. Vitale received an aggregate of 2,591 stock unites in lieu of cash payments for her service as a member of the Nominating and Governance Committee and the Audit Committee, with an aggregate grand date value of $15,167.</w:t>
      </w:r>
    </w:p>
    <w:p>
      <w:pPr>
        <w:spacing w:after="0" w:line="6" w:lineRule="exact"/>
        <w:rPr>
          <w:rFonts w:ascii="Arial" w:cs="Arial" w:eastAsia="Arial" w:hAnsi="Arial"/>
          <w:sz w:val="14"/>
          <w:szCs w:val="14"/>
          <w:color w:val="auto"/>
        </w:rPr>
      </w:pPr>
    </w:p>
    <w:p>
      <w:pPr>
        <w:ind w:left="400" w:hanging="399"/>
        <w:spacing w:after="0"/>
        <w:tabs>
          <w:tab w:leader="none" w:pos="400" w:val="left"/>
        </w:tabs>
        <w:numPr>
          <w:ilvl w:val="0"/>
          <w:numId w:val="11"/>
        </w:numPr>
        <w:rPr>
          <w:rFonts w:ascii="Arial" w:cs="Arial" w:eastAsia="Arial" w:hAnsi="Arial"/>
          <w:sz w:val="14"/>
          <w:szCs w:val="14"/>
          <w:color w:val="auto"/>
        </w:rPr>
      </w:pPr>
      <w:r>
        <w:rPr>
          <w:rFonts w:ascii="Arial" w:cs="Arial" w:eastAsia="Arial" w:hAnsi="Arial"/>
          <w:sz w:val="14"/>
          <w:szCs w:val="14"/>
          <w:color w:val="auto"/>
        </w:rPr>
        <w:t>As of December 31, 2019, our non-employee directors held the following equity awards: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wp:posOffset>
            </wp:positionH>
            <wp:positionV relativeFrom="paragraph">
              <wp:posOffset>193040</wp:posOffset>
            </wp:positionV>
            <wp:extent cx="764540" cy="193040"/>
            <wp:wrapNone/>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114">
                      <a:extLst>
                        <a:ext uri="{28A0092B-C50C-407E-A947-70E740481C1C}"/>
                      </a:extLst>
                    </a:blip>
                    <a:srcRect/>
                    <a:stretch>
                      <a:fillRect/>
                    </a:stretch>
                  </pic:blipFill>
                  <pic:spPr bwMode="auto">
                    <a:xfrm>
                      <a:off x="0" y="0"/>
                      <a:ext cx="764540" cy="193040"/>
                    </a:xfrm>
                    <a:prstGeom prst="rect">
                      <a:avLst/>
                    </a:prstGeom>
                    <a:noFill/>
                  </pic:spPr>
                </pic:pic>
              </a:graphicData>
            </a:graphic>
          </wp:anchor>
        </w:drawing>
      </w:r>
    </w:p>
    <w:p>
      <w:pPr>
        <w:spacing w:after="0" w:line="200" w:lineRule="exact"/>
        <w:rPr>
          <w:sz w:val="20"/>
          <w:szCs w:val="20"/>
          <w:color w:val="auto"/>
        </w:rPr>
      </w:pPr>
    </w:p>
    <w:p>
      <w:pPr>
        <w:spacing w:after="0" w:line="223" w:lineRule="exact"/>
        <w:rPr>
          <w:sz w:val="20"/>
          <w:szCs w:val="20"/>
          <w:color w:val="auto"/>
        </w:rPr>
      </w:pPr>
    </w:p>
    <w:tbl>
      <w:tblPr>
        <w:tblLayout w:type="fixed"/>
        <w:tblInd w:w="0" w:type="dxa"/>
        <w:tblCellMar>
          <w:top w:w="0" w:type="dxa"/>
          <w:left w:w="0" w:type="dxa"/>
          <w:bottom w:w="0" w:type="dxa"/>
          <w:right w:w="0" w:type="dxa"/>
        </w:tblCellMar>
      </w:tblPr>
      <w:tr>
        <w:trPr>
          <w:trHeight w:val="165"/>
        </w:trPr>
        <w:tc>
          <w:tcPr>
            <w:tcW w:w="5380" w:type="dxa"/>
            <w:vAlign w:val="bottom"/>
          </w:tcPr>
          <w:p>
            <w:pPr>
              <w:spacing w:after="0"/>
              <w:rPr>
                <w:sz w:val="14"/>
                <w:szCs w:val="14"/>
                <w:color w:val="auto"/>
              </w:rPr>
            </w:pPr>
          </w:p>
        </w:tc>
        <w:tc>
          <w:tcPr>
            <w:tcW w:w="480" w:type="dxa"/>
            <w:vAlign w:val="bottom"/>
            <w:shd w:val="clear" w:color="auto" w:fill="19468D"/>
          </w:tcPr>
          <w:p>
            <w:pPr>
              <w:jc w:val="right"/>
              <w:ind w:right="92"/>
              <w:spacing w:after="0"/>
              <w:rPr>
                <w:sz w:val="20"/>
                <w:szCs w:val="20"/>
                <w:color w:val="auto"/>
              </w:rPr>
            </w:pPr>
            <w:r>
              <w:rPr>
                <w:rFonts w:ascii="Arial" w:cs="Arial" w:eastAsia="Arial" w:hAnsi="Arial"/>
                <w:sz w:val="14"/>
                <w:szCs w:val="14"/>
                <w:b w:val="1"/>
                <w:bCs w:val="1"/>
                <w:color w:val="FFFFFF"/>
              </w:rPr>
              <w:t>16</w:t>
            </w:r>
          </w:p>
        </w:tc>
        <w:tc>
          <w:tcPr>
            <w:tcW w:w="5420" w:type="dxa"/>
            <w:vAlign w:val="bottom"/>
          </w:tcPr>
          <w:p>
            <w:pPr>
              <w:ind w:left="3740"/>
              <w:spacing w:after="0"/>
              <w:rPr>
                <w:sz w:val="20"/>
                <w:szCs w:val="20"/>
                <w:color w:val="auto"/>
              </w:rPr>
            </w:pPr>
            <w:r>
              <w:rPr>
                <w:rFonts w:ascii="Arial" w:cs="Arial" w:eastAsia="Arial" w:hAnsi="Arial"/>
                <w:sz w:val="14"/>
                <w:szCs w:val="14"/>
                <w:color w:val="auto"/>
                <w:w w:val="96"/>
              </w:rPr>
              <w:t>2020 PROXY STATEMENT</w:t>
            </w:r>
          </w:p>
        </w:tc>
      </w:tr>
      <w:tr>
        <w:trPr>
          <w:trHeight w:val="221"/>
        </w:trPr>
        <w:tc>
          <w:tcPr>
            <w:tcW w:w="5380" w:type="dxa"/>
            <w:vAlign w:val="bottom"/>
            <w:tcBorders>
              <w:bottom w:val="single" w:sz="8" w:color="9A9A9A"/>
            </w:tcBorders>
          </w:tcPr>
          <w:p>
            <w:pPr>
              <w:spacing w:after="0"/>
              <w:rPr>
                <w:sz w:val="19"/>
                <w:szCs w:val="19"/>
                <w:color w:val="auto"/>
              </w:rPr>
            </w:pPr>
          </w:p>
        </w:tc>
        <w:tc>
          <w:tcPr>
            <w:tcW w:w="480" w:type="dxa"/>
            <w:vAlign w:val="bottom"/>
            <w:tcBorders>
              <w:bottom w:val="single" w:sz="8" w:color="9A9A9A"/>
            </w:tcBorders>
          </w:tcPr>
          <w:p>
            <w:pPr>
              <w:spacing w:after="0"/>
              <w:rPr>
                <w:sz w:val="19"/>
                <w:szCs w:val="19"/>
                <w:color w:val="auto"/>
              </w:rPr>
            </w:pPr>
          </w:p>
        </w:tc>
        <w:tc>
          <w:tcPr>
            <w:tcW w:w="5420" w:type="dxa"/>
            <w:vAlign w:val="bottom"/>
            <w:tcBorders>
              <w:bottom w:val="single" w:sz="8" w:color="9A9A9A"/>
            </w:tcBorders>
          </w:tcPr>
          <w:p>
            <w:pPr>
              <w:spacing w:after="0"/>
              <w:rPr>
                <w:sz w:val="19"/>
                <w:szCs w:val="19"/>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7149465</wp:posOffset>
            </wp:positionH>
            <wp:positionV relativeFrom="paragraph">
              <wp:posOffset>-7620</wp:posOffset>
            </wp:positionV>
            <wp:extent cx="8255" cy="8255"/>
            <wp:wrapNone/>
            <wp:docPr id="108" name="Pictur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115">
                      <a:extLst>
                        <a:ext uri="{28A0092B-C50C-407E-A947-70E740481C1C}"/>
                      </a:extLst>
                    </a:blip>
                    <a:srcRect/>
                    <a:stretch>
                      <a:fillRect/>
                    </a:stretch>
                  </pic:blipFill>
                  <pic:spPr bwMode="auto">
                    <a:xfrm>
                      <a:off x="0" y="0"/>
                      <a:ext cx="8255" cy="8255"/>
                    </a:xfrm>
                    <a:prstGeom prst="rect">
                      <a:avLst/>
                    </a:prstGeom>
                    <a:noFill/>
                  </pic:spPr>
                </pic:pic>
              </a:graphicData>
            </a:graphic>
          </wp:anchor>
        </w:drawing>
        <w:drawing>
          <wp:anchor simplePos="0" relativeHeight="251657728" behindDoc="1" locked="0" layoutInCell="0" allowOverlap="1">
            <wp:simplePos x="0" y="0"/>
            <wp:positionH relativeFrom="column">
              <wp:posOffset>635</wp:posOffset>
            </wp:positionH>
            <wp:positionV relativeFrom="paragraph">
              <wp:posOffset>-15240</wp:posOffset>
            </wp:positionV>
            <wp:extent cx="8255" cy="15875"/>
            <wp:wrapNone/>
            <wp:docPr id="109"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116">
                      <a:extLst>
                        <a:ext uri="{28A0092B-C50C-407E-A947-70E740481C1C}"/>
                      </a:extLst>
                    </a:blip>
                    <a:srcRect/>
                    <a:stretch>
                      <a:fillRect/>
                    </a:stretch>
                  </pic:blipFill>
                  <pic:spPr bwMode="auto">
                    <a:xfrm>
                      <a:off x="0" y="0"/>
                      <a:ext cx="8255" cy="15875"/>
                    </a:xfrm>
                    <a:prstGeom prst="rect">
                      <a:avLst/>
                    </a:prstGeom>
                    <a:noFill/>
                  </pic:spPr>
                </pic:pic>
              </a:graphicData>
            </a:graphic>
          </wp:anchor>
        </w:drawing>
      </w:r>
    </w:p>
    <w:p>
      <w:pPr>
        <w:sectPr>
          <w:pgSz w:w="11900" w:h="16838" w:orient="portrait"/>
          <w:cols w:equalWidth="0" w:num="1">
            <w:col w:w="11280"/>
          </w:cols>
          <w:pgMar w:left="320" w:top="456" w:right="299" w:bottom="1440" w:gutter="0" w:footer="0" w:header="0"/>
        </w:sectPr>
      </w:pPr>
    </w:p>
    <w:bookmarkStart w:id="20" w:name="page21"/>
    <w:bookmarkEnd w:id="20"/>
    <w:tbl>
      <w:tblPr>
        <w:tblLayout w:type="fixed"/>
        <w:tblInd w:w="0" w:type="dxa"/>
        <w:tblCellMar>
          <w:top w:w="0" w:type="dxa"/>
          <w:left w:w="0" w:type="dxa"/>
          <w:bottom w:w="0" w:type="dxa"/>
          <w:right w:w="0" w:type="dxa"/>
        </w:tblCellMar>
      </w:tblPr>
      <w:tr>
        <w:trPr>
          <w:trHeight w:val="161"/>
        </w:trPr>
        <w:tc>
          <w:tcPr>
            <w:tcW w:w="5980" w:type="dxa"/>
            <w:vAlign w:val="bottom"/>
            <w:shd w:val="clear" w:color="auto" w:fill="19468D"/>
          </w:tcPr>
          <w:p>
            <w:pPr>
              <w:spacing w:after="0"/>
              <w:rPr>
                <w:sz w:val="14"/>
                <w:szCs w:val="14"/>
                <w:color w:val="auto"/>
              </w:rPr>
            </w:pPr>
          </w:p>
        </w:tc>
        <w:tc>
          <w:tcPr>
            <w:tcW w:w="1980" w:type="dxa"/>
            <w:vAlign w:val="bottom"/>
            <w:shd w:val="clear" w:color="auto" w:fill="19468D"/>
          </w:tcPr>
          <w:p>
            <w:pPr>
              <w:jc w:val="right"/>
              <w:ind w:right="386"/>
              <w:spacing w:after="0"/>
              <w:rPr>
                <w:sz w:val="20"/>
                <w:szCs w:val="20"/>
                <w:color w:val="auto"/>
              </w:rPr>
            </w:pPr>
            <w:r>
              <w:rPr>
                <w:rFonts w:ascii="Arial" w:cs="Arial" w:eastAsia="Arial" w:hAnsi="Arial"/>
                <w:sz w:val="14"/>
                <w:szCs w:val="14"/>
                <w:b w:val="1"/>
                <w:bCs w:val="1"/>
                <w:color w:val="FFFFFF"/>
              </w:rPr>
              <w:t>Deferred Stock</w:t>
            </w:r>
          </w:p>
        </w:tc>
        <w:tc>
          <w:tcPr>
            <w:tcW w:w="1420" w:type="dxa"/>
            <w:vAlign w:val="bottom"/>
            <w:shd w:val="clear" w:color="auto" w:fill="19468D"/>
          </w:tcPr>
          <w:p>
            <w:pPr>
              <w:spacing w:after="0"/>
              <w:rPr>
                <w:sz w:val="14"/>
                <w:szCs w:val="14"/>
                <w:color w:val="auto"/>
              </w:rPr>
            </w:pPr>
          </w:p>
        </w:tc>
        <w:tc>
          <w:tcPr>
            <w:tcW w:w="1860" w:type="dxa"/>
            <w:vAlign w:val="bottom"/>
            <w:shd w:val="clear" w:color="auto" w:fill="19468D"/>
          </w:tcPr>
          <w:p>
            <w:pPr>
              <w:jc w:val="right"/>
              <w:ind w:right="306"/>
              <w:spacing w:after="0"/>
              <w:rPr>
                <w:sz w:val="20"/>
                <w:szCs w:val="20"/>
                <w:color w:val="auto"/>
              </w:rPr>
            </w:pPr>
            <w:r>
              <w:rPr>
                <w:rFonts w:ascii="Arial" w:cs="Arial" w:eastAsia="Arial" w:hAnsi="Arial"/>
                <w:sz w:val="14"/>
                <w:szCs w:val="14"/>
                <w:b w:val="1"/>
                <w:bCs w:val="1"/>
                <w:color w:val="FFFFFF"/>
              </w:rPr>
              <w:t>Shares Underlying</w:t>
            </w:r>
          </w:p>
        </w:tc>
      </w:tr>
      <w:tr>
        <w:trPr>
          <w:trHeight w:val="169"/>
        </w:trPr>
        <w:tc>
          <w:tcPr>
            <w:tcW w:w="5980" w:type="dxa"/>
            <w:vAlign w:val="bottom"/>
            <w:tcBorders>
              <w:bottom w:val="single" w:sz="8" w:color="19468D"/>
            </w:tcBorders>
            <w:shd w:val="clear" w:color="auto" w:fill="19468D"/>
          </w:tcPr>
          <w:p>
            <w:pPr>
              <w:ind w:left="120"/>
              <w:spacing w:after="0"/>
              <w:rPr>
                <w:sz w:val="20"/>
                <w:szCs w:val="20"/>
                <w:color w:val="auto"/>
              </w:rPr>
            </w:pPr>
            <w:r>
              <w:rPr>
                <w:rFonts w:ascii="Arial" w:cs="Arial" w:eastAsia="Arial" w:hAnsi="Arial"/>
                <w:sz w:val="14"/>
                <w:szCs w:val="14"/>
                <w:b w:val="1"/>
                <w:bCs w:val="1"/>
                <w:color w:val="FFFFFF"/>
              </w:rPr>
              <w:t>Name</w:t>
            </w:r>
          </w:p>
        </w:tc>
        <w:tc>
          <w:tcPr>
            <w:tcW w:w="1980" w:type="dxa"/>
            <w:vAlign w:val="bottom"/>
            <w:tcBorders>
              <w:bottom w:val="single" w:sz="8" w:color="19468D"/>
            </w:tcBorders>
            <w:shd w:val="clear" w:color="auto" w:fill="19468D"/>
          </w:tcPr>
          <w:p>
            <w:pPr>
              <w:jc w:val="right"/>
              <w:ind w:right="706"/>
              <w:spacing w:after="0"/>
              <w:rPr>
                <w:sz w:val="20"/>
                <w:szCs w:val="20"/>
                <w:color w:val="auto"/>
              </w:rPr>
            </w:pPr>
            <w:r>
              <w:rPr>
                <w:rFonts w:ascii="Arial" w:cs="Arial" w:eastAsia="Arial" w:hAnsi="Arial"/>
                <w:sz w:val="14"/>
                <w:szCs w:val="14"/>
                <w:b w:val="1"/>
                <w:bCs w:val="1"/>
                <w:color w:val="FFFFFF"/>
              </w:rPr>
              <w:t>Units</w:t>
            </w:r>
          </w:p>
        </w:tc>
        <w:tc>
          <w:tcPr>
            <w:tcW w:w="1420" w:type="dxa"/>
            <w:vAlign w:val="bottom"/>
            <w:tcBorders>
              <w:bottom w:val="single" w:sz="8" w:color="19468D"/>
            </w:tcBorders>
            <w:shd w:val="clear" w:color="auto" w:fill="19468D"/>
          </w:tcPr>
          <w:p>
            <w:pPr>
              <w:jc w:val="right"/>
              <w:ind w:right="565"/>
              <w:spacing w:after="0"/>
              <w:rPr>
                <w:sz w:val="20"/>
                <w:szCs w:val="20"/>
                <w:color w:val="auto"/>
              </w:rPr>
            </w:pPr>
            <w:r>
              <w:rPr>
                <w:rFonts w:ascii="Arial" w:cs="Arial" w:eastAsia="Arial" w:hAnsi="Arial"/>
                <w:sz w:val="14"/>
                <w:szCs w:val="14"/>
                <w:b w:val="1"/>
                <w:bCs w:val="1"/>
                <w:color w:val="FFFFFF"/>
              </w:rPr>
              <w:t>RSUs</w:t>
            </w:r>
          </w:p>
        </w:tc>
        <w:tc>
          <w:tcPr>
            <w:tcW w:w="1860" w:type="dxa"/>
            <w:vAlign w:val="bottom"/>
            <w:tcBorders>
              <w:bottom w:val="single" w:sz="8" w:color="19468D"/>
            </w:tcBorders>
            <w:shd w:val="clear" w:color="auto" w:fill="19468D"/>
          </w:tcPr>
          <w:p>
            <w:pPr>
              <w:jc w:val="right"/>
              <w:ind w:right="446"/>
              <w:spacing w:after="0"/>
              <w:rPr>
                <w:sz w:val="20"/>
                <w:szCs w:val="20"/>
                <w:color w:val="auto"/>
              </w:rPr>
            </w:pPr>
            <w:r>
              <w:rPr>
                <w:rFonts w:ascii="Arial" w:cs="Arial" w:eastAsia="Arial" w:hAnsi="Arial"/>
                <w:sz w:val="14"/>
                <w:szCs w:val="14"/>
                <w:b w:val="1"/>
                <w:bCs w:val="1"/>
                <w:color w:val="FFFFFF"/>
              </w:rPr>
              <w:t>Stock Options</w:t>
            </w:r>
          </w:p>
        </w:tc>
      </w:tr>
      <w:tr>
        <w:trPr>
          <w:trHeight w:val="190"/>
        </w:trPr>
        <w:tc>
          <w:tcPr>
            <w:tcW w:w="5980" w:type="dxa"/>
            <w:vAlign w:val="bottom"/>
            <w:shd w:val="clear" w:color="auto" w:fill="ECECED"/>
          </w:tcPr>
          <w:p>
            <w:pPr>
              <w:ind w:left="120"/>
              <w:spacing w:after="0"/>
              <w:rPr>
                <w:sz w:val="20"/>
                <w:szCs w:val="20"/>
                <w:color w:val="auto"/>
              </w:rPr>
            </w:pPr>
            <w:r>
              <w:rPr>
                <w:rFonts w:ascii="Arial" w:cs="Arial" w:eastAsia="Arial" w:hAnsi="Arial"/>
                <w:sz w:val="15"/>
                <w:szCs w:val="15"/>
                <w:color w:val="auto"/>
              </w:rPr>
              <w:t>N. Leigh Anderson</w:t>
            </w:r>
          </w:p>
        </w:tc>
        <w:tc>
          <w:tcPr>
            <w:tcW w:w="1980" w:type="dxa"/>
            <w:vAlign w:val="bottom"/>
            <w:shd w:val="clear" w:color="auto" w:fill="ECECED"/>
          </w:tcPr>
          <w:p>
            <w:pPr>
              <w:jc w:val="right"/>
              <w:ind w:right="366"/>
              <w:spacing w:after="0"/>
              <w:rPr>
                <w:sz w:val="20"/>
                <w:szCs w:val="20"/>
                <w:color w:val="auto"/>
              </w:rPr>
            </w:pPr>
            <w:r>
              <w:rPr>
                <w:rFonts w:ascii="Arial" w:cs="Arial" w:eastAsia="Arial" w:hAnsi="Arial"/>
                <w:sz w:val="15"/>
                <w:szCs w:val="15"/>
                <w:color w:val="auto"/>
              </w:rPr>
              <w:t>5,800</w:t>
            </w:r>
          </w:p>
        </w:tc>
        <w:tc>
          <w:tcPr>
            <w:tcW w:w="1420" w:type="dxa"/>
            <w:vAlign w:val="bottom"/>
            <w:shd w:val="clear" w:color="auto" w:fill="ECECED"/>
          </w:tcPr>
          <w:p>
            <w:pPr>
              <w:jc w:val="right"/>
              <w:ind w:right="225"/>
              <w:spacing w:after="0"/>
              <w:rPr>
                <w:sz w:val="20"/>
                <w:szCs w:val="20"/>
                <w:color w:val="auto"/>
              </w:rPr>
            </w:pPr>
            <w:r>
              <w:rPr>
                <w:rFonts w:ascii="Arial" w:cs="Arial" w:eastAsia="Arial" w:hAnsi="Arial"/>
                <w:sz w:val="15"/>
                <w:szCs w:val="15"/>
                <w:color w:val="auto"/>
              </w:rPr>
              <w:t>—</w:t>
            </w:r>
          </w:p>
        </w:tc>
        <w:tc>
          <w:tcPr>
            <w:tcW w:w="1860" w:type="dxa"/>
            <w:vAlign w:val="bottom"/>
            <w:shd w:val="clear" w:color="auto" w:fill="ECECED"/>
          </w:tcPr>
          <w:p>
            <w:pPr>
              <w:jc w:val="right"/>
              <w:ind w:right="386"/>
              <w:spacing w:after="0"/>
              <w:rPr>
                <w:sz w:val="20"/>
                <w:szCs w:val="20"/>
                <w:color w:val="auto"/>
              </w:rPr>
            </w:pPr>
            <w:r>
              <w:rPr>
                <w:rFonts w:ascii="Arial" w:cs="Arial" w:eastAsia="Arial" w:hAnsi="Arial"/>
                <w:sz w:val="15"/>
                <w:szCs w:val="15"/>
                <w:color w:val="auto"/>
              </w:rPr>
              <w:t>—</w:t>
            </w:r>
          </w:p>
        </w:tc>
      </w:tr>
      <w:tr>
        <w:trPr>
          <w:trHeight w:val="190"/>
        </w:trPr>
        <w:tc>
          <w:tcPr>
            <w:tcW w:w="5980" w:type="dxa"/>
            <w:vAlign w:val="bottom"/>
          </w:tcPr>
          <w:p>
            <w:pPr>
              <w:ind w:left="120"/>
              <w:spacing w:after="0"/>
              <w:rPr>
                <w:sz w:val="20"/>
                <w:szCs w:val="20"/>
                <w:color w:val="auto"/>
              </w:rPr>
            </w:pPr>
            <w:r>
              <w:rPr>
                <w:rFonts w:ascii="Arial" w:cs="Arial" w:eastAsia="Arial" w:hAnsi="Arial"/>
                <w:sz w:val="15"/>
                <w:szCs w:val="15"/>
                <w:color w:val="auto"/>
              </w:rPr>
              <w:t>John B. Williamson, III</w:t>
            </w:r>
          </w:p>
        </w:tc>
        <w:tc>
          <w:tcPr>
            <w:tcW w:w="1980" w:type="dxa"/>
            <w:vAlign w:val="bottom"/>
          </w:tcPr>
          <w:p>
            <w:pPr>
              <w:jc w:val="right"/>
              <w:ind w:right="366"/>
              <w:spacing w:after="0"/>
              <w:rPr>
                <w:sz w:val="20"/>
                <w:szCs w:val="20"/>
                <w:color w:val="auto"/>
              </w:rPr>
            </w:pPr>
            <w:r>
              <w:rPr>
                <w:rFonts w:ascii="Arial" w:cs="Arial" w:eastAsia="Arial" w:hAnsi="Arial"/>
                <w:sz w:val="15"/>
                <w:szCs w:val="15"/>
                <w:color w:val="auto"/>
              </w:rPr>
              <w:t>185,438</w:t>
            </w:r>
          </w:p>
        </w:tc>
        <w:tc>
          <w:tcPr>
            <w:tcW w:w="1420" w:type="dxa"/>
            <w:vAlign w:val="bottom"/>
          </w:tcPr>
          <w:p>
            <w:pPr>
              <w:jc w:val="right"/>
              <w:ind w:right="225"/>
              <w:spacing w:after="0"/>
              <w:rPr>
                <w:sz w:val="20"/>
                <w:szCs w:val="20"/>
                <w:color w:val="auto"/>
              </w:rPr>
            </w:pPr>
            <w:r>
              <w:rPr>
                <w:rFonts w:ascii="Arial" w:cs="Arial" w:eastAsia="Arial" w:hAnsi="Arial"/>
                <w:sz w:val="15"/>
                <w:szCs w:val="15"/>
                <w:color w:val="auto"/>
              </w:rPr>
              <w:t>5,800</w:t>
            </w:r>
          </w:p>
        </w:tc>
        <w:tc>
          <w:tcPr>
            <w:tcW w:w="1860" w:type="dxa"/>
            <w:vAlign w:val="bottom"/>
          </w:tcPr>
          <w:p>
            <w:pPr>
              <w:jc w:val="right"/>
              <w:ind w:right="386"/>
              <w:spacing w:after="0"/>
              <w:rPr>
                <w:sz w:val="20"/>
                <w:szCs w:val="20"/>
                <w:color w:val="auto"/>
              </w:rPr>
            </w:pPr>
            <w:r>
              <w:rPr>
                <w:rFonts w:ascii="Arial" w:cs="Arial" w:eastAsia="Arial" w:hAnsi="Arial"/>
                <w:sz w:val="15"/>
                <w:szCs w:val="15"/>
                <w:color w:val="auto"/>
              </w:rPr>
              <w:t>174,356</w:t>
            </w:r>
          </w:p>
        </w:tc>
      </w:tr>
      <w:tr>
        <w:trPr>
          <w:trHeight w:val="190"/>
        </w:trPr>
        <w:tc>
          <w:tcPr>
            <w:tcW w:w="5980" w:type="dxa"/>
            <w:vAlign w:val="bottom"/>
            <w:shd w:val="clear" w:color="auto" w:fill="ECECED"/>
          </w:tcPr>
          <w:p>
            <w:pPr>
              <w:ind w:left="120"/>
              <w:spacing w:after="0"/>
              <w:rPr>
                <w:sz w:val="20"/>
                <w:szCs w:val="20"/>
                <w:color w:val="auto"/>
              </w:rPr>
            </w:pPr>
            <w:r>
              <w:rPr>
                <w:rFonts w:ascii="Arial" w:cs="Arial" w:eastAsia="Arial" w:hAnsi="Arial"/>
                <w:sz w:val="15"/>
                <w:szCs w:val="15"/>
                <w:color w:val="auto"/>
              </w:rPr>
              <w:t>Michael W. Wise</w:t>
            </w:r>
          </w:p>
        </w:tc>
        <w:tc>
          <w:tcPr>
            <w:tcW w:w="1980" w:type="dxa"/>
            <w:vAlign w:val="bottom"/>
            <w:shd w:val="clear" w:color="auto" w:fill="ECECED"/>
          </w:tcPr>
          <w:p>
            <w:pPr>
              <w:jc w:val="right"/>
              <w:ind w:right="366"/>
              <w:spacing w:after="0"/>
              <w:rPr>
                <w:sz w:val="20"/>
                <w:szCs w:val="20"/>
                <w:color w:val="auto"/>
              </w:rPr>
            </w:pPr>
            <w:r>
              <w:rPr>
                <w:rFonts w:ascii="Arial" w:cs="Arial" w:eastAsia="Arial" w:hAnsi="Arial"/>
                <w:sz w:val="15"/>
                <w:szCs w:val="15"/>
                <w:color w:val="auto"/>
              </w:rPr>
              <w:t>89,952</w:t>
            </w:r>
          </w:p>
        </w:tc>
        <w:tc>
          <w:tcPr>
            <w:tcW w:w="1420" w:type="dxa"/>
            <w:vAlign w:val="bottom"/>
            <w:shd w:val="clear" w:color="auto" w:fill="ECECED"/>
          </w:tcPr>
          <w:p>
            <w:pPr>
              <w:jc w:val="right"/>
              <w:ind w:right="225"/>
              <w:spacing w:after="0"/>
              <w:rPr>
                <w:sz w:val="20"/>
                <w:szCs w:val="20"/>
                <w:color w:val="auto"/>
              </w:rPr>
            </w:pPr>
            <w:r>
              <w:rPr>
                <w:rFonts w:ascii="Arial" w:cs="Arial" w:eastAsia="Arial" w:hAnsi="Arial"/>
                <w:sz w:val="15"/>
                <w:szCs w:val="15"/>
                <w:color w:val="auto"/>
              </w:rPr>
              <w:t>—</w:t>
            </w:r>
          </w:p>
        </w:tc>
        <w:tc>
          <w:tcPr>
            <w:tcW w:w="1860" w:type="dxa"/>
            <w:vAlign w:val="bottom"/>
            <w:shd w:val="clear" w:color="auto" w:fill="ECECED"/>
          </w:tcPr>
          <w:p>
            <w:pPr>
              <w:jc w:val="right"/>
              <w:ind w:right="386"/>
              <w:spacing w:after="0"/>
              <w:rPr>
                <w:sz w:val="20"/>
                <w:szCs w:val="20"/>
                <w:color w:val="auto"/>
              </w:rPr>
            </w:pPr>
            <w:r>
              <w:rPr>
                <w:rFonts w:ascii="Arial" w:cs="Arial" w:eastAsia="Arial" w:hAnsi="Arial"/>
                <w:sz w:val="15"/>
                <w:szCs w:val="15"/>
                <w:color w:val="auto"/>
              </w:rPr>
              <w:t>240,000</w:t>
            </w:r>
          </w:p>
        </w:tc>
      </w:tr>
      <w:tr>
        <w:trPr>
          <w:trHeight w:val="190"/>
        </w:trPr>
        <w:tc>
          <w:tcPr>
            <w:tcW w:w="5980" w:type="dxa"/>
            <w:vAlign w:val="bottom"/>
          </w:tcPr>
          <w:p>
            <w:pPr>
              <w:ind w:left="120"/>
              <w:spacing w:after="0"/>
              <w:rPr>
                <w:sz w:val="20"/>
                <w:szCs w:val="20"/>
                <w:color w:val="auto"/>
              </w:rPr>
            </w:pPr>
            <w:r>
              <w:rPr>
                <w:rFonts w:ascii="Arial" w:cs="Arial" w:eastAsia="Arial" w:hAnsi="Arial"/>
                <w:sz w:val="15"/>
                <w:szCs w:val="15"/>
                <w:color w:val="auto"/>
              </w:rPr>
              <w:t>Donald Pastor</w:t>
            </w:r>
          </w:p>
        </w:tc>
        <w:tc>
          <w:tcPr>
            <w:tcW w:w="1980" w:type="dxa"/>
            <w:vAlign w:val="bottom"/>
          </w:tcPr>
          <w:p>
            <w:pPr>
              <w:jc w:val="right"/>
              <w:ind w:right="366"/>
              <w:spacing w:after="0"/>
              <w:rPr>
                <w:sz w:val="20"/>
                <w:szCs w:val="20"/>
                <w:color w:val="auto"/>
              </w:rPr>
            </w:pPr>
            <w:r>
              <w:rPr>
                <w:rFonts w:ascii="Arial" w:cs="Arial" w:eastAsia="Arial" w:hAnsi="Arial"/>
                <w:sz w:val="15"/>
                <w:szCs w:val="15"/>
                <w:color w:val="auto"/>
              </w:rPr>
              <w:t>—</w:t>
            </w:r>
          </w:p>
        </w:tc>
        <w:tc>
          <w:tcPr>
            <w:tcW w:w="1420" w:type="dxa"/>
            <w:vAlign w:val="bottom"/>
          </w:tcPr>
          <w:p>
            <w:pPr>
              <w:jc w:val="right"/>
              <w:ind w:right="225"/>
              <w:spacing w:after="0"/>
              <w:rPr>
                <w:sz w:val="20"/>
                <w:szCs w:val="20"/>
                <w:color w:val="auto"/>
              </w:rPr>
            </w:pPr>
            <w:r>
              <w:rPr>
                <w:rFonts w:ascii="Arial" w:cs="Arial" w:eastAsia="Arial" w:hAnsi="Arial"/>
                <w:sz w:val="15"/>
                <w:szCs w:val="15"/>
                <w:color w:val="auto"/>
              </w:rPr>
              <w:t>5,800</w:t>
            </w:r>
          </w:p>
        </w:tc>
        <w:tc>
          <w:tcPr>
            <w:tcW w:w="1860" w:type="dxa"/>
            <w:vAlign w:val="bottom"/>
          </w:tcPr>
          <w:p>
            <w:pPr>
              <w:jc w:val="right"/>
              <w:ind w:right="386"/>
              <w:spacing w:after="0"/>
              <w:rPr>
                <w:sz w:val="20"/>
                <w:szCs w:val="20"/>
                <w:color w:val="auto"/>
              </w:rPr>
            </w:pPr>
            <w:r>
              <w:rPr>
                <w:rFonts w:ascii="Arial" w:cs="Arial" w:eastAsia="Arial" w:hAnsi="Arial"/>
                <w:sz w:val="15"/>
                <w:szCs w:val="15"/>
                <w:color w:val="auto"/>
              </w:rPr>
              <w:t>5,341</w:t>
            </w:r>
          </w:p>
        </w:tc>
      </w:tr>
      <w:tr>
        <w:trPr>
          <w:trHeight w:val="190"/>
        </w:trPr>
        <w:tc>
          <w:tcPr>
            <w:tcW w:w="5980" w:type="dxa"/>
            <w:vAlign w:val="bottom"/>
            <w:shd w:val="clear" w:color="auto" w:fill="ECECED"/>
          </w:tcPr>
          <w:p>
            <w:pPr>
              <w:ind w:left="120"/>
              <w:spacing w:after="0"/>
              <w:rPr>
                <w:sz w:val="20"/>
                <w:szCs w:val="20"/>
                <w:color w:val="auto"/>
              </w:rPr>
            </w:pPr>
            <w:r>
              <w:rPr>
                <w:rFonts w:ascii="Arial" w:cs="Arial" w:eastAsia="Arial" w:hAnsi="Arial"/>
                <w:sz w:val="15"/>
                <w:szCs w:val="15"/>
                <w:color w:val="auto"/>
              </w:rPr>
              <w:t>Richard W. Roedel</w:t>
            </w:r>
          </w:p>
        </w:tc>
        <w:tc>
          <w:tcPr>
            <w:tcW w:w="1980" w:type="dxa"/>
            <w:vAlign w:val="bottom"/>
            <w:shd w:val="clear" w:color="auto" w:fill="ECECED"/>
          </w:tcPr>
          <w:p>
            <w:pPr>
              <w:jc w:val="right"/>
              <w:ind w:right="366"/>
              <w:spacing w:after="0"/>
              <w:rPr>
                <w:sz w:val="20"/>
                <w:szCs w:val="20"/>
                <w:color w:val="auto"/>
              </w:rPr>
            </w:pPr>
            <w:r>
              <w:rPr>
                <w:rFonts w:ascii="Arial" w:cs="Arial" w:eastAsia="Arial" w:hAnsi="Arial"/>
                <w:sz w:val="15"/>
                <w:szCs w:val="15"/>
                <w:color w:val="auto"/>
              </w:rPr>
              <w:t>265,619</w:t>
            </w:r>
          </w:p>
        </w:tc>
        <w:tc>
          <w:tcPr>
            <w:tcW w:w="1420" w:type="dxa"/>
            <w:vAlign w:val="bottom"/>
            <w:shd w:val="clear" w:color="auto" w:fill="ECECED"/>
          </w:tcPr>
          <w:p>
            <w:pPr>
              <w:jc w:val="right"/>
              <w:ind w:right="225"/>
              <w:spacing w:after="0"/>
              <w:rPr>
                <w:sz w:val="20"/>
                <w:szCs w:val="20"/>
                <w:color w:val="auto"/>
              </w:rPr>
            </w:pPr>
            <w:r>
              <w:rPr>
                <w:rFonts w:ascii="Arial" w:cs="Arial" w:eastAsia="Arial" w:hAnsi="Arial"/>
                <w:sz w:val="15"/>
                <w:szCs w:val="15"/>
                <w:color w:val="auto"/>
              </w:rPr>
              <w:t>—</w:t>
            </w:r>
          </w:p>
        </w:tc>
        <w:tc>
          <w:tcPr>
            <w:tcW w:w="1860" w:type="dxa"/>
            <w:vAlign w:val="bottom"/>
            <w:shd w:val="clear" w:color="auto" w:fill="ECECED"/>
          </w:tcPr>
          <w:p>
            <w:pPr>
              <w:jc w:val="right"/>
              <w:ind w:right="386"/>
              <w:spacing w:after="0"/>
              <w:rPr>
                <w:sz w:val="20"/>
                <w:szCs w:val="20"/>
                <w:color w:val="auto"/>
              </w:rPr>
            </w:pPr>
            <w:r>
              <w:rPr>
                <w:rFonts w:ascii="Arial" w:cs="Arial" w:eastAsia="Arial" w:hAnsi="Arial"/>
                <w:sz w:val="15"/>
                <w:szCs w:val="15"/>
                <w:color w:val="auto"/>
              </w:rPr>
              <w:t>364,164</w:t>
            </w:r>
          </w:p>
        </w:tc>
      </w:tr>
      <w:tr>
        <w:trPr>
          <w:trHeight w:val="190"/>
        </w:trPr>
        <w:tc>
          <w:tcPr>
            <w:tcW w:w="5980" w:type="dxa"/>
            <w:vAlign w:val="bottom"/>
          </w:tcPr>
          <w:p>
            <w:pPr>
              <w:ind w:left="120"/>
              <w:spacing w:after="0"/>
              <w:rPr>
                <w:sz w:val="20"/>
                <w:szCs w:val="20"/>
                <w:color w:val="auto"/>
              </w:rPr>
            </w:pPr>
            <w:r>
              <w:rPr>
                <w:rFonts w:ascii="Arial" w:cs="Arial" w:eastAsia="Arial" w:hAnsi="Arial"/>
                <w:sz w:val="15"/>
                <w:szCs w:val="15"/>
                <w:color w:val="auto"/>
              </w:rPr>
              <w:t>Gary Spiegel</w:t>
            </w:r>
          </w:p>
        </w:tc>
        <w:tc>
          <w:tcPr>
            <w:tcW w:w="1980" w:type="dxa"/>
            <w:vAlign w:val="bottom"/>
          </w:tcPr>
          <w:p>
            <w:pPr>
              <w:jc w:val="right"/>
              <w:ind w:right="366"/>
              <w:spacing w:after="0"/>
              <w:rPr>
                <w:sz w:val="20"/>
                <w:szCs w:val="20"/>
                <w:color w:val="auto"/>
              </w:rPr>
            </w:pPr>
            <w:r>
              <w:rPr>
                <w:rFonts w:ascii="Arial" w:cs="Arial" w:eastAsia="Arial" w:hAnsi="Arial"/>
                <w:sz w:val="15"/>
                <w:szCs w:val="15"/>
                <w:color w:val="auto"/>
              </w:rPr>
              <w:t>5,800</w:t>
            </w:r>
          </w:p>
        </w:tc>
        <w:tc>
          <w:tcPr>
            <w:tcW w:w="1420" w:type="dxa"/>
            <w:vAlign w:val="bottom"/>
          </w:tcPr>
          <w:p>
            <w:pPr>
              <w:jc w:val="right"/>
              <w:ind w:right="225"/>
              <w:spacing w:after="0"/>
              <w:rPr>
                <w:sz w:val="20"/>
                <w:szCs w:val="20"/>
                <w:color w:val="auto"/>
              </w:rPr>
            </w:pPr>
            <w:r>
              <w:rPr>
                <w:rFonts w:ascii="Arial" w:cs="Arial" w:eastAsia="Arial" w:hAnsi="Arial"/>
                <w:sz w:val="15"/>
                <w:szCs w:val="15"/>
                <w:color w:val="auto"/>
              </w:rPr>
              <w:t>—</w:t>
            </w:r>
          </w:p>
        </w:tc>
        <w:tc>
          <w:tcPr>
            <w:tcW w:w="1860" w:type="dxa"/>
            <w:vAlign w:val="bottom"/>
          </w:tcPr>
          <w:p>
            <w:pPr>
              <w:jc w:val="right"/>
              <w:ind w:right="386"/>
              <w:spacing w:after="0"/>
              <w:rPr>
                <w:sz w:val="20"/>
                <w:szCs w:val="20"/>
                <w:color w:val="auto"/>
              </w:rPr>
            </w:pPr>
            <w:r>
              <w:rPr>
                <w:rFonts w:ascii="Arial" w:cs="Arial" w:eastAsia="Arial" w:hAnsi="Arial"/>
                <w:sz w:val="15"/>
                <w:szCs w:val="15"/>
                <w:color w:val="auto"/>
              </w:rPr>
              <w:t>—</w:t>
            </w:r>
          </w:p>
        </w:tc>
      </w:tr>
      <w:tr>
        <w:trPr>
          <w:trHeight w:val="190"/>
        </w:trPr>
        <w:tc>
          <w:tcPr>
            <w:tcW w:w="5980" w:type="dxa"/>
            <w:vAlign w:val="bottom"/>
            <w:shd w:val="clear" w:color="auto" w:fill="ECECED"/>
          </w:tcPr>
          <w:p>
            <w:pPr>
              <w:ind w:left="120"/>
              <w:spacing w:after="0"/>
              <w:rPr>
                <w:sz w:val="20"/>
                <w:szCs w:val="20"/>
                <w:color w:val="auto"/>
              </w:rPr>
            </w:pPr>
            <w:r>
              <w:rPr>
                <w:rFonts w:ascii="Arial" w:cs="Arial" w:eastAsia="Arial" w:hAnsi="Arial"/>
                <w:sz w:val="15"/>
                <w:szCs w:val="15"/>
                <w:color w:val="auto"/>
              </w:rPr>
              <w:t>Warren B. Phelps, III</w:t>
            </w:r>
          </w:p>
        </w:tc>
        <w:tc>
          <w:tcPr>
            <w:tcW w:w="1980" w:type="dxa"/>
            <w:vAlign w:val="bottom"/>
            <w:shd w:val="clear" w:color="auto" w:fill="ECECED"/>
          </w:tcPr>
          <w:p>
            <w:pPr>
              <w:jc w:val="right"/>
              <w:ind w:right="366"/>
              <w:spacing w:after="0"/>
              <w:rPr>
                <w:sz w:val="20"/>
                <w:szCs w:val="20"/>
                <w:color w:val="auto"/>
              </w:rPr>
            </w:pPr>
            <w:r>
              <w:rPr>
                <w:rFonts w:ascii="Arial" w:cs="Arial" w:eastAsia="Arial" w:hAnsi="Arial"/>
                <w:sz w:val="15"/>
                <w:szCs w:val="15"/>
                <w:color w:val="auto"/>
              </w:rPr>
              <w:t>38,484</w:t>
            </w:r>
          </w:p>
        </w:tc>
        <w:tc>
          <w:tcPr>
            <w:tcW w:w="1420" w:type="dxa"/>
            <w:vAlign w:val="bottom"/>
            <w:shd w:val="clear" w:color="auto" w:fill="ECECED"/>
          </w:tcPr>
          <w:p>
            <w:pPr>
              <w:jc w:val="right"/>
              <w:ind w:right="225"/>
              <w:spacing w:after="0"/>
              <w:rPr>
                <w:sz w:val="20"/>
                <w:szCs w:val="20"/>
                <w:color w:val="auto"/>
              </w:rPr>
            </w:pPr>
            <w:r>
              <w:rPr>
                <w:rFonts w:ascii="Arial" w:cs="Arial" w:eastAsia="Arial" w:hAnsi="Arial"/>
                <w:sz w:val="15"/>
                <w:szCs w:val="15"/>
                <w:color w:val="auto"/>
              </w:rPr>
              <w:t>—</w:t>
            </w:r>
          </w:p>
        </w:tc>
        <w:tc>
          <w:tcPr>
            <w:tcW w:w="1860" w:type="dxa"/>
            <w:vAlign w:val="bottom"/>
            <w:shd w:val="clear" w:color="auto" w:fill="ECECED"/>
          </w:tcPr>
          <w:p>
            <w:pPr>
              <w:jc w:val="right"/>
              <w:ind w:right="386"/>
              <w:spacing w:after="0"/>
              <w:rPr>
                <w:sz w:val="20"/>
                <w:szCs w:val="20"/>
                <w:color w:val="auto"/>
              </w:rPr>
            </w:pPr>
            <w:r>
              <w:rPr>
                <w:rFonts w:ascii="Arial" w:cs="Arial" w:eastAsia="Arial" w:hAnsi="Arial"/>
                <w:sz w:val="15"/>
                <w:szCs w:val="15"/>
                <w:color w:val="auto"/>
              </w:rPr>
              <w:t>—</w:t>
            </w:r>
          </w:p>
        </w:tc>
      </w:tr>
      <w:tr>
        <w:trPr>
          <w:trHeight w:val="190"/>
        </w:trPr>
        <w:tc>
          <w:tcPr>
            <w:tcW w:w="5980" w:type="dxa"/>
            <w:vAlign w:val="bottom"/>
            <w:tcBorders>
              <w:bottom w:val="single" w:sz="8" w:color="19468D"/>
            </w:tcBorders>
          </w:tcPr>
          <w:p>
            <w:pPr>
              <w:ind w:left="120"/>
              <w:spacing w:after="0"/>
              <w:rPr>
                <w:sz w:val="20"/>
                <w:szCs w:val="20"/>
                <w:color w:val="auto"/>
              </w:rPr>
            </w:pPr>
            <w:r>
              <w:rPr>
                <w:rFonts w:ascii="Arial" w:cs="Arial" w:eastAsia="Arial" w:hAnsi="Arial"/>
                <w:sz w:val="15"/>
                <w:szCs w:val="15"/>
                <w:color w:val="auto"/>
              </w:rPr>
              <w:t>Mary Beth Vitale</w:t>
            </w:r>
          </w:p>
        </w:tc>
        <w:tc>
          <w:tcPr>
            <w:tcW w:w="1980" w:type="dxa"/>
            <w:vAlign w:val="bottom"/>
            <w:tcBorders>
              <w:bottom w:val="single" w:sz="8" w:color="19468D"/>
            </w:tcBorders>
          </w:tcPr>
          <w:p>
            <w:pPr>
              <w:jc w:val="right"/>
              <w:ind w:right="366"/>
              <w:spacing w:after="0"/>
              <w:rPr>
                <w:sz w:val="20"/>
                <w:szCs w:val="20"/>
                <w:color w:val="auto"/>
              </w:rPr>
            </w:pPr>
            <w:r>
              <w:rPr>
                <w:rFonts w:ascii="Arial" w:cs="Arial" w:eastAsia="Arial" w:hAnsi="Arial"/>
                <w:sz w:val="15"/>
                <w:szCs w:val="15"/>
                <w:color w:val="auto"/>
              </w:rPr>
              <w:t>5,337</w:t>
            </w:r>
          </w:p>
        </w:tc>
        <w:tc>
          <w:tcPr>
            <w:tcW w:w="1420" w:type="dxa"/>
            <w:vAlign w:val="bottom"/>
            <w:tcBorders>
              <w:bottom w:val="single" w:sz="8" w:color="19468D"/>
            </w:tcBorders>
          </w:tcPr>
          <w:p>
            <w:pPr>
              <w:jc w:val="right"/>
              <w:ind w:right="225"/>
              <w:spacing w:after="0"/>
              <w:rPr>
                <w:sz w:val="20"/>
                <w:szCs w:val="20"/>
                <w:color w:val="auto"/>
              </w:rPr>
            </w:pPr>
            <w:r>
              <w:rPr>
                <w:rFonts w:ascii="Arial" w:cs="Arial" w:eastAsia="Arial" w:hAnsi="Arial"/>
                <w:sz w:val="15"/>
                <w:szCs w:val="15"/>
                <w:color w:val="auto"/>
              </w:rPr>
              <w:t>—</w:t>
            </w:r>
          </w:p>
        </w:tc>
        <w:tc>
          <w:tcPr>
            <w:tcW w:w="1860" w:type="dxa"/>
            <w:vAlign w:val="bottom"/>
            <w:tcBorders>
              <w:bottom w:val="single" w:sz="8" w:color="19468D"/>
            </w:tcBorders>
          </w:tcPr>
          <w:p>
            <w:pPr>
              <w:jc w:val="right"/>
              <w:ind w:right="386"/>
              <w:spacing w:after="0"/>
              <w:rPr>
                <w:sz w:val="20"/>
                <w:szCs w:val="20"/>
                <w:color w:val="auto"/>
              </w:rPr>
            </w:pPr>
            <w:r>
              <w:rPr>
                <w:rFonts w:ascii="Arial" w:cs="Arial" w:eastAsia="Arial" w:hAnsi="Arial"/>
                <w:sz w:val="15"/>
                <w:szCs w:val="15"/>
                <w:color w:val="auto"/>
              </w:rPr>
              <w:t>—</w:t>
            </w:r>
          </w:p>
        </w:tc>
      </w:tr>
    </w:tbl>
    <w:p>
      <w:pPr>
        <w:spacing w:after="0" w:line="93" w:lineRule="exact"/>
        <w:rPr>
          <w:sz w:val="20"/>
          <w:szCs w:val="20"/>
          <w:color w:val="auto"/>
        </w:rPr>
      </w:pPr>
      <w:r>
        <w:rPr>
          <w:sz w:val="20"/>
          <w:szCs w:val="20"/>
          <w:color w:val="auto"/>
        </w:rPr>
        <w:drawing>
          <wp:anchor simplePos="0" relativeHeight="251657728" behindDoc="1" locked="0" layoutInCell="0" allowOverlap="1">
            <wp:simplePos x="0" y="0"/>
            <wp:positionH relativeFrom="page">
              <wp:posOffset>203835</wp:posOffset>
            </wp:positionH>
            <wp:positionV relativeFrom="page">
              <wp:posOffset>113030</wp:posOffset>
            </wp:positionV>
            <wp:extent cx="7140575" cy="8255"/>
            <wp:wrapNone/>
            <wp:docPr id="110"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17">
                      <a:extLst>
                        <a:ext uri="{28A0092B-C50C-407E-A947-70E740481C1C}"/>
                      </a:extLst>
                    </a:blip>
                    <a:srcRect/>
                    <a:stretch>
                      <a:fillRect/>
                    </a:stretch>
                  </pic:blipFill>
                  <pic:spPr bwMode="auto">
                    <a:xfrm>
                      <a:off x="0" y="0"/>
                      <a:ext cx="7140575" cy="8255"/>
                    </a:xfrm>
                    <a:prstGeom prst="rect">
                      <a:avLst/>
                    </a:prstGeom>
                    <a:noFill/>
                  </pic:spPr>
                </pic:pic>
              </a:graphicData>
            </a:graphic>
          </wp:anchor>
        </w:drawing>
      </w:r>
    </w:p>
    <w:p>
      <w:pPr>
        <w:ind w:left="340" w:right="60" w:hanging="339"/>
        <w:spacing w:after="0" w:line="229" w:lineRule="auto"/>
        <w:tabs>
          <w:tab w:leader="none" w:pos="340" w:val="left"/>
        </w:tabs>
        <w:numPr>
          <w:ilvl w:val="0"/>
          <w:numId w:val="12"/>
        </w:numPr>
        <w:rPr>
          <w:rFonts w:ascii="Arial" w:cs="Arial" w:eastAsia="Arial" w:hAnsi="Arial"/>
          <w:sz w:val="14"/>
          <w:szCs w:val="14"/>
          <w:color w:val="auto"/>
        </w:rPr>
      </w:pPr>
      <w:r>
        <w:rPr>
          <w:rFonts w:ascii="Arial" w:cs="Arial" w:eastAsia="Arial" w:hAnsi="Arial"/>
          <w:sz w:val="14"/>
          <w:szCs w:val="14"/>
          <w:color w:val="auto"/>
        </w:rPr>
        <w:t xml:space="preserve">Messrs. Pastor, Spiegel, Wise, Phelps and Williamson, and Dr. Anderson received 5,800 restricted stock units (“RSUs”), in each case with a grant date fair value of $25,000, for their annual director retainer. Mr. Roedel received 11,600 RSUs with a grant date fair value of $50,000 for service as chairman of the board of directors. Ms. Vitale received 2,746 RSUs with a grant date fair value of $ 17,467.75 for her annual director retainer. The grant date fair value was computed in accordance with ASC Topic 718, </w:t>
      </w:r>
      <w:r>
        <w:rPr>
          <w:rFonts w:ascii="Arial" w:cs="Arial" w:eastAsia="Arial" w:hAnsi="Arial"/>
          <w:sz w:val="14"/>
          <w:szCs w:val="14"/>
          <w:i w:val="1"/>
          <w:iCs w:val="1"/>
          <w:color w:val="auto"/>
        </w:rPr>
        <w:t>Compensation-Stock</w:t>
      </w:r>
      <w:r>
        <w:rPr>
          <w:rFonts w:ascii="Arial" w:cs="Arial" w:eastAsia="Arial" w:hAnsi="Arial"/>
          <w:sz w:val="14"/>
          <w:szCs w:val="14"/>
          <w:color w:val="auto"/>
        </w:rPr>
        <w:t xml:space="preserve"> </w:t>
      </w:r>
      <w:r>
        <w:rPr>
          <w:rFonts w:ascii="Arial" w:cs="Arial" w:eastAsia="Arial" w:hAnsi="Arial"/>
          <w:sz w:val="14"/>
          <w:szCs w:val="14"/>
          <w:i w:val="1"/>
          <w:iCs w:val="1"/>
          <w:color w:val="auto"/>
        </w:rPr>
        <w:t>Compensation</w:t>
      </w:r>
      <w:r>
        <w:rPr>
          <w:rFonts w:ascii="Arial" w:cs="Arial" w:eastAsia="Arial" w:hAnsi="Arial"/>
          <w:sz w:val="14"/>
          <w:szCs w:val="14"/>
          <w:color w:val="auto"/>
        </w:rPr>
        <w:t>. For a discussion of valuation assumptions, see Note 11 to our audited consolidated financial statements included in our Annual Report on Form 10-K for the fiscal year</w:t>
      </w:r>
      <w:r>
        <w:rPr>
          <w:rFonts w:ascii="Arial" w:cs="Arial" w:eastAsia="Arial" w:hAnsi="Arial"/>
          <w:sz w:val="14"/>
          <w:szCs w:val="14"/>
          <w:i w:val="1"/>
          <w:iCs w:val="1"/>
          <w:color w:val="auto"/>
        </w:rPr>
        <w:t xml:space="preserve"> </w:t>
      </w:r>
      <w:r>
        <w:rPr>
          <w:rFonts w:ascii="Arial" w:cs="Arial" w:eastAsia="Arial" w:hAnsi="Arial"/>
          <w:sz w:val="14"/>
          <w:szCs w:val="14"/>
          <w:color w:val="auto"/>
        </w:rPr>
        <w:t>ended December 31, 2019. Pursuant to our non-employee directors deferred compensation plan, Messrs Phelps, Roedel, Wise, Spiegel, Dr. Anderson and Ms. Vitale elected to receive these RSUs in the form of deferred stock units and these awards are included in the deferred stock units totals in footnote (3).</w:t>
      </w:r>
    </w:p>
    <w:p>
      <w:pPr>
        <w:spacing w:after="0" w:line="265" w:lineRule="exact"/>
        <w:rPr>
          <w:sz w:val="20"/>
          <w:szCs w:val="20"/>
          <w:color w:val="auto"/>
        </w:rPr>
      </w:pPr>
    </w:p>
    <w:p>
      <w:pPr>
        <w:ind w:right="480"/>
        <w:spacing w:after="0" w:line="242" w:lineRule="auto"/>
        <w:rPr>
          <w:sz w:val="20"/>
          <w:szCs w:val="20"/>
          <w:color w:val="auto"/>
        </w:rPr>
      </w:pPr>
      <w:r>
        <w:rPr>
          <w:rFonts w:ascii="Arial" w:cs="Arial" w:eastAsia="Arial" w:hAnsi="Arial"/>
          <w:sz w:val="17"/>
          <w:szCs w:val="17"/>
          <w:color w:val="auto"/>
        </w:rPr>
        <w:t>We also reimburse our non-employee directors for all reasonable out-of-pocket expenses incurred in the performance of their duties as directors, which expense reimbursements are not included in the foregoing table.</w:t>
      </w:r>
    </w:p>
    <w:p>
      <w:pPr>
        <w:spacing w:after="0" w:line="223" w:lineRule="exact"/>
        <w:rPr>
          <w:sz w:val="20"/>
          <w:szCs w:val="20"/>
          <w:color w:val="auto"/>
        </w:rPr>
      </w:pPr>
    </w:p>
    <w:p>
      <w:pPr>
        <w:spacing w:after="0"/>
        <w:rPr>
          <w:sz w:val="20"/>
          <w:szCs w:val="20"/>
          <w:color w:val="auto"/>
        </w:rPr>
      </w:pPr>
      <w:r>
        <w:rPr>
          <w:rFonts w:ascii="Arial" w:cs="Arial" w:eastAsia="Arial" w:hAnsi="Arial"/>
          <w:sz w:val="20"/>
          <w:szCs w:val="20"/>
          <w:b w:val="1"/>
          <w:bCs w:val="1"/>
          <w:color w:val="19468D"/>
        </w:rPr>
        <w:t>Compensation</w:t>
      </w:r>
    </w:p>
    <w:p>
      <w:pPr>
        <w:spacing w:after="0" w:line="111" w:lineRule="exact"/>
        <w:rPr>
          <w:sz w:val="20"/>
          <w:szCs w:val="20"/>
          <w:color w:val="auto"/>
        </w:rPr>
      </w:pPr>
    </w:p>
    <w:p>
      <w:pPr>
        <w:ind w:right="120"/>
        <w:spacing w:after="0" w:line="237" w:lineRule="auto"/>
        <w:rPr>
          <w:sz w:val="20"/>
          <w:szCs w:val="20"/>
          <w:color w:val="auto"/>
        </w:rPr>
      </w:pPr>
      <w:r>
        <w:rPr>
          <w:rFonts w:ascii="Arial" w:cs="Arial" w:eastAsia="Arial" w:hAnsi="Arial"/>
          <w:sz w:val="17"/>
          <w:szCs w:val="17"/>
          <w:i w:val="1"/>
          <w:iCs w:val="1"/>
          <w:color w:val="auto"/>
        </w:rPr>
        <w:t xml:space="preserve">Retainers. </w:t>
      </w:r>
      <w:r>
        <w:rPr>
          <w:rFonts w:ascii="Arial" w:cs="Arial" w:eastAsia="Arial" w:hAnsi="Arial"/>
          <w:sz w:val="17"/>
          <w:szCs w:val="17"/>
          <w:color w:val="auto"/>
        </w:rPr>
        <w:t>Board members receive an annual retainer pursuant to our amended and restated non-employee director compensation policy. In 2019,</w:t>
      </w:r>
      <w:r>
        <w:rPr>
          <w:rFonts w:ascii="Arial" w:cs="Arial" w:eastAsia="Arial" w:hAnsi="Arial"/>
          <w:sz w:val="17"/>
          <w:szCs w:val="17"/>
          <w:i w:val="1"/>
          <w:iCs w:val="1"/>
          <w:color w:val="auto"/>
        </w:rPr>
        <w:t xml:space="preserve"> </w:t>
      </w:r>
      <w:r>
        <w:rPr>
          <w:rFonts w:ascii="Arial" w:cs="Arial" w:eastAsia="Arial" w:hAnsi="Arial"/>
          <w:sz w:val="17"/>
          <w:szCs w:val="17"/>
          <w:color w:val="auto"/>
        </w:rPr>
        <w:t>under this policy, the annual retainer for service as chairman of the board was $50,000, the annual retainer for board service was $25,000, the annual retainer for service as a member of a committee was $ 3,000, and the annual retainer for service as a chairman of a committee was $10,000 (except for the Nominating and Governance Committee, which was $5,000). In February 2019, our board of directors adopted an amendment to the amended and restated non-employee director compensation policy, effective July 1, 2019, pursuant to which the annual retainer for service as chairman of the board became $ 62,500, the annual retainer for board service was $37,500, the annual retainer for service as a member of a committee became $4,000, and the annual retainer for service as a chairman of a committee became $11,000 (except for the Nominating and Governance Committee, which became $6,000). These board and committee retainers are paid quarterly in advance. These retainers for board and committee service are paid, at the election of the director, in either shares of common stock or stock units issued pursuant to our non-employee directors’ deferred compensation plan, as described above.</w:t>
      </w:r>
    </w:p>
    <w:p>
      <w:pPr>
        <w:spacing w:after="0" w:line="111" w:lineRule="exact"/>
        <w:rPr>
          <w:sz w:val="20"/>
          <w:szCs w:val="20"/>
          <w:color w:val="auto"/>
        </w:rPr>
      </w:pPr>
    </w:p>
    <w:p>
      <w:pPr>
        <w:ind w:right="120"/>
        <w:spacing w:after="0" w:line="238" w:lineRule="auto"/>
        <w:rPr>
          <w:sz w:val="20"/>
          <w:szCs w:val="20"/>
          <w:color w:val="auto"/>
        </w:rPr>
      </w:pPr>
      <w:r>
        <w:rPr>
          <w:rFonts w:ascii="Arial" w:cs="Arial" w:eastAsia="Arial" w:hAnsi="Arial"/>
          <w:sz w:val="17"/>
          <w:szCs w:val="17"/>
          <w:i w:val="1"/>
          <w:iCs w:val="1"/>
          <w:color w:val="auto"/>
        </w:rPr>
        <w:t xml:space="preserve">Equity-Based Compensation. </w:t>
      </w:r>
      <w:r>
        <w:rPr>
          <w:rFonts w:ascii="Arial" w:cs="Arial" w:eastAsia="Arial" w:hAnsi="Arial"/>
          <w:sz w:val="17"/>
          <w:szCs w:val="17"/>
          <w:color w:val="auto"/>
        </w:rPr>
        <w:t>Pursuant to the amended and restated non-employee director compensation policy, non-employee directors are also</w:t>
      </w:r>
      <w:r>
        <w:rPr>
          <w:rFonts w:ascii="Arial" w:cs="Arial" w:eastAsia="Arial" w:hAnsi="Arial"/>
          <w:sz w:val="17"/>
          <w:szCs w:val="17"/>
          <w:i w:val="1"/>
          <w:iCs w:val="1"/>
          <w:color w:val="auto"/>
        </w:rPr>
        <w:t xml:space="preserve"> </w:t>
      </w:r>
      <w:r>
        <w:rPr>
          <w:rFonts w:ascii="Arial" w:cs="Arial" w:eastAsia="Arial" w:hAnsi="Arial"/>
          <w:sz w:val="17"/>
          <w:szCs w:val="17"/>
          <w:color w:val="auto"/>
        </w:rPr>
        <w:t>entitled to receive an annual equity grant in the form of RSUs at the time of annual meeting of stockholders. In 2019, the chairman of our board of directors was entitled to RSUs with a value of $50,000 and other non-employee directors were entitled to RSUs with a value of $25,000. Pursuant to the amendment to our amended and restated non-employee director compensation policy, effective July 1, 2019, the chairman of our board of directors became entitled to RSUs with a value of $62,500 and other non-employee directors became entitled to RSUs with a value of $37,500. RSUs granted under the policy will vest on the earlier of the one year anniversary of the grant date or the date of the next annual meeting of stockholders. Our non-employee directors may elect to receive these RSUs in the form of stock units pursuant to our non-employee directors' deferred compensation plan.</w:t>
      </w:r>
    </w:p>
    <w:p>
      <w:pPr>
        <w:spacing w:after="0" w:line="226" w:lineRule="exact"/>
        <w:rPr>
          <w:sz w:val="20"/>
          <w:szCs w:val="20"/>
          <w:color w:val="auto"/>
        </w:rPr>
      </w:pPr>
    </w:p>
    <w:p>
      <w:pPr>
        <w:spacing w:after="0"/>
        <w:rPr>
          <w:sz w:val="20"/>
          <w:szCs w:val="20"/>
          <w:color w:val="auto"/>
        </w:rPr>
      </w:pPr>
      <w:r>
        <w:rPr>
          <w:rFonts w:ascii="Arial" w:cs="Arial" w:eastAsia="Arial" w:hAnsi="Arial"/>
          <w:sz w:val="20"/>
          <w:szCs w:val="20"/>
          <w:b w:val="1"/>
          <w:bCs w:val="1"/>
          <w:color w:val="19468D"/>
        </w:rPr>
        <w:t>Compensation Committee Interlocks and Insider Participation</w:t>
      </w:r>
    </w:p>
    <w:p>
      <w:pPr>
        <w:spacing w:after="0" w:line="129" w:lineRule="exact"/>
        <w:rPr>
          <w:sz w:val="20"/>
          <w:szCs w:val="20"/>
          <w:color w:val="auto"/>
        </w:rPr>
      </w:pPr>
    </w:p>
    <w:p>
      <w:pPr>
        <w:ind w:right="80"/>
        <w:spacing w:after="0" w:line="238" w:lineRule="auto"/>
        <w:rPr>
          <w:sz w:val="20"/>
          <w:szCs w:val="20"/>
          <w:color w:val="auto"/>
        </w:rPr>
      </w:pPr>
      <w:r>
        <w:rPr>
          <w:rFonts w:ascii="Arial" w:cs="Arial" w:eastAsia="Arial" w:hAnsi="Arial"/>
          <w:sz w:val="17"/>
          <w:szCs w:val="17"/>
          <w:color w:val="auto"/>
        </w:rPr>
        <w:t>Our Compensation Committee consists of Mr. Pastor, Mr. Phelps, Mr. Roedel, and Mr. Spiegel. None of the members of our Compensation Committee during 2019 is or was a present or former officer or employee of the Company, nor did such members engage in any transaction or relationship requiring disclosure in this proxy statement under the section titled “Certain Relationships and Related Person Transactions.”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wp:posOffset>
            </wp:positionH>
            <wp:positionV relativeFrom="paragraph">
              <wp:posOffset>194945</wp:posOffset>
            </wp:positionV>
            <wp:extent cx="764540" cy="193040"/>
            <wp:wrapNone/>
            <wp:docPr id="111"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118">
                      <a:extLst>
                        <a:ext uri="{28A0092B-C50C-407E-A947-70E740481C1C}"/>
                      </a:extLst>
                    </a:blip>
                    <a:srcRect/>
                    <a:stretch>
                      <a:fillRect/>
                    </a:stretch>
                  </pic:blipFill>
                  <pic:spPr bwMode="auto">
                    <a:xfrm>
                      <a:off x="0" y="0"/>
                      <a:ext cx="764540" cy="193040"/>
                    </a:xfrm>
                    <a:prstGeom prst="rect">
                      <a:avLst/>
                    </a:prstGeom>
                    <a:noFill/>
                  </pic:spPr>
                </pic:pic>
              </a:graphicData>
            </a:graphic>
          </wp:anchor>
        </w:drawing>
      </w:r>
    </w:p>
    <w:p>
      <w:pPr>
        <w:spacing w:after="0" w:line="200" w:lineRule="exact"/>
        <w:rPr>
          <w:sz w:val="20"/>
          <w:szCs w:val="20"/>
          <w:color w:val="auto"/>
        </w:rPr>
      </w:pPr>
    </w:p>
    <w:p>
      <w:pPr>
        <w:spacing w:after="0" w:line="226" w:lineRule="exact"/>
        <w:rPr>
          <w:sz w:val="20"/>
          <w:szCs w:val="20"/>
          <w:color w:val="auto"/>
        </w:rPr>
      </w:pPr>
    </w:p>
    <w:tbl>
      <w:tblPr>
        <w:tblLayout w:type="fixed"/>
        <w:tblInd w:w="0" w:type="dxa"/>
        <w:tblCellMar>
          <w:top w:w="0" w:type="dxa"/>
          <w:left w:w="0" w:type="dxa"/>
          <w:bottom w:w="0" w:type="dxa"/>
          <w:right w:w="0" w:type="dxa"/>
        </w:tblCellMar>
      </w:tblPr>
      <w:tr>
        <w:trPr>
          <w:trHeight w:val="165"/>
        </w:trPr>
        <w:tc>
          <w:tcPr>
            <w:tcW w:w="5380" w:type="dxa"/>
            <w:vAlign w:val="bottom"/>
          </w:tcPr>
          <w:p>
            <w:pPr>
              <w:spacing w:after="0"/>
              <w:rPr>
                <w:sz w:val="14"/>
                <w:szCs w:val="14"/>
                <w:color w:val="auto"/>
              </w:rPr>
            </w:pPr>
          </w:p>
        </w:tc>
        <w:tc>
          <w:tcPr>
            <w:tcW w:w="480" w:type="dxa"/>
            <w:vAlign w:val="bottom"/>
            <w:shd w:val="clear" w:color="auto" w:fill="19468D"/>
          </w:tcPr>
          <w:p>
            <w:pPr>
              <w:jc w:val="right"/>
              <w:ind w:right="92"/>
              <w:spacing w:after="0"/>
              <w:rPr>
                <w:sz w:val="20"/>
                <w:szCs w:val="20"/>
                <w:color w:val="auto"/>
              </w:rPr>
            </w:pPr>
            <w:r>
              <w:rPr>
                <w:rFonts w:ascii="Arial" w:cs="Arial" w:eastAsia="Arial" w:hAnsi="Arial"/>
                <w:sz w:val="14"/>
                <w:szCs w:val="14"/>
                <w:b w:val="1"/>
                <w:bCs w:val="1"/>
                <w:color w:val="FFFFFF"/>
              </w:rPr>
              <w:t>17</w:t>
            </w:r>
          </w:p>
        </w:tc>
        <w:tc>
          <w:tcPr>
            <w:tcW w:w="5420" w:type="dxa"/>
            <w:vAlign w:val="bottom"/>
          </w:tcPr>
          <w:p>
            <w:pPr>
              <w:ind w:left="3740"/>
              <w:spacing w:after="0"/>
              <w:rPr>
                <w:sz w:val="20"/>
                <w:szCs w:val="20"/>
                <w:color w:val="auto"/>
              </w:rPr>
            </w:pPr>
            <w:r>
              <w:rPr>
                <w:rFonts w:ascii="Arial" w:cs="Arial" w:eastAsia="Arial" w:hAnsi="Arial"/>
                <w:sz w:val="14"/>
                <w:szCs w:val="14"/>
                <w:color w:val="auto"/>
                <w:w w:val="96"/>
              </w:rPr>
              <w:t>2020 PROXY STATEMENT</w:t>
            </w:r>
          </w:p>
        </w:tc>
      </w:tr>
      <w:tr>
        <w:trPr>
          <w:trHeight w:val="221"/>
        </w:trPr>
        <w:tc>
          <w:tcPr>
            <w:tcW w:w="5380" w:type="dxa"/>
            <w:vAlign w:val="bottom"/>
            <w:tcBorders>
              <w:bottom w:val="single" w:sz="8" w:color="9A9A9A"/>
            </w:tcBorders>
          </w:tcPr>
          <w:p>
            <w:pPr>
              <w:spacing w:after="0"/>
              <w:rPr>
                <w:sz w:val="19"/>
                <w:szCs w:val="19"/>
                <w:color w:val="auto"/>
              </w:rPr>
            </w:pPr>
          </w:p>
        </w:tc>
        <w:tc>
          <w:tcPr>
            <w:tcW w:w="480" w:type="dxa"/>
            <w:vAlign w:val="bottom"/>
            <w:tcBorders>
              <w:bottom w:val="single" w:sz="8" w:color="9A9A9A"/>
            </w:tcBorders>
          </w:tcPr>
          <w:p>
            <w:pPr>
              <w:spacing w:after="0"/>
              <w:rPr>
                <w:sz w:val="19"/>
                <w:szCs w:val="19"/>
                <w:color w:val="auto"/>
              </w:rPr>
            </w:pPr>
          </w:p>
        </w:tc>
        <w:tc>
          <w:tcPr>
            <w:tcW w:w="5420" w:type="dxa"/>
            <w:vAlign w:val="bottom"/>
            <w:tcBorders>
              <w:bottom w:val="single" w:sz="8" w:color="9A9A9A"/>
            </w:tcBorders>
          </w:tcPr>
          <w:p>
            <w:pPr>
              <w:spacing w:after="0"/>
              <w:rPr>
                <w:sz w:val="19"/>
                <w:szCs w:val="19"/>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7149465</wp:posOffset>
            </wp:positionH>
            <wp:positionV relativeFrom="paragraph">
              <wp:posOffset>-7620</wp:posOffset>
            </wp:positionV>
            <wp:extent cx="8255" cy="8255"/>
            <wp:wrapNone/>
            <wp:docPr id="112"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119">
                      <a:extLst>
                        <a:ext uri="{28A0092B-C50C-407E-A947-70E740481C1C}"/>
                      </a:extLst>
                    </a:blip>
                    <a:srcRect/>
                    <a:stretch>
                      <a:fillRect/>
                    </a:stretch>
                  </pic:blipFill>
                  <pic:spPr bwMode="auto">
                    <a:xfrm>
                      <a:off x="0" y="0"/>
                      <a:ext cx="8255" cy="8255"/>
                    </a:xfrm>
                    <a:prstGeom prst="rect">
                      <a:avLst/>
                    </a:prstGeom>
                    <a:noFill/>
                  </pic:spPr>
                </pic:pic>
              </a:graphicData>
            </a:graphic>
          </wp:anchor>
        </w:drawing>
        <w:drawing>
          <wp:anchor simplePos="0" relativeHeight="251657728" behindDoc="1" locked="0" layoutInCell="0" allowOverlap="1">
            <wp:simplePos x="0" y="0"/>
            <wp:positionH relativeFrom="column">
              <wp:posOffset>635</wp:posOffset>
            </wp:positionH>
            <wp:positionV relativeFrom="paragraph">
              <wp:posOffset>-15240</wp:posOffset>
            </wp:positionV>
            <wp:extent cx="8255" cy="15875"/>
            <wp:wrapNone/>
            <wp:docPr id="113"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120">
                      <a:extLst>
                        <a:ext uri="{28A0092B-C50C-407E-A947-70E740481C1C}"/>
                      </a:extLst>
                    </a:blip>
                    <a:srcRect/>
                    <a:stretch>
                      <a:fillRect/>
                    </a:stretch>
                  </pic:blipFill>
                  <pic:spPr bwMode="auto">
                    <a:xfrm>
                      <a:off x="0" y="0"/>
                      <a:ext cx="8255" cy="15875"/>
                    </a:xfrm>
                    <a:prstGeom prst="rect">
                      <a:avLst/>
                    </a:prstGeom>
                    <a:noFill/>
                  </pic:spPr>
                </pic:pic>
              </a:graphicData>
            </a:graphic>
          </wp:anchor>
        </w:drawing>
      </w:r>
    </w:p>
    <w:p>
      <w:pPr>
        <w:sectPr>
          <w:pgSz w:w="11900" w:h="16838" w:orient="portrait"/>
          <w:cols w:equalWidth="0" w:num="1">
            <w:col w:w="11280"/>
          </w:cols>
          <w:pgMar w:left="320" w:top="525" w:right="299" w:bottom="1440" w:gutter="0" w:footer="0" w:header="0"/>
        </w:sectPr>
      </w:pPr>
    </w:p>
    <w:bookmarkStart w:id="21" w:name="page22"/>
    <w:bookmarkEnd w:id="21"/>
    <w:p>
      <w:pPr>
        <w:ind w:right="200"/>
        <w:spacing w:after="0" w:line="238" w:lineRule="auto"/>
        <w:rPr>
          <w:sz w:val="20"/>
          <w:szCs w:val="20"/>
          <w:color w:val="auto"/>
        </w:rPr>
      </w:pPr>
      <w:r>
        <w:rPr>
          <w:rFonts w:ascii="Arial" w:cs="Arial" w:eastAsia="Arial" w:hAnsi="Arial"/>
          <w:sz w:val="17"/>
          <w:szCs w:val="17"/>
          <w:color w:val="auto"/>
        </w:rPr>
        <w:drawing>
          <wp:anchor simplePos="0" relativeHeight="251657728" behindDoc="1" locked="0" layoutInCell="0" allowOverlap="1">
            <wp:simplePos x="0" y="0"/>
            <wp:positionH relativeFrom="page">
              <wp:posOffset>203835</wp:posOffset>
            </wp:positionH>
            <wp:positionV relativeFrom="page">
              <wp:posOffset>113030</wp:posOffset>
            </wp:positionV>
            <wp:extent cx="7140575" cy="8255"/>
            <wp:wrapNone/>
            <wp:docPr id="114"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121">
                      <a:extLst>
                        <a:ext uri="{28A0092B-C50C-407E-A947-70E740481C1C}"/>
                      </a:extLst>
                    </a:blip>
                    <a:srcRect/>
                    <a:stretch>
                      <a:fillRect/>
                    </a:stretch>
                  </pic:blipFill>
                  <pic:spPr bwMode="auto">
                    <a:xfrm>
                      <a:off x="0" y="0"/>
                      <a:ext cx="7140575" cy="8255"/>
                    </a:xfrm>
                    <a:prstGeom prst="rect">
                      <a:avLst/>
                    </a:prstGeom>
                    <a:noFill/>
                  </pic:spPr>
                </pic:pic>
              </a:graphicData>
            </a:graphic>
          </wp:anchor>
        </w:drawing>
        <w:t>No executive officer of the Company served as a director or member of the Compensation Committee (or other board committee performing equivalent functions) of any other entity during the last fiscal year, one of whose executive officers served on our board of directors or Compensation Committee.</w:t>
      </w:r>
    </w:p>
    <w:p>
      <w:pPr>
        <w:spacing w:after="0" w:line="226" w:lineRule="exact"/>
        <w:rPr>
          <w:sz w:val="20"/>
          <w:szCs w:val="20"/>
          <w:color w:val="auto"/>
        </w:rPr>
      </w:pPr>
    </w:p>
    <w:p>
      <w:pPr>
        <w:spacing w:after="0"/>
        <w:rPr>
          <w:sz w:val="20"/>
          <w:szCs w:val="20"/>
          <w:color w:val="auto"/>
        </w:rPr>
      </w:pPr>
      <w:r>
        <w:rPr>
          <w:rFonts w:ascii="Arial" w:cs="Arial" w:eastAsia="Arial" w:hAnsi="Arial"/>
          <w:sz w:val="20"/>
          <w:szCs w:val="20"/>
          <w:b w:val="1"/>
          <w:bCs w:val="1"/>
          <w:color w:val="19468D"/>
        </w:rPr>
        <w:t>Code of Business Conduct and Ethics</w:t>
      </w:r>
    </w:p>
    <w:p>
      <w:pPr>
        <w:spacing w:after="0" w:line="129" w:lineRule="exact"/>
        <w:rPr>
          <w:sz w:val="20"/>
          <w:szCs w:val="20"/>
          <w:color w:val="auto"/>
        </w:rPr>
      </w:pPr>
    </w:p>
    <w:p>
      <w:pPr>
        <w:ind w:right="100"/>
        <w:spacing w:after="0" w:line="236" w:lineRule="auto"/>
        <w:rPr>
          <w:sz w:val="20"/>
          <w:szCs w:val="20"/>
          <w:color w:val="auto"/>
        </w:rPr>
      </w:pPr>
      <w:r>
        <w:rPr>
          <w:rFonts w:ascii="Arial" w:cs="Arial" w:eastAsia="Arial" w:hAnsi="Arial"/>
          <w:sz w:val="17"/>
          <w:szCs w:val="17"/>
          <w:color w:val="auto"/>
        </w:rPr>
        <w:t>We have adopted a Code of Business Conduct and Ethics that applies to all our directors and employees, including our principal executive officer, principal financial officer and principal accounting officer or controller. The full text of our Code of Business Conduct and Ethics is posted on our website at www.lunainc.com in the “Investor Relations” section. If we make any substantive amendments to the Code of Business Conduct and Ethics or grant any waiver from a provision of the Code to any executive officer or director, we will promptly disclose the nature of the amendment or waiver on our website.</w:t>
      </w:r>
    </w:p>
    <w:p>
      <w:pPr>
        <w:spacing w:after="0" w:line="227" w:lineRule="exact"/>
        <w:rPr>
          <w:sz w:val="20"/>
          <w:szCs w:val="20"/>
          <w:color w:val="auto"/>
        </w:rPr>
      </w:pPr>
    </w:p>
    <w:p>
      <w:pPr>
        <w:spacing w:after="0"/>
        <w:rPr>
          <w:sz w:val="20"/>
          <w:szCs w:val="20"/>
          <w:color w:val="auto"/>
        </w:rPr>
      </w:pPr>
      <w:r>
        <w:rPr>
          <w:rFonts w:ascii="Arial" w:cs="Arial" w:eastAsia="Arial" w:hAnsi="Arial"/>
          <w:sz w:val="20"/>
          <w:szCs w:val="20"/>
          <w:b w:val="1"/>
          <w:bCs w:val="1"/>
          <w:color w:val="19468D"/>
        </w:rPr>
        <w:t>Hedging and Pledging Policy</w:t>
      </w:r>
    </w:p>
    <w:p>
      <w:pPr>
        <w:spacing w:after="0" w:line="129" w:lineRule="exact"/>
        <w:rPr>
          <w:sz w:val="20"/>
          <w:szCs w:val="20"/>
          <w:color w:val="auto"/>
        </w:rPr>
      </w:pPr>
    </w:p>
    <w:p>
      <w:pPr>
        <w:jc w:val="both"/>
        <w:ind w:right="140"/>
        <w:spacing w:after="0" w:line="238" w:lineRule="auto"/>
        <w:rPr>
          <w:sz w:val="20"/>
          <w:szCs w:val="20"/>
          <w:color w:val="auto"/>
        </w:rPr>
      </w:pPr>
      <w:r>
        <w:rPr>
          <w:rFonts w:ascii="Arial" w:cs="Arial" w:eastAsia="Arial" w:hAnsi="Arial"/>
          <w:sz w:val="17"/>
          <w:szCs w:val="17"/>
          <w:color w:val="auto"/>
        </w:rPr>
        <w:t>Our insider trading policy prohibits directors, executive officers and other employees from engaging in speculative trading activities, including hedging transactions or other inherently speculative transactions with respect to our securities. The policy also prohibits directors, executive officers and other employees from holding company securities in a margin account or otherwise pledging the company’s securities as collateral for a loan.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wp:posOffset>
            </wp:positionH>
            <wp:positionV relativeFrom="paragraph">
              <wp:posOffset>452120</wp:posOffset>
            </wp:positionV>
            <wp:extent cx="764540" cy="193040"/>
            <wp:wrapNone/>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122">
                      <a:extLst>
                        <a:ext uri="{28A0092B-C50C-407E-A947-70E740481C1C}"/>
                      </a:extLst>
                    </a:blip>
                    <a:srcRect/>
                    <a:stretch>
                      <a:fillRect/>
                    </a:stretch>
                  </pic:blipFill>
                  <pic:spPr bwMode="auto">
                    <a:xfrm>
                      <a:off x="0" y="0"/>
                      <a:ext cx="764540" cy="19304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32" w:lineRule="exact"/>
        <w:rPr>
          <w:sz w:val="20"/>
          <w:szCs w:val="20"/>
          <w:color w:val="auto"/>
        </w:rPr>
      </w:pPr>
    </w:p>
    <w:tbl>
      <w:tblPr>
        <w:tblLayout w:type="fixed"/>
        <w:tblInd w:w="0" w:type="dxa"/>
        <w:tblCellMar>
          <w:top w:w="0" w:type="dxa"/>
          <w:left w:w="0" w:type="dxa"/>
          <w:bottom w:w="0" w:type="dxa"/>
          <w:right w:w="0" w:type="dxa"/>
        </w:tblCellMar>
      </w:tblPr>
      <w:tr>
        <w:trPr>
          <w:trHeight w:val="165"/>
        </w:trPr>
        <w:tc>
          <w:tcPr>
            <w:tcW w:w="5380" w:type="dxa"/>
            <w:vAlign w:val="bottom"/>
          </w:tcPr>
          <w:p>
            <w:pPr>
              <w:spacing w:after="0"/>
              <w:rPr>
                <w:sz w:val="14"/>
                <w:szCs w:val="14"/>
                <w:color w:val="auto"/>
              </w:rPr>
            </w:pPr>
          </w:p>
        </w:tc>
        <w:tc>
          <w:tcPr>
            <w:tcW w:w="480" w:type="dxa"/>
            <w:vAlign w:val="bottom"/>
            <w:shd w:val="clear" w:color="auto" w:fill="19468D"/>
          </w:tcPr>
          <w:p>
            <w:pPr>
              <w:jc w:val="right"/>
              <w:ind w:right="92"/>
              <w:spacing w:after="0"/>
              <w:rPr>
                <w:sz w:val="20"/>
                <w:szCs w:val="20"/>
                <w:color w:val="auto"/>
              </w:rPr>
            </w:pPr>
            <w:r>
              <w:rPr>
                <w:rFonts w:ascii="Arial" w:cs="Arial" w:eastAsia="Arial" w:hAnsi="Arial"/>
                <w:sz w:val="14"/>
                <w:szCs w:val="14"/>
                <w:b w:val="1"/>
                <w:bCs w:val="1"/>
                <w:color w:val="FFFFFF"/>
              </w:rPr>
              <w:t>18</w:t>
            </w:r>
          </w:p>
        </w:tc>
        <w:tc>
          <w:tcPr>
            <w:tcW w:w="5420" w:type="dxa"/>
            <w:vAlign w:val="bottom"/>
          </w:tcPr>
          <w:p>
            <w:pPr>
              <w:ind w:left="3740"/>
              <w:spacing w:after="0"/>
              <w:rPr>
                <w:sz w:val="20"/>
                <w:szCs w:val="20"/>
                <w:color w:val="auto"/>
              </w:rPr>
            </w:pPr>
            <w:r>
              <w:rPr>
                <w:rFonts w:ascii="Arial" w:cs="Arial" w:eastAsia="Arial" w:hAnsi="Arial"/>
                <w:sz w:val="14"/>
                <w:szCs w:val="14"/>
                <w:color w:val="auto"/>
                <w:w w:val="96"/>
              </w:rPr>
              <w:t>2020 PROXY STATEMENT</w:t>
            </w:r>
          </w:p>
        </w:tc>
      </w:tr>
      <w:tr>
        <w:trPr>
          <w:trHeight w:val="221"/>
        </w:trPr>
        <w:tc>
          <w:tcPr>
            <w:tcW w:w="5380" w:type="dxa"/>
            <w:vAlign w:val="bottom"/>
            <w:tcBorders>
              <w:bottom w:val="single" w:sz="8" w:color="9A9A9A"/>
            </w:tcBorders>
          </w:tcPr>
          <w:p>
            <w:pPr>
              <w:spacing w:after="0"/>
              <w:rPr>
                <w:sz w:val="19"/>
                <w:szCs w:val="19"/>
                <w:color w:val="auto"/>
              </w:rPr>
            </w:pPr>
          </w:p>
        </w:tc>
        <w:tc>
          <w:tcPr>
            <w:tcW w:w="480" w:type="dxa"/>
            <w:vAlign w:val="bottom"/>
            <w:tcBorders>
              <w:bottom w:val="single" w:sz="8" w:color="9A9A9A"/>
            </w:tcBorders>
          </w:tcPr>
          <w:p>
            <w:pPr>
              <w:spacing w:after="0"/>
              <w:rPr>
                <w:sz w:val="19"/>
                <w:szCs w:val="19"/>
                <w:color w:val="auto"/>
              </w:rPr>
            </w:pPr>
          </w:p>
        </w:tc>
        <w:tc>
          <w:tcPr>
            <w:tcW w:w="5420" w:type="dxa"/>
            <w:vAlign w:val="bottom"/>
            <w:tcBorders>
              <w:bottom w:val="single" w:sz="8" w:color="9A9A9A"/>
            </w:tcBorders>
          </w:tcPr>
          <w:p>
            <w:pPr>
              <w:spacing w:after="0"/>
              <w:rPr>
                <w:sz w:val="19"/>
                <w:szCs w:val="19"/>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7149465</wp:posOffset>
            </wp:positionH>
            <wp:positionV relativeFrom="paragraph">
              <wp:posOffset>-7620</wp:posOffset>
            </wp:positionV>
            <wp:extent cx="8255" cy="8255"/>
            <wp:wrapNone/>
            <wp:docPr id="116" name="Pictur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123">
                      <a:extLst>
                        <a:ext uri="{28A0092B-C50C-407E-A947-70E740481C1C}"/>
                      </a:extLst>
                    </a:blip>
                    <a:srcRect/>
                    <a:stretch>
                      <a:fillRect/>
                    </a:stretch>
                  </pic:blipFill>
                  <pic:spPr bwMode="auto">
                    <a:xfrm>
                      <a:off x="0" y="0"/>
                      <a:ext cx="8255" cy="8255"/>
                    </a:xfrm>
                    <a:prstGeom prst="rect">
                      <a:avLst/>
                    </a:prstGeom>
                    <a:noFill/>
                  </pic:spPr>
                </pic:pic>
              </a:graphicData>
            </a:graphic>
          </wp:anchor>
        </w:drawing>
        <w:drawing>
          <wp:anchor simplePos="0" relativeHeight="251657728" behindDoc="1" locked="0" layoutInCell="0" allowOverlap="1">
            <wp:simplePos x="0" y="0"/>
            <wp:positionH relativeFrom="column">
              <wp:posOffset>635</wp:posOffset>
            </wp:positionH>
            <wp:positionV relativeFrom="paragraph">
              <wp:posOffset>-15240</wp:posOffset>
            </wp:positionV>
            <wp:extent cx="8255" cy="15875"/>
            <wp:wrapNone/>
            <wp:docPr id="117" name="Pictur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124">
                      <a:extLst>
                        <a:ext uri="{28A0092B-C50C-407E-A947-70E740481C1C}"/>
                      </a:extLst>
                    </a:blip>
                    <a:srcRect/>
                    <a:stretch>
                      <a:fillRect/>
                    </a:stretch>
                  </pic:blipFill>
                  <pic:spPr bwMode="auto">
                    <a:xfrm>
                      <a:off x="0" y="0"/>
                      <a:ext cx="8255" cy="15875"/>
                    </a:xfrm>
                    <a:prstGeom prst="rect">
                      <a:avLst/>
                    </a:prstGeom>
                    <a:noFill/>
                  </pic:spPr>
                </pic:pic>
              </a:graphicData>
            </a:graphic>
          </wp:anchor>
        </w:drawing>
      </w:r>
    </w:p>
    <w:p>
      <w:pPr>
        <w:sectPr>
          <w:pgSz w:w="11900" w:h="16838" w:orient="portrait"/>
          <w:cols w:equalWidth="0" w:num="1">
            <w:col w:w="11280"/>
          </w:cols>
          <w:pgMar w:left="320" w:top="481" w:right="299" w:bottom="1440" w:gutter="0" w:footer="0" w:header="0"/>
        </w:sectPr>
      </w:pPr>
    </w:p>
    <w:bookmarkStart w:id="22" w:name="page23"/>
    <w:bookmarkEnd w:id="22"/>
    <w:p>
      <w:pPr>
        <w:jc w:val="center"/>
        <w:ind w:right="40"/>
        <w:spacing w:after="0"/>
        <w:rPr>
          <w:sz w:val="20"/>
          <w:szCs w:val="20"/>
          <w:color w:val="auto"/>
        </w:rPr>
      </w:pPr>
      <w:r>
        <w:rPr>
          <w:rFonts w:ascii="Arial" w:cs="Arial" w:eastAsia="Arial" w:hAnsi="Arial"/>
          <w:sz w:val="34"/>
          <w:szCs w:val="34"/>
          <w:b w:val="1"/>
          <w:bCs w:val="1"/>
          <w:color w:val="FFFFFF"/>
        </w:rPr>
        <w:drawing>
          <wp:anchor simplePos="0" relativeHeight="251657728" behindDoc="1" locked="0" layoutInCell="0" allowOverlap="1">
            <wp:simplePos x="0" y="0"/>
            <wp:positionH relativeFrom="page">
              <wp:posOffset>203835</wp:posOffset>
            </wp:positionH>
            <wp:positionV relativeFrom="page">
              <wp:posOffset>113030</wp:posOffset>
            </wp:positionV>
            <wp:extent cx="7140575" cy="8255"/>
            <wp:wrapNone/>
            <wp:docPr id="118" name="Pictur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125">
                      <a:extLst>
                        <a:ext uri="{28A0092B-C50C-407E-A947-70E740481C1C}"/>
                      </a:extLst>
                    </a:blip>
                    <a:srcRect/>
                    <a:stretch>
                      <a:fillRect/>
                    </a:stretch>
                  </pic:blipFill>
                  <pic:spPr bwMode="auto">
                    <a:xfrm>
                      <a:off x="0" y="0"/>
                      <a:ext cx="7140575" cy="8255"/>
                    </a:xfrm>
                    <a:prstGeom prst="rect">
                      <a:avLst/>
                    </a:prstGeom>
                    <a:noFill/>
                  </pic:spPr>
                </pic:pic>
              </a:graphicData>
            </a:graphic>
          </wp:anchor>
        </w:drawing>
        <w:drawing>
          <wp:anchor simplePos="0" relativeHeight="251657728" behindDoc="1" locked="0" layoutInCell="0" allowOverlap="1">
            <wp:simplePos x="0" y="0"/>
            <wp:positionH relativeFrom="page">
              <wp:posOffset>203835</wp:posOffset>
            </wp:positionH>
            <wp:positionV relativeFrom="page">
              <wp:posOffset>394970</wp:posOffset>
            </wp:positionV>
            <wp:extent cx="7140575" cy="539115"/>
            <wp:wrapNone/>
            <wp:docPr id="119" name="Pictur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126">
                      <a:extLst>
                        <a:ext uri="{28A0092B-C50C-407E-A947-70E740481C1C}"/>
                      </a:extLst>
                    </a:blip>
                    <a:srcRect/>
                    <a:stretch>
                      <a:fillRect/>
                    </a:stretch>
                  </pic:blipFill>
                  <pic:spPr bwMode="auto">
                    <a:xfrm>
                      <a:off x="0" y="0"/>
                      <a:ext cx="7140575" cy="539115"/>
                    </a:xfrm>
                    <a:prstGeom prst="rect">
                      <a:avLst/>
                    </a:prstGeom>
                    <a:noFill/>
                  </pic:spPr>
                </pic:pic>
              </a:graphicData>
            </a:graphic>
          </wp:anchor>
        </w:drawing>
        <w:t>Executive Officers</w:t>
      </w:r>
    </w:p>
    <w:p>
      <w:pPr>
        <w:spacing w:after="0" w:line="200" w:lineRule="exact"/>
        <w:rPr>
          <w:sz w:val="20"/>
          <w:szCs w:val="20"/>
          <w:color w:val="auto"/>
        </w:rPr>
      </w:pPr>
    </w:p>
    <w:p>
      <w:pPr>
        <w:spacing w:after="0" w:line="377" w:lineRule="exact"/>
        <w:rPr>
          <w:sz w:val="20"/>
          <w:szCs w:val="20"/>
          <w:color w:val="auto"/>
        </w:rPr>
      </w:pPr>
    </w:p>
    <w:p>
      <w:pPr>
        <w:spacing w:after="0"/>
        <w:rPr>
          <w:sz w:val="20"/>
          <w:szCs w:val="20"/>
          <w:color w:val="auto"/>
        </w:rPr>
      </w:pPr>
      <w:r>
        <w:rPr>
          <w:rFonts w:ascii="Arial" w:cs="Arial" w:eastAsia="Arial" w:hAnsi="Arial"/>
          <w:sz w:val="17"/>
          <w:szCs w:val="17"/>
          <w:color w:val="auto"/>
        </w:rPr>
        <w:t>The following table sets forth certain summary information concerning our executive officers as of March 26, 2020.</w:t>
      </w:r>
    </w:p>
    <w:p>
      <w:pPr>
        <w:spacing w:after="0" w:line="186" w:lineRule="exact"/>
        <w:rPr>
          <w:sz w:val="20"/>
          <w:szCs w:val="20"/>
          <w:color w:val="auto"/>
        </w:rPr>
      </w:pPr>
    </w:p>
    <w:tbl>
      <w:tblPr>
        <w:tblLayout w:type="fixed"/>
        <w:tblInd w:w="0" w:type="dxa"/>
        <w:tblCellMar>
          <w:top w:w="0" w:type="dxa"/>
          <w:left w:w="0" w:type="dxa"/>
          <w:bottom w:w="0" w:type="dxa"/>
          <w:right w:w="0" w:type="dxa"/>
        </w:tblCellMar>
      </w:tblPr>
      <w:tr>
        <w:trPr>
          <w:trHeight w:val="190"/>
        </w:trPr>
        <w:tc>
          <w:tcPr>
            <w:tcW w:w="2840" w:type="dxa"/>
            <w:vAlign w:val="bottom"/>
            <w:shd w:val="clear" w:color="auto" w:fill="19468D"/>
          </w:tcPr>
          <w:p>
            <w:pPr>
              <w:ind w:left="100"/>
              <w:spacing w:after="0"/>
              <w:rPr>
                <w:sz w:val="20"/>
                <w:szCs w:val="20"/>
                <w:color w:val="auto"/>
              </w:rPr>
            </w:pPr>
            <w:r>
              <w:rPr>
                <w:rFonts w:ascii="Arial" w:cs="Arial" w:eastAsia="Arial" w:hAnsi="Arial"/>
                <w:sz w:val="14"/>
                <w:szCs w:val="14"/>
                <w:b w:val="1"/>
                <w:bCs w:val="1"/>
                <w:color w:val="FFFFFF"/>
              </w:rPr>
              <w:t>Name</w:t>
            </w:r>
          </w:p>
        </w:tc>
        <w:tc>
          <w:tcPr>
            <w:tcW w:w="1960" w:type="dxa"/>
            <w:vAlign w:val="bottom"/>
            <w:shd w:val="clear" w:color="auto" w:fill="19468D"/>
          </w:tcPr>
          <w:p>
            <w:pPr>
              <w:jc w:val="center"/>
              <w:ind w:left="1301"/>
              <w:spacing w:after="0"/>
              <w:rPr>
                <w:sz w:val="20"/>
                <w:szCs w:val="20"/>
                <w:color w:val="auto"/>
              </w:rPr>
            </w:pPr>
            <w:r>
              <w:rPr>
                <w:rFonts w:ascii="Arial" w:cs="Arial" w:eastAsia="Arial" w:hAnsi="Arial"/>
                <w:sz w:val="14"/>
                <w:szCs w:val="14"/>
                <w:b w:val="1"/>
                <w:bCs w:val="1"/>
                <w:color w:val="FFFFFF"/>
                <w:w w:val="98"/>
              </w:rPr>
              <w:t>Age</w:t>
            </w:r>
          </w:p>
        </w:tc>
        <w:tc>
          <w:tcPr>
            <w:tcW w:w="6440" w:type="dxa"/>
            <w:vAlign w:val="bottom"/>
            <w:shd w:val="clear" w:color="auto" w:fill="19468D"/>
          </w:tcPr>
          <w:p>
            <w:pPr>
              <w:ind w:left="160"/>
              <w:spacing w:after="0"/>
              <w:rPr>
                <w:sz w:val="20"/>
                <w:szCs w:val="20"/>
                <w:color w:val="auto"/>
              </w:rPr>
            </w:pPr>
            <w:r>
              <w:rPr>
                <w:rFonts w:ascii="Arial" w:cs="Arial" w:eastAsia="Arial" w:hAnsi="Arial"/>
                <w:sz w:val="14"/>
                <w:szCs w:val="14"/>
                <w:b w:val="1"/>
                <w:bCs w:val="1"/>
                <w:color w:val="FFFFFF"/>
              </w:rPr>
              <w:t>Position</w:t>
            </w:r>
          </w:p>
        </w:tc>
      </w:tr>
      <w:tr>
        <w:trPr>
          <w:trHeight w:val="203"/>
        </w:trPr>
        <w:tc>
          <w:tcPr>
            <w:tcW w:w="2840" w:type="dxa"/>
            <w:vAlign w:val="bottom"/>
            <w:shd w:val="clear" w:color="auto" w:fill="ECECED"/>
          </w:tcPr>
          <w:p>
            <w:pPr>
              <w:ind w:left="100"/>
              <w:spacing w:after="0"/>
              <w:rPr>
                <w:sz w:val="20"/>
                <w:szCs w:val="20"/>
                <w:color w:val="auto"/>
              </w:rPr>
            </w:pPr>
            <w:r>
              <w:rPr>
                <w:rFonts w:ascii="Arial" w:cs="Arial" w:eastAsia="Arial" w:hAnsi="Arial"/>
                <w:sz w:val="17"/>
                <w:szCs w:val="17"/>
                <w:b w:val="1"/>
                <w:bCs w:val="1"/>
                <w:color w:val="auto"/>
              </w:rPr>
              <w:t>Scott A. Graeff</w:t>
            </w:r>
          </w:p>
        </w:tc>
        <w:tc>
          <w:tcPr>
            <w:tcW w:w="1960" w:type="dxa"/>
            <w:vAlign w:val="bottom"/>
            <w:shd w:val="clear" w:color="auto" w:fill="ECECED"/>
          </w:tcPr>
          <w:p>
            <w:pPr>
              <w:jc w:val="center"/>
              <w:ind w:left="1301"/>
              <w:spacing w:after="0"/>
              <w:rPr>
                <w:sz w:val="20"/>
                <w:szCs w:val="20"/>
                <w:color w:val="auto"/>
              </w:rPr>
            </w:pPr>
            <w:r>
              <w:rPr>
                <w:rFonts w:ascii="Arial" w:cs="Arial" w:eastAsia="Arial" w:hAnsi="Arial"/>
                <w:sz w:val="17"/>
                <w:szCs w:val="17"/>
                <w:color w:val="auto"/>
                <w:w w:val="94"/>
              </w:rPr>
              <w:t>53</w:t>
            </w:r>
          </w:p>
        </w:tc>
        <w:tc>
          <w:tcPr>
            <w:tcW w:w="6440" w:type="dxa"/>
            <w:vAlign w:val="bottom"/>
            <w:shd w:val="clear" w:color="auto" w:fill="ECECED"/>
          </w:tcPr>
          <w:p>
            <w:pPr>
              <w:ind w:left="160"/>
              <w:spacing w:after="0"/>
              <w:rPr>
                <w:sz w:val="20"/>
                <w:szCs w:val="20"/>
                <w:color w:val="auto"/>
              </w:rPr>
            </w:pPr>
            <w:r>
              <w:rPr>
                <w:rFonts w:ascii="Arial" w:cs="Arial" w:eastAsia="Arial" w:hAnsi="Arial"/>
                <w:sz w:val="17"/>
                <w:szCs w:val="17"/>
                <w:color w:val="auto"/>
              </w:rPr>
              <w:t>President, Chief Executive Officer, Treasurer and Secretary</w:t>
            </w:r>
          </w:p>
        </w:tc>
      </w:tr>
      <w:tr>
        <w:trPr>
          <w:trHeight w:val="203"/>
        </w:trPr>
        <w:tc>
          <w:tcPr>
            <w:tcW w:w="2840" w:type="dxa"/>
            <w:vAlign w:val="bottom"/>
            <w:tcBorders>
              <w:bottom w:val="single" w:sz="8" w:color="19468D"/>
            </w:tcBorders>
          </w:tcPr>
          <w:p>
            <w:pPr>
              <w:ind w:left="100"/>
              <w:spacing w:after="0"/>
              <w:rPr>
                <w:sz w:val="20"/>
                <w:szCs w:val="20"/>
                <w:color w:val="auto"/>
              </w:rPr>
            </w:pPr>
            <w:r>
              <w:rPr>
                <w:rFonts w:ascii="Arial" w:cs="Arial" w:eastAsia="Arial" w:hAnsi="Arial"/>
                <w:sz w:val="17"/>
                <w:szCs w:val="17"/>
                <w:b w:val="1"/>
                <w:bCs w:val="1"/>
                <w:color w:val="auto"/>
              </w:rPr>
              <w:t>Eugene Nestro</w:t>
            </w:r>
          </w:p>
        </w:tc>
        <w:tc>
          <w:tcPr>
            <w:tcW w:w="1960" w:type="dxa"/>
            <w:vAlign w:val="bottom"/>
            <w:tcBorders>
              <w:bottom w:val="single" w:sz="8" w:color="19468D"/>
            </w:tcBorders>
          </w:tcPr>
          <w:p>
            <w:pPr>
              <w:jc w:val="center"/>
              <w:ind w:left="1301"/>
              <w:spacing w:after="0"/>
              <w:rPr>
                <w:sz w:val="20"/>
                <w:szCs w:val="20"/>
                <w:color w:val="auto"/>
              </w:rPr>
            </w:pPr>
            <w:r>
              <w:rPr>
                <w:rFonts w:ascii="Arial" w:cs="Arial" w:eastAsia="Arial" w:hAnsi="Arial"/>
                <w:sz w:val="17"/>
                <w:szCs w:val="17"/>
                <w:color w:val="auto"/>
                <w:w w:val="94"/>
              </w:rPr>
              <w:t>54</w:t>
            </w:r>
          </w:p>
        </w:tc>
        <w:tc>
          <w:tcPr>
            <w:tcW w:w="6440" w:type="dxa"/>
            <w:vAlign w:val="bottom"/>
            <w:tcBorders>
              <w:bottom w:val="single" w:sz="8" w:color="19468D"/>
            </w:tcBorders>
          </w:tcPr>
          <w:p>
            <w:pPr>
              <w:ind w:left="160"/>
              <w:spacing w:after="0"/>
              <w:rPr>
                <w:sz w:val="20"/>
                <w:szCs w:val="20"/>
                <w:color w:val="auto"/>
              </w:rPr>
            </w:pPr>
            <w:r>
              <w:rPr>
                <w:rFonts w:ascii="Arial" w:cs="Arial" w:eastAsia="Arial" w:hAnsi="Arial"/>
                <w:sz w:val="17"/>
                <w:szCs w:val="17"/>
                <w:color w:val="auto"/>
              </w:rPr>
              <w:t>Chief Financial Officer</w:t>
            </w:r>
          </w:p>
        </w:tc>
      </w:tr>
    </w:tbl>
    <w:p>
      <w:pPr>
        <w:spacing w:after="0" w:line="88" w:lineRule="exact"/>
        <w:rPr>
          <w:sz w:val="20"/>
          <w:szCs w:val="20"/>
          <w:color w:val="auto"/>
        </w:rPr>
      </w:pPr>
    </w:p>
    <w:p>
      <w:pPr>
        <w:spacing w:after="0"/>
        <w:rPr>
          <w:sz w:val="20"/>
          <w:szCs w:val="20"/>
          <w:color w:val="auto"/>
        </w:rPr>
      </w:pPr>
      <w:r>
        <w:rPr>
          <w:rFonts w:ascii="Arial" w:cs="Arial" w:eastAsia="Arial" w:hAnsi="Arial"/>
          <w:sz w:val="17"/>
          <w:szCs w:val="17"/>
          <w:color w:val="auto"/>
        </w:rPr>
        <w:t>Information about Mr. Graeff is set forth above under “Class III Directors Continuing in Office Until the 2021 Annual Meeting of Stockholders.”</w:t>
      </w:r>
    </w:p>
    <w:p>
      <w:pPr>
        <w:spacing w:after="0" w:line="116" w:lineRule="exact"/>
        <w:rPr>
          <w:sz w:val="20"/>
          <w:szCs w:val="20"/>
          <w:color w:val="auto"/>
        </w:rPr>
      </w:pPr>
    </w:p>
    <w:p>
      <w:pPr>
        <w:ind w:right="60"/>
        <w:spacing w:after="0" w:line="241" w:lineRule="auto"/>
        <w:rPr>
          <w:sz w:val="20"/>
          <w:szCs w:val="20"/>
          <w:color w:val="auto"/>
        </w:rPr>
      </w:pPr>
      <w:r>
        <w:rPr>
          <w:rFonts w:ascii="Arial" w:cs="Arial" w:eastAsia="Arial" w:hAnsi="Arial"/>
          <w:sz w:val="17"/>
          <w:szCs w:val="17"/>
          <w:i w:val="1"/>
          <w:iCs w:val="1"/>
          <w:color w:val="auto"/>
        </w:rPr>
        <w:t xml:space="preserve">Eugene Nestro </w:t>
      </w:r>
      <w:r>
        <w:rPr>
          <w:rFonts w:ascii="Arial" w:cs="Arial" w:eastAsia="Arial" w:hAnsi="Arial"/>
          <w:sz w:val="17"/>
          <w:szCs w:val="17"/>
          <w:color w:val="333333"/>
        </w:rPr>
        <w:t>has served as our Chief Financial Officer since December 2019. He previously served as the Vice President, Corporate Finance at</w:t>
      </w:r>
      <w:r>
        <w:rPr>
          <w:rFonts w:ascii="Arial" w:cs="Arial" w:eastAsia="Arial" w:hAnsi="Arial"/>
          <w:sz w:val="17"/>
          <w:szCs w:val="17"/>
          <w:i w:val="1"/>
          <w:iCs w:val="1"/>
          <w:color w:val="auto"/>
        </w:rPr>
        <w:t xml:space="preserve"> </w:t>
      </w:r>
      <w:r>
        <w:rPr>
          <w:rFonts w:ascii="Arial" w:cs="Arial" w:eastAsia="Arial" w:hAnsi="Arial"/>
          <w:sz w:val="17"/>
          <w:szCs w:val="17"/>
          <w:color w:val="333333"/>
        </w:rPr>
        <w:t>Cree, Inc., a public company developing and marketing power and radio frequency semiconductors and lighting class LEDs, from September 2017 to June 2019. Prior to Cree, Mr. Nestro served in corporate and operational finance positions of increasing responsibility at TE Connectivity Ltd., a public industrial technology company, from 2000 to September 2017. Mr. Nestro holds a B.S. degree in accounting from Penn State University and M.B.A. from Saint Joseph’s University, Erivan K. Haub School of Business.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wp:posOffset>
            </wp:positionH>
            <wp:positionV relativeFrom="paragraph">
              <wp:posOffset>322580</wp:posOffset>
            </wp:positionV>
            <wp:extent cx="764540" cy="193040"/>
            <wp:wrapNone/>
            <wp:docPr id="120" name="Picture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127">
                      <a:extLst>
                        <a:ext uri="{28A0092B-C50C-407E-A947-70E740481C1C}"/>
                      </a:extLst>
                    </a:blip>
                    <a:srcRect/>
                    <a:stretch>
                      <a:fillRect/>
                    </a:stretch>
                  </pic:blipFill>
                  <pic:spPr bwMode="auto">
                    <a:xfrm>
                      <a:off x="0" y="0"/>
                      <a:ext cx="764540" cy="19304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27" w:lineRule="exact"/>
        <w:rPr>
          <w:sz w:val="20"/>
          <w:szCs w:val="20"/>
          <w:color w:val="auto"/>
        </w:rPr>
      </w:pPr>
    </w:p>
    <w:tbl>
      <w:tblPr>
        <w:tblLayout w:type="fixed"/>
        <w:tblInd w:w="0" w:type="dxa"/>
        <w:tblCellMar>
          <w:top w:w="0" w:type="dxa"/>
          <w:left w:w="0" w:type="dxa"/>
          <w:bottom w:w="0" w:type="dxa"/>
          <w:right w:w="0" w:type="dxa"/>
        </w:tblCellMar>
      </w:tblPr>
      <w:tr>
        <w:trPr>
          <w:trHeight w:val="165"/>
        </w:trPr>
        <w:tc>
          <w:tcPr>
            <w:tcW w:w="5380" w:type="dxa"/>
            <w:vAlign w:val="bottom"/>
          </w:tcPr>
          <w:p>
            <w:pPr>
              <w:spacing w:after="0"/>
              <w:rPr>
                <w:sz w:val="14"/>
                <w:szCs w:val="14"/>
                <w:color w:val="auto"/>
              </w:rPr>
            </w:pPr>
          </w:p>
        </w:tc>
        <w:tc>
          <w:tcPr>
            <w:tcW w:w="480" w:type="dxa"/>
            <w:vAlign w:val="bottom"/>
            <w:shd w:val="clear" w:color="auto" w:fill="19468D"/>
          </w:tcPr>
          <w:p>
            <w:pPr>
              <w:jc w:val="right"/>
              <w:ind w:right="92"/>
              <w:spacing w:after="0"/>
              <w:rPr>
                <w:sz w:val="20"/>
                <w:szCs w:val="20"/>
                <w:color w:val="auto"/>
              </w:rPr>
            </w:pPr>
            <w:r>
              <w:rPr>
                <w:rFonts w:ascii="Arial" w:cs="Arial" w:eastAsia="Arial" w:hAnsi="Arial"/>
                <w:sz w:val="14"/>
                <w:szCs w:val="14"/>
                <w:b w:val="1"/>
                <w:bCs w:val="1"/>
                <w:color w:val="FFFFFF"/>
              </w:rPr>
              <w:t>19</w:t>
            </w:r>
          </w:p>
        </w:tc>
        <w:tc>
          <w:tcPr>
            <w:tcW w:w="5420" w:type="dxa"/>
            <w:vAlign w:val="bottom"/>
          </w:tcPr>
          <w:p>
            <w:pPr>
              <w:ind w:left="3740"/>
              <w:spacing w:after="0"/>
              <w:rPr>
                <w:sz w:val="20"/>
                <w:szCs w:val="20"/>
                <w:color w:val="auto"/>
              </w:rPr>
            </w:pPr>
            <w:r>
              <w:rPr>
                <w:rFonts w:ascii="Arial" w:cs="Arial" w:eastAsia="Arial" w:hAnsi="Arial"/>
                <w:sz w:val="14"/>
                <w:szCs w:val="14"/>
                <w:color w:val="auto"/>
                <w:w w:val="96"/>
              </w:rPr>
              <w:t>2020 PROXY STATEMENT</w:t>
            </w:r>
          </w:p>
        </w:tc>
      </w:tr>
      <w:tr>
        <w:trPr>
          <w:trHeight w:val="221"/>
        </w:trPr>
        <w:tc>
          <w:tcPr>
            <w:tcW w:w="5380" w:type="dxa"/>
            <w:vAlign w:val="bottom"/>
            <w:tcBorders>
              <w:bottom w:val="single" w:sz="8" w:color="9A9A9A"/>
            </w:tcBorders>
          </w:tcPr>
          <w:p>
            <w:pPr>
              <w:spacing w:after="0"/>
              <w:rPr>
                <w:sz w:val="19"/>
                <w:szCs w:val="19"/>
                <w:color w:val="auto"/>
              </w:rPr>
            </w:pPr>
          </w:p>
        </w:tc>
        <w:tc>
          <w:tcPr>
            <w:tcW w:w="480" w:type="dxa"/>
            <w:vAlign w:val="bottom"/>
            <w:tcBorders>
              <w:bottom w:val="single" w:sz="8" w:color="9A9A9A"/>
            </w:tcBorders>
          </w:tcPr>
          <w:p>
            <w:pPr>
              <w:spacing w:after="0"/>
              <w:rPr>
                <w:sz w:val="19"/>
                <w:szCs w:val="19"/>
                <w:color w:val="auto"/>
              </w:rPr>
            </w:pPr>
          </w:p>
        </w:tc>
        <w:tc>
          <w:tcPr>
            <w:tcW w:w="5420" w:type="dxa"/>
            <w:vAlign w:val="bottom"/>
            <w:tcBorders>
              <w:bottom w:val="single" w:sz="8" w:color="9A9A9A"/>
            </w:tcBorders>
          </w:tcPr>
          <w:p>
            <w:pPr>
              <w:spacing w:after="0"/>
              <w:rPr>
                <w:sz w:val="19"/>
                <w:szCs w:val="19"/>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7149465</wp:posOffset>
            </wp:positionH>
            <wp:positionV relativeFrom="paragraph">
              <wp:posOffset>-7620</wp:posOffset>
            </wp:positionV>
            <wp:extent cx="8255" cy="8255"/>
            <wp:wrapNone/>
            <wp:docPr id="121" name="Picture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128">
                      <a:extLst>
                        <a:ext uri="{28A0092B-C50C-407E-A947-70E740481C1C}"/>
                      </a:extLst>
                    </a:blip>
                    <a:srcRect/>
                    <a:stretch>
                      <a:fillRect/>
                    </a:stretch>
                  </pic:blipFill>
                  <pic:spPr bwMode="auto">
                    <a:xfrm>
                      <a:off x="0" y="0"/>
                      <a:ext cx="8255" cy="8255"/>
                    </a:xfrm>
                    <a:prstGeom prst="rect">
                      <a:avLst/>
                    </a:prstGeom>
                    <a:noFill/>
                  </pic:spPr>
                </pic:pic>
              </a:graphicData>
            </a:graphic>
          </wp:anchor>
        </w:drawing>
        <w:drawing>
          <wp:anchor simplePos="0" relativeHeight="251657728" behindDoc="1" locked="0" layoutInCell="0" allowOverlap="1">
            <wp:simplePos x="0" y="0"/>
            <wp:positionH relativeFrom="column">
              <wp:posOffset>635</wp:posOffset>
            </wp:positionH>
            <wp:positionV relativeFrom="paragraph">
              <wp:posOffset>-15240</wp:posOffset>
            </wp:positionV>
            <wp:extent cx="8255" cy="15875"/>
            <wp:wrapNone/>
            <wp:docPr id="122" name="Pictur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129">
                      <a:extLst>
                        <a:ext uri="{28A0092B-C50C-407E-A947-70E740481C1C}"/>
                      </a:extLst>
                    </a:blip>
                    <a:srcRect/>
                    <a:stretch>
                      <a:fillRect/>
                    </a:stretch>
                  </pic:blipFill>
                  <pic:spPr bwMode="auto">
                    <a:xfrm>
                      <a:off x="0" y="0"/>
                      <a:ext cx="8255" cy="15875"/>
                    </a:xfrm>
                    <a:prstGeom prst="rect">
                      <a:avLst/>
                    </a:prstGeom>
                    <a:noFill/>
                  </pic:spPr>
                </pic:pic>
              </a:graphicData>
            </a:graphic>
          </wp:anchor>
        </w:drawing>
      </w:r>
    </w:p>
    <w:p>
      <w:pPr>
        <w:sectPr>
          <w:pgSz w:w="11900" w:h="16838" w:orient="portrait"/>
          <w:cols w:equalWidth="0" w:num="1">
            <w:col w:w="11280"/>
          </w:cols>
          <w:pgMar w:left="320" w:top="806" w:right="299" w:bottom="1440" w:gutter="0" w:footer="0" w:header="0"/>
        </w:sectPr>
      </w:pPr>
    </w:p>
    <w:bookmarkStart w:id="23" w:name="page24"/>
    <w:bookmarkEnd w:id="23"/>
    <w:p>
      <w:pPr>
        <w:jc w:val="center"/>
        <w:ind w:right="40"/>
        <w:spacing w:after="0"/>
        <w:rPr>
          <w:sz w:val="20"/>
          <w:szCs w:val="20"/>
          <w:color w:val="auto"/>
        </w:rPr>
      </w:pPr>
      <w:r>
        <w:rPr>
          <w:rFonts w:ascii="Arial" w:cs="Arial" w:eastAsia="Arial" w:hAnsi="Arial"/>
          <w:sz w:val="34"/>
          <w:szCs w:val="34"/>
          <w:b w:val="1"/>
          <w:bCs w:val="1"/>
          <w:color w:val="FFFFFF"/>
        </w:rPr>
        <w:drawing>
          <wp:anchor simplePos="0" relativeHeight="251657728" behindDoc="1" locked="0" layoutInCell="0" allowOverlap="1">
            <wp:simplePos x="0" y="0"/>
            <wp:positionH relativeFrom="page">
              <wp:posOffset>203835</wp:posOffset>
            </wp:positionH>
            <wp:positionV relativeFrom="page">
              <wp:posOffset>226060</wp:posOffset>
            </wp:positionV>
            <wp:extent cx="7140575" cy="756920"/>
            <wp:wrapNone/>
            <wp:docPr id="123" name="Pictur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130">
                      <a:extLst>
                        <a:ext uri="{28A0092B-C50C-407E-A947-70E740481C1C}"/>
                      </a:extLst>
                    </a:blip>
                    <a:srcRect/>
                    <a:stretch>
                      <a:fillRect/>
                    </a:stretch>
                  </pic:blipFill>
                  <pic:spPr bwMode="auto">
                    <a:xfrm>
                      <a:off x="0" y="0"/>
                      <a:ext cx="7140575" cy="756920"/>
                    </a:xfrm>
                    <a:prstGeom prst="rect">
                      <a:avLst/>
                    </a:prstGeom>
                    <a:noFill/>
                  </pic:spPr>
                </pic:pic>
              </a:graphicData>
            </a:graphic>
          </wp:anchor>
        </w:drawing>
        <w:t>Proposal No. 2</w:t>
      </w:r>
    </w:p>
    <w:p>
      <w:pPr>
        <w:spacing w:after="0" w:line="44" w:lineRule="exact"/>
        <w:rPr>
          <w:sz w:val="20"/>
          <w:szCs w:val="20"/>
          <w:color w:val="auto"/>
        </w:rPr>
      </w:pPr>
    </w:p>
    <w:p>
      <w:pPr>
        <w:jc w:val="center"/>
        <w:ind w:right="40"/>
        <w:spacing w:after="0"/>
        <w:rPr>
          <w:sz w:val="20"/>
          <w:szCs w:val="20"/>
          <w:color w:val="auto"/>
        </w:rPr>
      </w:pPr>
      <w:r>
        <w:rPr>
          <w:rFonts w:ascii="Arial" w:cs="Arial" w:eastAsia="Arial" w:hAnsi="Arial"/>
          <w:sz w:val="34"/>
          <w:szCs w:val="34"/>
          <w:b w:val="1"/>
          <w:bCs w:val="1"/>
          <w:color w:val="FFFFFF"/>
        </w:rPr>
        <w:t>Advisory Vote on Executive Compensation</w:t>
      </w:r>
    </w:p>
    <w:p>
      <w:pPr>
        <w:spacing w:after="0" w:line="200" w:lineRule="exact"/>
        <w:rPr>
          <w:sz w:val="20"/>
          <w:szCs w:val="20"/>
          <w:color w:val="auto"/>
        </w:rPr>
      </w:pPr>
    </w:p>
    <w:p>
      <w:pPr>
        <w:spacing w:after="0" w:line="323" w:lineRule="exact"/>
        <w:rPr>
          <w:sz w:val="20"/>
          <w:szCs w:val="20"/>
          <w:color w:val="auto"/>
        </w:rPr>
      </w:pPr>
    </w:p>
    <w:p>
      <w:pPr>
        <w:ind w:right="600"/>
        <w:spacing w:after="0" w:line="238" w:lineRule="auto"/>
        <w:rPr>
          <w:sz w:val="20"/>
          <w:szCs w:val="20"/>
          <w:color w:val="auto"/>
        </w:rPr>
      </w:pPr>
      <w:r>
        <w:rPr>
          <w:rFonts w:ascii="Arial" w:cs="Arial" w:eastAsia="Arial" w:hAnsi="Arial"/>
          <w:sz w:val="17"/>
          <w:szCs w:val="17"/>
          <w:color w:val="auto"/>
        </w:rPr>
        <w:t>Under the Dodd-Frank Wall Street Reform and Consumer Protection Act (the "Dodd-Frank Act"), and Section 14A of the Exchange Act, the Company’s stockholders are entitled to vote to approve, on an advisory basis, the compensation of the Company’s named executive officers as disclosed in this proxy statement in accordance with SEC rules.</w:t>
      </w:r>
    </w:p>
    <w:p>
      <w:pPr>
        <w:spacing w:after="0" w:line="128" w:lineRule="exact"/>
        <w:rPr>
          <w:sz w:val="20"/>
          <w:szCs w:val="20"/>
          <w:color w:val="auto"/>
        </w:rPr>
      </w:pPr>
    </w:p>
    <w:p>
      <w:pPr>
        <w:ind w:right="320"/>
        <w:spacing w:after="0" w:line="236" w:lineRule="auto"/>
        <w:rPr>
          <w:sz w:val="20"/>
          <w:szCs w:val="20"/>
          <w:color w:val="auto"/>
        </w:rPr>
      </w:pPr>
      <w:r>
        <w:rPr>
          <w:rFonts w:ascii="Arial" w:cs="Arial" w:eastAsia="Arial" w:hAnsi="Arial"/>
          <w:sz w:val="17"/>
          <w:szCs w:val="17"/>
          <w:color w:val="auto"/>
        </w:rPr>
        <w:t>This vote is not intended to address any specific item of compensation, but rather the overall compensation of the Company’s named executive officers described in the Executive Compensation section of this proxy statement. As discussed in those disclosures, the Company believes that its compensation policies and decisions are consistent with current market practices. Compensation of the Company’s named executive officers is designed to enable the Company to attract and retain talented and experienced executives to lead the Company successfully in a competitive environment.</w:t>
      </w:r>
    </w:p>
    <w:p>
      <w:pPr>
        <w:spacing w:after="0" w:line="117" w:lineRule="exact"/>
        <w:rPr>
          <w:sz w:val="20"/>
          <w:szCs w:val="20"/>
          <w:color w:val="auto"/>
        </w:rPr>
      </w:pPr>
    </w:p>
    <w:p>
      <w:pPr>
        <w:ind w:right="40"/>
        <w:spacing w:after="0" w:line="242" w:lineRule="auto"/>
        <w:rPr>
          <w:sz w:val="20"/>
          <w:szCs w:val="20"/>
          <w:color w:val="auto"/>
        </w:rPr>
      </w:pPr>
      <w:r>
        <w:rPr>
          <w:rFonts w:ascii="Arial" w:cs="Arial" w:eastAsia="Arial" w:hAnsi="Arial"/>
          <w:sz w:val="17"/>
          <w:szCs w:val="17"/>
          <w:color w:val="auto"/>
        </w:rPr>
        <w:t>Accordingly, the board of directors is asking the stockholders to indicate their support for the compensation of the Company’s named executive officers as described in this proxy statement by casting a non-binding advisory vote “FOR” the following resolution:</w:t>
      </w:r>
    </w:p>
    <w:p>
      <w:pPr>
        <w:spacing w:after="0" w:line="126" w:lineRule="exact"/>
        <w:rPr>
          <w:sz w:val="20"/>
          <w:szCs w:val="20"/>
          <w:color w:val="auto"/>
        </w:rPr>
      </w:pPr>
    </w:p>
    <w:p>
      <w:pPr>
        <w:jc w:val="both"/>
        <w:ind w:right="220"/>
        <w:spacing w:after="0" w:line="238" w:lineRule="auto"/>
        <w:rPr>
          <w:sz w:val="20"/>
          <w:szCs w:val="20"/>
          <w:color w:val="auto"/>
        </w:rPr>
      </w:pPr>
      <w:r>
        <w:rPr>
          <w:rFonts w:ascii="Arial" w:cs="Arial" w:eastAsia="Arial" w:hAnsi="Arial"/>
          <w:sz w:val="17"/>
          <w:szCs w:val="17"/>
          <w:color w:val="auto"/>
        </w:rPr>
        <w:t>“RESOLVED, that the compensation paid to the Company’s named executive officers, as disclosed pursuant to compensation disclosure rules of the Securities and Exchange Commission, including the Executive Compensation section, compensation tables and any related information disclosed in this proxy statement, is hereby APPROVED.”</w:t>
      </w:r>
    </w:p>
    <w:p>
      <w:pPr>
        <w:spacing w:after="0" w:line="128" w:lineRule="exact"/>
        <w:rPr>
          <w:sz w:val="20"/>
          <w:szCs w:val="20"/>
          <w:color w:val="auto"/>
        </w:rPr>
      </w:pPr>
    </w:p>
    <w:p>
      <w:pPr>
        <w:ind w:right="540"/>
        <w:spacing w:after="0" w:line="237" w:lineRule="auto"/>
        <w:rPr>
          <w:sz w:val="20"/>
          <w:szCs w:val="20"/>
          <w:color w:val="auto"/>
        </w:rPr>
      </w:pPr>
      <w:r>
        <w:rPr>
          <w:rFonts w:ascii="Arial" w:cs="Arial" w:eastAsia="Arial" w:hAnsi="Arial"/>
          <w:sz w:val="17"/>
          <w:szCs w:val="17"/>
          <w:color w:val="auto"/>
        </w:rPr>
        <w:t>Because the vote is advisory, it is not binding on the board of directors or the Company. Nevertheless, the views expressed by the stockholders, whether through this vote or otherwise, are important to management and the board of directors and, accordingly, the board of directors and the Compensation Committee intend to consider the results of this vote in making determinations in the future regarding executive compensation arrangements.</w:t>
      </w:r>
    </w:p>
    <w:p>
      <w:pPr>
        <w:spacing w:after="0" w:line="115" w:lineRule="exact"/>
        <w:rPr>
          <w:sz w:val="20"/>
          <w:szCs w:val="20"/>
          <w:color w:val="auto"/>
        </w:rPr>
      </w:pPr>
    </w:p>
    <w:p>
      <w:pPr>
        <w:ind w:right="320"/>
        <w:spacing w:after="0" w:line="242" w:lineRule="auto"/>
        <w:rPr>
          <w:sz w:val="20"/>
          <w:szCs w:val="20"/>
          <w:color w:val="auto"/>
        </w:rPr>
      </w:pPr>
      <w:r>
        <w:rPr>
          <w:rFonts w:ascii="Arial" w:cs="Arial" w:eastAsia="Arial" w:hAnsi="Arial"/>
          <w:sz w:val="17"/>
          <w:szCs w:val="17"/>
          <w:color w:val="auto"/>
        </w:rPr>
        <w:t>Advisory approval of this proposal requires the vote of the holders of a majority of the shares present online at the meeting or represented by proxy and entitled to vote at the annual meeting.</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wp:posOffset>
            </wp:positionH>
            <wp:positionV relativeFrom="paragraph">
              <wp:posOffset>112395</wp:posOffset>
            </wp:positionV>
            <wp:extent cx="7148830" cy="370205"/>
            <wp:wrapNone/>
            <wp:docPr id="124" name="Pictur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131">
                      <a:extLst>
                        <a:ext uri="{28A0092B-C50C-407E-A947-70E740481C1C}"/>
                      </a:extLst>
                    </a:blip>
                    <a:srcRect/>
                    <a:stretch>
                      <a:fillRect/>
                    </a:stretch>
                  </pic:blipFill>
                  <pic:spPr bwMode="auto">
                    <a:xfrm>
                      <a:off x="0" y="0"/>
                      <a:ext cx="7148830" cy="370205"/>
                    </a:xfrm>
                    <a:prstGeom prst="rect">
                      <a:avLst/>
                    </a:prstGeom>
                    <a:noFill/>
                  </pic:spPr>
                </pic:pic>
              </a:graphicData>
            </a:graphic>
          </wp:anchor>
        </w:drawing>
      </w:r>
    </w:p>
    <w:p>
      <w:pPr>
        <w:spacing w:after="0" w:line="390" w:lineRule="exact"/>
        <w:rPr>
          <w:sz w:val="20"/>
          <w:szCs w:val="20"/>
          <w:color w:val="auto"/>
        </w:rPr>
      </w:pPr>
    </w:p>
    <w:p>
      <w:pPr>
        <w:ind w:left="380"/>
        <w:spacing w:after="0"/>
        <w:rPr>
          <w:sz w:val="20"/>
          <w:szCs w:val="20"/>
          <w:color w:val="auto"/>
        </w:rPr>
      </w:pPr>
      <w:r>
        <w:rPr>
          <w:rFonts w:ascii="Arial" w:cs="Arial" w:eastAsia="Arial" w:hAnsi="Arial"/>
          <w:sz w:val="17"/>
          <w:szCs w:val="17"/>
          <w:b w:val="1"/>
          <w:bCs w:val="1"/>
          <w:color w:val="auto"/>
        </w:rPr>
        <w:t>THE BOARD OF DIRECTORS RECOMMENDS YOU VOTE “FOR” PROPOSAL NUMBER 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wp:posOffset>
            </wp:positionH>
            <wp:positionV relativeFrom="paragraph">
              <wp:posOffset>476885</wp:posOffset>
            </wp:positionV>
            <wp:extent cx="764540" cy="193040"/>
            <wp:wrapNone/>
            <wp:docPr id="125" name="Picture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132">
                      <a:extLst>
                        <a:ext uri="{28A0092B-C50C-407E-A947-70E740481C1C}"/>
                      </a:extLst>
                    </a:blip>
                    <a:srcRect/>
                    <a:stretch>
                      <a:fillRect/>
                    </a:stretch>
                  </pic:blipFill>
                  <pic:spPr bwMode="auto">
                    <a:xfrm>
                      <a:off x="0" y="0"/>
                      <a:ext cx="764540" cy="19304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70" w:lineRule="exact"/>
        <w:rPr>
          <w:sz w:val="20"/>
          <w:szCs w:val="20"/>
          <w:color w:val="auto"/>
        </w:rPr>
      </w:pPr>
    </w:p>
    <w:tbl>
      <w:tblPr>
        <w:tblLayout w:type="fixed"/>
        <w:tblInd w:w="0" w:type="dxa"/>
        <w:tblCellMar>
          <w:top w:w="0" w:type="dxa"/>
          <w:left w:w="0" w:type="dxa"/>
          <w:bottom w:w="0" w:type="dxa"/>
          <w:right w:w="0" w:type="dxa"/>
        </w:tblCellMar>
      </w:tblPr>
      <w:tr>
        <w:trPr>
          <w:trHeight w:val="165"/>
        </w:trPr>
        <w:tc>
          <w:tcPr>
            <w:tcW w:w="5380" w:type="dxa"/>
            <w:vAlign w:val="bottom"/>
          </w:tcPr>
          <w:p>
            <w:pPr>
              <w:spacing w:after="0"/>
              <w:rPr>
                <w:sz w:val="14"/>
                <w:szCs w:val="14"/>
                <w:color w:val="auto"/>
              </w:rPr>
            </w:pPr>
          </w:p>
        </w:tc>
        <w:tc>
          <w:tcPr>
            <w:tcW w:w="480" w:type="dxa"/>
            <w:vAlign w:val="bottom"/>
            <w:shd w:val="clear" w:color="auto" w:fill="19468D"/>
          </w:tcPr>
          <w:p>
            <w:pPr>
              <w:jc w:val="right"/>
              <w:ind w:right="92"/>
              <w:spacing w:after="0"/>
              <w:rPr>
                <w:sz w:val="20"/>
                <w:szCs w:val="20"/>
                <w:color w:val="auto"/>
              </w:rPr>
            </w:pPr>
            <w:r>
              <w:rPr>
                <w:rFonts w:ascii="Arial" w:cs="Arial" w:eastAsia="Arial" w:hAnsi="Arial"/>
                <w:sz w:val="14"/>
                <w:szCs w:val="14"/>
                <w:b w:val="1"/>
                <w:bCs w:val="1"/>
                <w:color w:val="FFFFFF"/>
              </w:rPr>
              <w:t>20</w:t>
            </w:r>
          </w:p>
        </w:tc>
        <w:tc>
          <w:tcPr>
            <w:tcW w:w="5420" w:type="dxa"/>
            <w:vAlign w:val="bottom"/>
          </w:tcPr>
          <w:p>
            <w:pPr>
              <w:ind w:left="3740"/>
              <w:spacing w:after="0"/>
              <w:rPr>
                <w:sz w:val="20"/>
                <w:szCs w:val="20"/>
                <w:color w:val="auto"/>
              </w:rPr>
            </w:pPr>
            <w:r>
              <w:rPr>
                <w:rFonts w:ascii="Arial" w:cs="Arial" w:eastAsia="Arial" w:hAnsi="Arial"/>
                <w:sz w:val="14"/>
                <w:szCs w:val="14"/>
                <w:color w:val="auto"/>
                <w:w w:val="96"/>
              </w:rPr>
              <w:t>2020 PROXY STATEMENT</w:t>
            </w:r>
          </w:p>
        </w:tc>
      </w:tr>
      <w:tr>
        <w:trPr>
          <w:trHeight w:val="221"/>
        </w:trPr>
        <w:tc>
          <w:tcPr>
            <w:tcW w:w="5380" w:type="dxa"/>
            <w:vAlign w:val="bottom"/>
            <w:tcBorders>
              <w:bottom w:val="single" w:sz="8" w:color="9A9A9A"/>
            </w:tcBorders>
          </w:tcPr>
          <w:p>
            <w:pPr>
              <w:spacing w:after="0"/>
              <w:rPr>
                <w:sz w:val="19"/>
                <w:szCs w:val="19"/>
                <w:color w:val="auto"/>
              </w:rPr>
            </w:pPr>
          </w:p>
        </w:tc>
        <w:tc>
          <w:tcPr>
            <w:tcW w:w="480" w:type="dxa"/>
            <w:vAlign w:val="bottom"/>
            <w:tcBorders>
              <w:bottom w:val="single" w:sz="8" w:color="9A9A9A"/>
            </w:tcBorders>
          </w:tcPr>
          <w:p>
            <w:pPr>
              <w:spacing w:after="0"/>
              <w:rPr>
                <w:sz w:val="19"/>
                <w:szCs w:val="19"/>
                <w:color w:val="auto"/>
              </w:rPr>
            </w:pPr>
          </w:p>
        </w:tc>
        <w:tc>
          <w:tcPr>
            <w:tcW w:w="5420" w:type="dxa"/>
            <w:vAlign w:val="bottom"/>
            <w:tcBorders>
              <w:bottom w:val="single" w:sz="8" w:color="9A9A9A"/>
            </w:tcBorders>
          </w:tcPr>
          <w:p>
            <w:pPr>
              <w:spacing w:after="0"/>
              <w:rPr>
                <w:sz w:val="19"/>
                <w:szCs w:val="19"/>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7149465</wp:posOffset>
            </wp:positionH>
            <wp:positionV relativeFrom="paragraph">
              <wp:posOffset>-7620</wp:posOffset>
            </wp:positionV>
            <wp:extent cx="8255" cy="8255"/>
            <wp:wrapNone/>
            <wp:docPr id="126" name="Picture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133">
                      <a:extLst>
                        <a:ext uri="{28A0092B-C50C-407E-A947-70E740481C1C}"/>
                      </a:extLst>
                    </a:blip>
                    <a:srcRect/>
                    <a:stretch>
                      <a:fillRect/>
                    </a:stretch>
                  </pic:blipFill>
                  <pic:spPr bwMode="auto">
                    <a:xfrm>
                      <a:off x="0" y="0"/>
                      <a:ext cx="8255" cy="8255"/>
                    </a:xfrm>
                    <a:prstGeom prst="rect">
                      <a:avLst/>
                    </a:prstGeom>
                    <a:noFill/>
                  </pic:spPr>
                </pic:pic>
              </a:graphicData>
            </a:graphic>
          </wp:anchor>
        </w:drawing>
        <w:drawing>
          <wp:anchor simplePos="0" relativeHeight="251657728" behindDoc="1" locked="0" layoutInCell="0" allowOverlap="1">
            <wp:simplePos x="0" y="0"/>
            <wp:positionH relativeFrom="column">
              <wp:posOffset>635</wp:posOffset>
            </wp:positionH>
            <wp:positionV relativeFrom="paragraph">
              <wp:posOffset>-15240</wp:posOffset>
            </wp:positionV>
            <wp:extent cx="8255" cy="15875"/>
            <wp:wrapNone/>
            <wp:docPr id="127" name="Picture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134">
                      <a:extLst>
                        <a:ext uri="{28A0092B-C50C-407E-A947-70E740481C1C}"/>
                      </a:extLst>
                    </a:blip>
                    <a:srcRect/>
                    <a:stretch>
                      <a:fillRect/>
                    </a:stretch>
                  </pic:blipFill>
                  <pic:spPr bwMode="auto">
                    <a:xfrm>
                      <a:off x="0" y="0"/>
                      <a:ext cx="8255" cy="15875"/>
                    </a:xfrm>
                    <a:prstGeom prst="rect">
                      <a:avLst/>
                    </a:prstGeom>
                    <a:noFill/>
                  </pic:spPr>
                </pic:pic>
              </a:graphicData>
            </a:graphic>
          </wp:anchor>
        </w:drawing>
      </w:r>
    </w:p>
    <w:p>
      <w:pPr>
        <w:sectPr>
          <w:pgSz w:w="11900" w:h="16838" w:orient="portrait"/>
          <w:cols w:equalWidth="0" w:num="1">
            <w:col w:w="11280"/>
          </w:cols>
          <w:pgMar w:left="320" w:top="514" w:right="299" w:bottom="1440" w:gutter="0" w:footer="0" w:header="0"/>
        </w:sectPr>
      </w:pPr>
    </w:p>
    <w:bookmarkStart w:id="24" w:name="page25"/>
    <w:bookmarkEnd w:id="24"/>
    <w:p>
      <w:pPr>
        <w:jc w:val="center"/>
        <w:ind w:right="40"/>
        <w:spacing w:after="0"/>
        <w:rPr>
          <w:sz w:val="20"/>
          <w:szCs w:val="20"/>
          <w:color w:val="auto"/>
        </w:rPr>
      </w:pPr>
      <w:r>
        <w:rPr>
          <w:rFonts w:ascii="Arial" w:cs="Arial" w:eastAsia="Arial" w:hAnsi="Arial"/>
          <w:sz w:val="34"/>
          <w:szCs w:val="34"/>
          <w:b w:val="1"/>
          <w:bCs w:val="1"/>
          <w:color w:val="FFFFFF"/>
        </w:rPr>
        <w:drawing>
          <wp:anchor simplePos="0" relativeHeight="251657728" behindDoc="1" locked="0" layoutInCell="0" allowOverlap="1">
            <wp:simplePos x="0" y="0"/>
            <wp:positionH relativeFrom="page">
              <wp:posOffset>203835</wp:posOffset>
            </wp:positionH>
            <wp:positionV relativeFrom="page">
              <wp:posOffset>113030</wp:posOffset>
            </wp:positionV>
            <wp:extent cx="7140575" cy="8255"/>
            <wp:wrapNone/>
            <wp:docPr id="128" name="Pictur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135">
                      <a:extLst>
                        <a:ext uri="{28A0092B-C50C-407E-A947-70E740481C1C}"/>
                      </a:extLst>
                    </a:blip>
                    <a:srcRect/>
                    <a:stretch>
                      <a:fillRect/>
                    </a:stretch>
                  </pic:blipFill>
                  <pic:spPr bwMode="auto">
                    <a:xfrm>
                      <a:off x="0" y="0"/>
                      <a:ext cx="7140575" cy="8255"/>
                    </a:xfrm>
                    <a:prstGeom prst="rect">
                      <a:avLst/>
                    </a:prstGeom>
                    <a:noFill/>
                  </pic:spPr>
                </pic:pic>
              </a:graphicData>
            </a:graphic>
          </wp:anchor>
        </w:drawing>
        <w:drawing>
          <wp:anchor simplePos="0" relativeHeight="251657728" behindDoc="1" locked="0" layoutInCell="0" allowOverlap="1">
            <wp:simplePos x="0" y="0"/>
            <wp:positionH relativeFrom="page">
              <wp:posOffset>203835</wp:posOffset>
            </wp:positionH>
            <wp:positionV relativeFrom="page">
              <wp:posOffset>434975</wp:posOffset>
            </wp:positionV>
            <wp:extent cx="7140575" cy="877570"/>
            <wp:wrapNone/>
            <wp:docPr id="129" name="Pictur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136">
                      <a:extLst>
                        <a:ext uri="{28A0092B-C50C-407E-A947-70E740481C1C}"/>
                      </a:extLst>
                    </a:blip>
                    <a:srcRect/>
                    <a:stretch>
                      <a:fillRect/>
                    </a:stretch>
                  </pic:blipFill>
                  <pic:spPr bwMode="auto">
                    <a:xfrm>
                      <a:off x="0" y="0"/>
                      <a:ext cx="7140575" cy="877570"/>
                    </a:xfrm>
                    <a:prstGeom prst="rect">
                      <a:avLst/>
                    </a:prstGeom>
                    <a:noFill/>
                  </pic:spPr>
                </pic:pic>
              </a:graphicData>
            </a:graphic>
          </wp:anchor>
        </w:drawing>
        <w:t>Proposal No. 3</w:t>
      </w:r>
    </w:p>
    <w:p>
      <w:pPr>
        <w:spacing w:after="0" w:line="44" w:lineRule="exact"/>
        <w:rPr>
          <w:sz w:val="20"/>
          <w:szCs w:val="20"/>
          <w:color w:val="auto"/>
        </w:rPr>
      </w:pPr>
    </w:p>
    <w:p>
      <w:pPr>
        <w:jc w:val="center"/>
        <w:ind w:right="40"/>
        <w:spacing w:after="0"/>
        <w:rPr>
          <w:sz w:val="20"/>
          <w:szCs w:val="20"/>
          <w:color w:val="auto"/>
        </w:rPr>
      </w:pPr>
      <w:r>
        <w:rPr>
          <w:rFonts w:ascii="Arial" w:cs="Arial" w:eastAsia="Arial" w:hAnsi="Arial"/>
          <w:sz w:val="34"/>
          <w:szCs w:val="34"/>
          <w:b w:val="1"/>
          <w:bCs w:val="1"/>
          <w:color w:val="FFFFFF"/>
        </w:rPr>
        <w:t>Ratification of Appointment of Independent</w:t>
      </w:r>
    </w:p>
    <w:p>
      <w:pPr>
        <w:spacing w:after="0" w:line="2" w:lineRule="exact"/>
        <w:rPr>
          <w:sz w:val="20"/>
          <w:szCs w:val="20"/>
          <w:color w:val="auto"/>
        </w:rPr>
      </w:pPr>
    </w:p>
    <w:p>
      <w:pPr>
        <w:jc w:val="center"/>
        <w:ind w:right="40"/>
        <w:spacing w:after="0"/>
        <w:rPr>
          <w:sz w:val="20"/>
          <w:szCs w:val="20"/>
          <w:color w:val="auto"/>
        </w:rPr>
      </w:pPr>
      <w:r>
        <w:rPr>
          <w:rFonts w:ascii="Arial" w:cs="Arial" w:eastAsia="Arial" w:hAnsi="Arial"/>
          <w:sz w:val="34"/>
          <w:szCs w:val="34"/>
          <w:b w:val="1"/>
          <w:bCs w:val="1"/>
          <w:color w:val="FFFFFF"/>
        </w:rPr>
        <w:t>Registered Public Accounting Firm</w:t>
      </w:r>
    </w:p>
    <w:p>
      <w:pPr>
        <w:spacing w:after="0" w:line="200" w:lineRule="exact"/>
        <w:rPr>
          <w:sz w:val="20"/>
          <w:szCs w:val="20"/>
          <w:color w:val="auto"/>
        </w:rPr>
      </w:pPr>
    </w:p>
    <w:p>
      <w:pPr>
        <w:spacing w:after="0" w:line="209" w:lineRule="exact"/>
        <w:rPr>
          <w:sz w:val="20"/>
          <w:szCs w:val="20"/>
          <w:color w:val="auto"/>
        </w:rPr>
      </w:pPr>
    </w:p>
    <w:p>
      <w:pPr>
        <w:jc w:val="both"/>
        <w:ind w:right="60"/>
        <w:spacing w:after="0" w:line="236" w:lineRule="auto"/>
        <w:rPr>
          <w:sz w:val="20"/>
          <w:szCs w:val="20"/>
          <w:color w:val="auto"/>
        </w:rPr>
      </w:pPr>
      <w:r>
        <w:rPr>
          <w:rFonts w:ascii="Arial" w:cs="Arial" w:eastAsia="Arial" w:hAnsi="Arial"/>
          <w:sz w:val="17"/>
          <w:szCs w:val="17"/>
          <w:color w:val="auto"/>
        </w:rPr>
        <w:t>Our Audit Committee has appointed Grant Thornton LLP as our independent registered public accounting firm for the year ending December 31, 2020 and has further directed that management submit the selection of our independent registered public accounting firm for ratification by the stockholders at the annual meeting. Grant Thornton LLP has served as our independent audit firm since 2005. A representative of Grant Thornton LLP is expected to be present at our 2020 annual meeting of stockholders and will have an opportunity to make a statement and respond to appropriate questions from stockholders.</w:t>
      </w:r>
    </w:p>
    <w:p>
      <w:pPr>
        <w:spacing w:after="0" w:line="129" w:lineRule="exact"/>
        <w:rPr>
          <w:sz w:val="20"/>
          <w:szCs w:val="20"/>
          <w:color w:val="auto"/>
        </w:rPr>
      </w:pPr>
    </w:p>
    <w:p>
      <w:pPr>
        <w:ind w:right="120"/>
        <w:spacing w:after="0" w:line="236" w:lineRule="auto"/>
        <w:rPr>
          <w:sz w:val="20"/>
          <w:szCs w:val="20"/>
          <w:color w:val="auto"/>
        </w:rPr>
      </w:pPr>
      <w:r>
        <w:rPr>
          <w:rFonts w:ascii="Arial" w:cs="Arial" w:eastAsia="Arial" w:hAnsi="Arial"/>
          <w:sz w:val="17"/>
          <w:szCs w:val="17"/>
          <w:color w:val="auto"/>
        </w:rPr>
        <w:t>Ratification of the appointment of Grant Thornton LLP as our independent registered public accounting firm is not required by our bylaws or other applicable legal requirements. However, our board of directors is submitting the appointment of Grant Thornton LLP to the stockholders for ratification as a matter of good corporate practice. If our stockholders fail to ratify the appointment, the Audit Committee will reconsider whether or not to retain that firm. Even if the appointment is ratified, the Audit Committee at its discretion may direct the appointment of a different independent registered public accounting firm at any time during the year if it determines that such a change would be in our best interests and the best interests of our stockholders.</w:t>
      </w:r>
    </w:p>
    <w:p>
      <w:pPr>
        <w:spacing w:after="0" w:line="114" w:lineRule="exact"/>
        <w:rPr>
          <w:sz w:val="20"/>
          <w:szCs w:val="20"/>
          <w:color w:val="auto"/>
        </w:rPr>
      </w:pPr>
    </w:p>
    <w:p>
      <w:pPr>
        <w:ind w:right="100"/>
        <w:spacing w:after="0" w:line="237" w:lineRule="auto"/>
        <w:rPr>
          <w:sz w:val="20"/>
          <w:szCs w:val="20"/>
          <w:color w:val="auto"/>
        </w:rPr>
      </w:pPr>
      <w:r>
        <w:rPr>
          <w:rFonts w:ascii="Arial" w:cs="Arial" w:eastAsia="Arial" w:hAnsi="Arial"/>
          <w:sz w:val="17"/>
          <w:szCs w:val="17"/>
          <w:color w:val="auto"/>
        </w:rPr>
        <w:t>The affirmative vote of a majority of shares of our common stock present online at the 2020 annual meeting of stockholders or by proxy and entitled to vote is required to ratify the appointment of Grant Thornton LLP as our independent registered public accounting firm for the year ending December 31, 2020. Abstentions will have the same effect as a vote against this proposal. Broker non-votes are counted towards a quorum but are not counted for any purpose in determining whether this matter has been approved.</w:t>
      </w:r>
    </w:p>
    <w:p>
      <w:pPr>
        <w:spacing w:after="0" w:line="238" w:lineRule="exact"/>
        <w:rPr>
          <w:sz w:val="20"/>
          <w:szCs w:val="20"/>
          <w:color w:val="auto"/>
        </w:rPr>
      </w:pPr>
    </w:p>
    <w:p>
      <w:pPr>
        <w:spacing w:after="0"/>
        <w:rPr>
          <w:sz w:val="20"/>
          <w:szCs w:val="20"/>
          <w:color w:val="auto"/>
        </w:rPr>
      </w:pPr>
      <w:r>
        <w:rPr>
          <w:rFonts w:ascii="Arial" w:cs="Arial" w:eastAsia="Arial" w:hAnsi="Arial"/>
          <w:sz w:val="20"/>
          <w:szCs w:val="20"/>
          <w:b w:val="1"/>
          <w:bCs w:val="1"/>
          <w:color w:val="19468D"/>
        </w:rPr>
        <w:t>Audit and Related Fees for Fiscal Years 2018 and 2019</w:t>
      </w:r>
    </w:p>
    <w:p>
      <w:pPr>
        <w:spacing w:after="0" w:line="129" w:lineRule="exact"/>
        <w:rPr>
          <w:sz w:val="20"/>
          <w:szCs w:val="20"/>
          <w:color w:val="auto"/>
        </w:rPr>
      </w:pPr>
    </w:p>
    <w:p>
      <w:pPr>
        <w:ind w:right="180"/>
        <w:spacing w:after="0" w:line="242" w:lineRule="auto"/>
        <w:rPr>
          <w:sz w:val="20"/>
          <w:szCs w:val="20"/>
          <w:color w:val="auto"/>
        </w:rPr>
      </w:pPr>
      <w:r>
        <w:rPr>
          <w:rFonts w:ascii="Arial" w:cs="Arial" w:eastAsia="Arial" w:hAnsi="Arial"/>
          <w:sz w:val="17"/>
          <w:szCs w:val="17"/>
          <w:color w:val="auto"/>
        </w:rPr>
        <w:t>The following table sets forth a summary of the aggregate fees billed to us by Grant Thornton LLP for professional services for the fiscal years ended December 31, 2018 and 2019, respectively. All of the services described in the following fee table were approved by the Audit Committee.</w:t>
      </w:r>
    </w:p>
    <w:p>
      <w:pPr>
        <w:spacing w:after="0" w:line="177" w:lineRule="exact"/>
        <w:rPr>
          <w:sz w:val="20"/>
          <w:szCs w:val="20"/>
          <w:color w:val="auto"/>
        </w:rPr>
      </w:pPr>
    </w:p>
    <w:tbl>
      <w:tblPr>
        <w:tblLayout w:type="fixed"/>
        <w:tblInd w:w="0" w:type="dxa"/>
        <w:tblCellMar>
          <w:top w:w="0" w:type="dxa"/>
          <w:left w:w="0" w:type="dxa"/>
          <w:bottom w:w="0" w:type="dxa"/>
          <w:right w:w="0" w:type="dxa"/>
        </w:tblCellMar>
      </w:tblPr>
      <w:tr>
        <w:trPr>
          <w:trHeight w:val="170"/>
        </w:trPr>
        <w:tc>
          <w:tcPr>
            <w:tcW w:w="7740" w:type="dxa"/>
            <w:vAlign w:val="bottom"/>
            <w:tcBorders>
              <w:bottom w:val="single" w:sz="8" w:color="19468D"/>
            </w:tcBorders>
            <w:shd w:val="clear" w:color="auto" w:fill="19468D"/>
          </w:tcPr>
          <w:p>
            <w:pPr>
              <w:ind w:left="120"/>
              <w:spacing w:after="0"/>
              <w:rPr>
                <w:sz w:val="20"/>
                <w:szCs w:val="20"/>
                <w:color w:val="auto"/>
              </w:rPr>
            </w:pPr>
            <w:r>
              <w:rPr>
                <w:rFonts w:ascii="Arial" w:cs="Arial" w:eastAsia="Arial" w:hAnsi="Arial"/>
                <w:sz w:val="14"/>
                <w:szCs w:val="14"/>
                <w:b w:val="1"/>
                <w:bCs w:val="1"/>
                <w:color w:val="FFFFFF"/>
              </w:rPr>
              <w:t>Name</w:t>
            </w:r>
          </w:p>
        </w:tc>
        <w:tc>
          <w:tcPr>
            <w:tcW w:w="560" w:type="dxa"/>
            <w:vAlign w:val="bottom"/>
            <w:tcBorders>
              <w:bottom w:val="single" w:sz="8" w:color="19468D"/>
            </w:tcBorders>
            <w:shd w:val="clear" w:color="auto" w:fill="19468D"/>
          </w:tcPr>
          <w:p>
            <w:pPr>
              <w:spacing w:after="0"/>
              <w:rPr>
                <w:sz w:val="14"/>
                <w:szCs w:val="14"/>
                <w:color w:val="auto"/>
              </w:rPr>
            </w:pPr>
          </w:p>
        </w:tc>
        <w:tc>
          <w:tcPr>
            <w:tcW w:w="1220" w:type="dxa"/>
            <w:vAlign w:val="bottom"/>
            <w:tcBorders>
              <w:bottom w:val="single" w:sz="8" w:color="19468D"/>
            </w:tcBorders>
            <w:shd w:val="clear" w:color="auto" w:fill="19468D"/>
          </w:tcPr>
          <w:p>
            <w:pPr>
              <w:jc w:val="right"/>
              <w:ind w:right="626"/>
              <w:spacing w:after="0"/>
              <w:rPr>
                <w:sz w:val="20"/>
                <w:szCs w:val="20"/>
                <w:color w:val="auto"/>
              </w:rPr>
            </w:pPr>
            <w:r>
              <w:rPr>
                <w:rFonts w:ascii="Arial" w:cs="Arial" w:eastAsia="Arial" w:hAnsi="Arial"/>
                <w:sz w:val="14"/>
                <w:szCs w:val="14"/>
                <w:b w:val="1"/>
                <w:bCs w:val="1"/>
                <w:color w:val="FFFFFF"/>
              </w:rPr>
              <w:t>2018</w:t>
            </w:r>
          </w:p>
        </w:tc>
        <w:tc>
          <w:tcPr>
            <w:tcW w:w="500" w:type="dxa"/>
            <w:vAlign w:val="bottom"/>
            <w:tcBorders>
              <w:bottom w:val="single" w:sz="8" w:color="19468D"/>
            </w:tcBorders>
            <w:shd w:val="clear" w:color="auto" w:fill="19468D"/>
          </w:tcPr>
          <w:p>
            <w:pPr>
              <w:spacing w:after="0"/>
              <w:rPr>
                <w:sz w:val="14"/>
                <w:szCs w:val="14"/>
                <w:color w:val="auto"/>
              </w:rPr>
            </w:pPr>
          </w:p>
        </w:tc>
        <w:tc>
          <w:tcPr>
            <w:tcW w:w="1220" w:type="dxa"/>
            <w:vAlign w:val="bottom"/>
            <w:tcBorders>
              <w:bottom w:val="single" w:sz="8" w:color="19468D"/>
            </w:tcBorders>
            <w:shd w:val="clear" w:color="auto" w:fill="19468D"/>
          </w:tcPr>
          <w:p>
            <w:pPr>
              <w:jc w:val="right"/>
              <w:ind w:right="606"/>
              <w:spacing w:after="0"/>
              <w:rPr>
                <w:sz w:val="20"/>
                <w:szCs w:val="20"/>
                <w:color w:val="auto"/>
              </w:rPr>
            </w:pPr>
            <w:r>
              <w:rPr>
                <w:rFonts w:ascii="Arial" w:cs="Arial" w:eastAsia="Arial" w:hAnsi="Arial"/>
                <w:sz w:val="14"/>
                <w:szCs w:val="14"/>
                <w:b w:val="1"/>
                <w:bCs w:val="1"/>
                <w:color w:val="FFFFFF"/>
              </w:rPr>
              <w:t>2019</w:t>
            </w:r>
          </w:p>
        </w:tc>
      </w:tr>
      <w:tr>
        <w:trPr>
          <w:trHeight w:val="190"/>
        </w:trPr>
        <w:tc>
          <w:tcPr>
            <w:tcW w:w="7740" w:type="dxa"/>
            <w:vAlign w:val="bottom"/>
            <w:shd w:val="clear" w:color="auto" w:fill="ECECED"/>
          </w:tcPr>
          <w:p>
            <w:pPr>
              <w:ind w:left="120"/>
              <w:spacing w:after="0"/>
              <w:rPr>
                <w:sz w:val="20"/>
                <w:szCs w:val="20"/>
                <w:color w:val="auto"/>
              </w:rPr>
            </w:pPr>
            <w:r>
              <w:rPr>
                <w:rFonts w:ascii="Arial" w:cs="Arial" w:eastAsia="Arial" w:hAnsi="Arial"/>
                <w:sz w:val="15"/>
                <w:szCs w:val="15"/>
                <w:color w:val="auto"/>
              </w:rPr>
              <w:t>Audit Fees</w:t>
            </w:r>
          </w:p>
        </w:tc>
        <w:tc>
          <w:tcPr>
            <w:tcW w:w="560" w:type="dxa"/>
            <w:vAlign w:val="bottom"/>
            <w:shd w:val="clear" w:color="auto" w:fill="ECECED"/>
          </w:tcPr>
          <w:p>
            <w:pPr>
              <w:jc w:val="right"/>
              <w:ind w:right="144"/>
              <w:spacing w:after="0"/>
              <w:rPr>
                <w:sz w:val="20"/>
                <w:szCs w:val="20"/>
                <w:color w:val="auto"/>
              </w:rPr>
            </w:pPr>
            <w:r>
              <w:rPr>
                <w:rFonts w:ascii="Arial" w:cs="Arial" w:eastAsia="Arial" w:hAnsi="Arial"/>
                <w:sz w:val="15"/>
                <w:szCs w:val="15"/>
                <w:color w:val="auto"/>
              </w:rPr>
              <w:t>$</w:t>
            </w:r>
          </w:p>
        </w:tc>
        <w:tc>
          <w:tcPr>
            <w:tcW w:w="1220" w:type="dxa"/>
            <w:vAlign w:val="bottom"/>
            <w:shd w:val="clear" w:color="auto" w:fill="ECECED"/>
          </w:tcPr>
          <w:p>
            <w:pPr>
              <w:jc w:val="right"/>
              <w:ind w:right="106"/>
              <w:spacing w:after="0"/>
              <w:rPr>
                <w:sz w:val="20"/>
                <w:szCs w:val="20"/>
                <w:color w:val="auto"/>
              </w:rPr>
            </w:pPr>
            <w:r>
              <w:rPr>
                <w:rFonts w:ascii="Arial" w:cs="Arial" w:eastAsia="Arial" w:hAnsi="Arial"/>
                <w:sz w:val="15"/>
                <w:szCs w:val="15"/>
                <w:color w:val="auto"/>
              </w:rPr>
              <w:t>332,000</w:t>
            </w:r>
          </w:p>
        </w:tc>
        <w:tc>
          <w:tcPr>
            <w:tcW w:w="500" w:type="dxa"/>
            <w:vAlign w:val="bottom"/>
            <w:shd w:val="clear" w:color="auto" w:fill="ECECED"/>
          </w:tcPr>
          <w:p>
            <w:pPr>
              <w:jc w:val="right"/>
              <w:ind w:right="164"/>
              <w:spacing w:after="0"/>
              <w:rPr>
                <w:sz w:val="20"/>
                <w:szCs w:val="20"/>
                <w:color w:val="auto"/>
              </w:rPr>
            </w:pPr>
            <w:r>
              <w:rPr>
                <w:rFonts w:ascii="Arial" w:cs="Arial" w:eastAsia="Arial" w:hAnsi="Arial"/>
                <w:sz w:val="15"/>
                <w:szCs w:val="15"/>
                <w:color w:val="auto"/>
              </w:rPr>
              <w:t>$</w:t>
            </w:r>
          </w:p>
        </w:tc>
        <w:tc>
          <w:tcPr>
            <w:tcW w:w="1220" w:type="dxa"/>
            <w:vAlign w:val="bottom"/>
            <w:shd w:val="clear" w:color="auto" w:fill="ECECED"/>
          </w:tcPr>
          <w:p>
            <w:pPr>
              <w:jc w:val="right"/>
              <w:ind w:right="26"/>
              <w:spacing w:after="0"/>
              <w:rPr>
                <w:sz w:val="20"/>
                <w:szCs w:val="20"/>
                <w:color w:val="auto"/>
              </w:rPr>
            </w:pPr>
            <w:r>
              <w:rPr>
                <w:rFonts w:ascii="Arial" w:cs="Arial" w:eastAsia="Arial" w:hAnsi="Arial"/>
                <w:sz w:val="15"/>
                <w:szCs w:val="15"/>
                <w:color w:val="auto"/>
              </w:rPr>
              <w:t>600,880</w:t>
            </w:r>
          </w:p>
        </w:tc>
      </w:tr>
      <w:tr>
        <w:trPr>
          <w:trHeight w:val="190"/>
        </w:trPr>
        <w:tc>
          <w:tcPr>
            <w:tcW w:w="7740" w:type="dxa"/>
            <w:vAlign w:val="bottom"/>
          </w:tcPr>
          <w:p>
            <w:pPr>
              <w:ind w:left="120"/>
              <w:spacing w:after="0"/>
              <w:rPr>
                <w:sz w:val="20"/>
                <w:szCs w:val="20"/>
                <w:color w:val="auto"/>
              </w:rPr>
            </w:pPr>
            <w:r>
              <w:rPr>
                <w:rFonts w:ascii="Arial" w:cs="Arial" w:eastAsia="Arial" w:hAnsi="Arial"/>
                <w:sz w:val="15"/>
                <w:szCs w:val="15"/>
                <w:color w:val="auto"/>
              </w:rPr>
              <w:t>Audit-Related Fees</w:t>
            </w:r>
          </w:p>
        </w:tc>
        <w:tc>
          <w:tcPr>
            <w:tcW w:w="560" w:type="dxa"/>
            <w:vAlign w:val="bottom"/>
          </w:tcPr>
          <w:p>
            <w:pPr>
              <w:spacing w:after="0"/>
              <w:rPr>
                <w:sz w:val="16"/>
                <w:szCs w:val="16"/>
                <w:color w:val="auto"/>
              </w:rPr>
            </w:pPr>
          </w:p>
        </w:tc>
        <w:tc>
          <w:tcPr>
            <w:tcW w:w="1220" w:type="dxa"/>
            <w:vAlign w:val="bottom"/>
          </w:tcPr>
          <w:p>
            <w:pPr>
              <w:jc w:val="right"/>
              <w:ind w:right="106"/>
              <w:spacing w:after="0"/>
              <w:rPr>
                <w:sz w:val="20"/>
                <w:szCs w:val="20"/>
                <w:color w:val="auto"/>
              </w:rPr>
            </w:pPr>
            <w:r>
              <w:rPr>
                <w:rFonts w:ascii="Arial" w:cs="Arial" w:eastAsia="Arial" w:hAnsi="Arial"/>
                <w:sz w:val="15"/>
                <w:szCs w:val="15"/>
                <w:color w:val="auto"/>
              </w:rPr>
              <w:t>145,500</w:t>
            </w:r>
          </w:p>
        </w:tc>
        <w:tc>
          <w:tcPr>
            <w:tcW w:w="500" w:type="dxa"/>
            <w:vAlign w:val="bottom"/>
          </w:tcPr>
          <w:p>
            <w:pPr>
              <w:spacing w:after="0"/>
              <w:rPr>
                <w:sz w:val="16"/>
                <w:szCs w:val="16"/>
                <w:color w:val="auto"/>
              </w:rPr>
            </w:pPr>
          </w:p>
        </w:tc>
        <w:tc>
          <w:tcPr>
            <w:tcW w:w="1220" w:type="dxa"/>
            <w:vAlign w:val="bottom"/>
          </w:tcPr>
          <w:p>
            <w:pPr>
              <w:jc w:val="right"/>
              <w:ind w:right="26"/>
              <w:spacing w:after="0"/>
              <w:rPr>
                <w:sz w:val="20"/>
                <w:szCs w:val="20"/>
                <w:color w:val="auto"/>
              </w:rPr>
            </w:pPr>
            <w:r>
              <w:rPr>
                <w:rFonts w:ascii="Arial" w:cs="Arial" w:eastAsia="Arial" w:hAnsi="Arial"/>
                <w:sz w:val="15"/>
                <w:szCs w:val="15"/>
                <w:color w:val="auto"/>
              </w:rPr>
              <w:t>51,250</w:t>
            </w:r>
          </w:p>
        </w:tc>
      </w:tr>
      <w:tr>
        <w:trPr>
          <w:trHeight w:val="190"/>
        </w:trPr>
        <w:tc>
          <w:tcPr>
            <w:tcW w:w="7740" w:type="dxa"/>
            <w:vAlign w:val="bottom"/>
            <w:tcBorders>
              <w:bottom w:val="single" w:sz="8" w:color="19468D"/>
            </w:tcBorders>
            <w:shd w:val="clear" w:color="auto" w:fill="ECECED"/>
          </w:tcPr>
          <w:p>
            <w:pPr>
              <w:ind w:left="120"/>
              <w:spacing w:after="0"/>
              <w:rPr>
                <w:sz w:val="20"/>
                <w:szCs w:val="20"/>
                <w:color w:val="auto"/>
              </w:rPr>
            </w:pPr>
            <w:r>
              <w:rPr>
                <w:rFonts w:ascii="Arial" w:cs="Arial" w:eastAsia="Arial" w:hAnsi="Arial"/>
                <w:sz w:val="15"/>
                <w:szCs w:val="15"/>
                <w:color w:val="auto"/>
              </w:rPr>
              <w:t>Total Fees</w:t>
            </w:r>
          </w:p>
        </w:tc>
        <w:tc>
          <w:tcPr>
            <w:tcW w:w="560" w:type="dxa"/>
            <w:vAlign w:val="bottom"/>
            <w:tcBorders>
              <w:bottom w:val="single" w:sz="8" w:color="19468D"/>
            </w:tcBorders>
            <w:shd w:val="clear" w:color="auto" w:fill="ECECED"/>
          </w:tcPr>
          <w:p>
            <w:pPr>
              <w:jc w:val="right"/>
              <w:ind w:right="144"/>
              <w:spacing w:after="0"/>
              <w:rPr>
                <w:sz w:val="20"/>
                <w:szCs w:val="20"/>
                <w:color w:val="auto"/>
              </w:rPr>
            </w:pPr>
            <w:r>
              <w:rPr>
                <w:rFonts w:ascii="Arial" w:cs="Arial" w:eastAsia="Arial" w:hAnsi="Arial"/>
                <w:sz w:val="15"/>
                <w:szCs w:val="15"/>
                <w:color w:val="auto"/>
              </w:rPr>
              <w:t>$</w:t>
            </w:r>
          </w:p>
        </w:tc>
        <w:tc>
          <w:tcPr>
            <w:tcW w:w="1220" w:type="dxa"/>
            <w:vAlign w:val="bottom"/>
            <w:tcBorders>
              <w:bottom w:val="single" w:sz="8" w:color="19468D"/>
            </w:tcBorders>
            <w:shd w:val="clear" w:color="auto" w:fill="ECECED"/>
          </w:tcPr>
          <w:p>
            <w:pPr>
              <w:jc w:val="right"/>
              <w:ind w:right="106"/>
              <w:spacing w:after="0"/>
              <w:rPr>
                <w:sz w:val="20"/>
                <w:szCs w:val="20"/>
                <w:color w:val="auto"/>
              </w:rPr>
            </w:pPr>
            <w:r>
              <w:rPr>
                <w:rFonts w:ascii="Arial" w:cs="Arial" w:eastAsia="Arial" w:hAnsi="Arial"/>
                <w:sz w:val="15"/>
                <w:szCs w:val="15"/>
                <w:color w:val="auto"/>
              </w:rPr>
              <w:t>477,500</w:t>
            </w:r>
          </w:p>
        </w:tc>
        <w:tc>
          <w:tcPr>
            <w:tcW w:w="500" w:type="dxa"/>
            <w:vAlign w:val="bottom"/>
            <w:tcBorders>
              <w:bottom w:val="single" w:sz="8" w:color="19468D"/>
            </w:tcBorders>
            <w:shd w:val="clear" w:color="auto" w:fill="ECECED"/>
          </w:tcPr>
          <w:p>
            <w:pPr>
              <w:jc w:val="right"/>
              <w:ind w:right="164"/>
              <w:spacing w:after="0"/>
              <w:rPr>
                <w:sz w:val="20"/>
                <w:szCs w:val="20"/>
                <w:color w:val="auto"/>
              </w:rPr>
            </w:pPr>
            <w:r>
              <w:rPr>
                <w:rFonts w:ascii="Arial" w:cs="Arial" w:eastAsia="Arial" w:hAnsi="Arial"/>
                <w:sz w:val="15"/>
                <w:szCs w:val="15"/>
                <w:color w:val="auto"/>
              </w:rPr>
              <w:t>$</w:t>
            </w:r>
          </w:p>
        </w:tc>
        <w:tc>
          <w:tcPr>
            <w:tcW w:w="1220" w:type="dxa"/>
            <w:vAlign w:val="bottom"/>
            <w:tcBorders>
              <w:bottom w:val="single" w:sz="8" w:color="19468D"/>
            </w:tcBorders>
            <w:shd w:val="clear" w:color="auto" w:fill="ECECED"/>
          </w:tcPr>
          <w:p>
            <w:pPr>
              <w:jc w:val="right"/>
              <w:ind w:right="26"/>
              <w:spacing w:after="0"/>
              <w:rPr>
                <w:sz w:val="20"/>
                <w:szCs w:val="20"/>
                <w:color w:val="auto"/>
              </w:rPr>
            </w:pPr>
            <w:r>
              <w:rPr>
                <w:rFonts w:ascii="Arial" w:cs="Arial" w:eastAsia="Arial" w:hAnsi="Arial"/>
                <w:sz w:val="15"/>
                <w:szCs w:val="15"/>
                <w:color w:val="auto"/>
              </w:rPr>
              <w:t>652,130</w:t>
            </w:r>
          </w:p>
        </w:tc>
      </w:tr>
    </w:tbl>
    <w:p>
      <w:pPr>
        <w:spacing w:after="0" w:line="88" w:lineRule="exact"/>
        <w:rPr>
          <w:sz w:val="20"/>
          <w:szCs w:val="20"/>
          <w:color w:val="auto"/>
        </w:rPr>
      </w:pPr>
    </w:p>
    <w:p>
      <w:pPr>
        <w:ind w:right="80"/>
        <w:spacing w:after="0" w:line="254" w:lineRule="auto"/>
        <w:rPr>
          <w:sz w:val="20"/>
          <w:szCs w:val="20"/>
          <w:color w:val="auto"/>
        </w:rPr>
      </w:pPr>
      <w:r>
        <w:rPr>
          <w:rFonts w:ascii="Arial" w:cs="Arial" w:eastAsia="Arial" w:hAnsi="Arial"/>
          <w:sz w:val="16"/>
          <w:szCs w:val="16"/>
          <w:color w:val="auto"/>
        </w:rPr>
        <w:t>The Audit Committee meets regularly with Grant Thornton LLP throughout the year and reviews both audit and, if applicable, other services performed by Grant Thornton LLP as well as fees charged for such services. For 2018, audit fees included $57,000 related to the sale of our optoelectronics business and the acquisition of Micron Optics, Inc. (“MOI”). Audit-related fees in 2018 consisted of the cost of auditing the financial statements of MOI as of and for the year ended December 31, 2017, for inclusion in our Form 8-K/A associated with the closing of the acquisition. For 2019, audit fees included the cost of auditing our internal control over financial reporting and audit-related fees related to travel and administrative fees.</w:t>
      </w:r>
    </w:p>
    <w:p>
      <w:pPr>
        <w:spacing w:after="0" w:line="214" w:lineRule="exact"/>
        <w:rPr>
          <w:sz w:val="20"/>
          <w:szCs w:val="20"/>
          <w:color w:val="auto"/>
        </w:rPr>
      </w:pPr>
    </w:p>
    <w:p>
      <w:pPr>
        <w:spacing w:after="0"/>
        <w:rPr>
          <w:sz w:val="20"/>
          <w:szCs w:val="20"/>
          <w:color w:val="auto"/>
        </w:rPr>
      </w:pPr>
      <w:r>
        <w:rPr>
          <w:rFonts w:ascii="Arial" w:cs="Arial" w:eastAsia="Arial" w:hAnsi="Arial"/>
          <w:sz w:val="20"/>
          <w:szCs w:val="20"/>
          <w:b w:val="1"/>
          <w:bCs w:val="1"/>
          <w:color w:val="19468D"/>
        </w:rPr>
        <w:t>Pre-Approval Policies and Procedures</w:t>
      </w:r>
    </w:p>
    <w:p>
      <w:pPr>
        <w:spacing w:after="0" w:line="129" w:lineRule="exact"/>
        <w:rPr>
          <w:sz w:val="20"/>
          <w:szCs w:val="20"/>
          <w:color w:val="auto"/>
        </w:rPr>
      </w:pPr>
    </w:p>
    <w:p>
      <w:pPr>
        <w:ind w:right="140"/>
        <w:spacing w:after="0" w:line="235" w:lineRule="auto"/>
        <w:rPr>
          <w:sz w:val="20"/>
          <w:szCs w:val="20"/>
          <w:color w:val="auto"/>
        </w:rPr>
      </w:pPr>
      <w:r>
        <w:rPr>
          <w:rFonts w:ascii="Arial" w:cs="Arial" w:eastAsia="Arial" w:hAnsi="Arial"/>
          <w:sz w:val="17"/>
          <w:szCs w:val="17"/>
          <w:color w:val="auto"/>
        </w:rPr>
        <w:t>The Audit Committee has adopted, and the board of directors has approved, a policy that sets forth the procedures and the conditions pursuant to which services proposed to be performed by the independent auditors may be pre-approved. The policy generally pre-approves all audit services and non-audit services by our independent auditors, except in the case of non-audit services where subsequent approval is necessary and permissible. Pursuant to its pre-approval policy, the Audit Committee may delegate pre-approval authority for non-audit services to one or more of its members. The member to whom such authority is delegated must report, for informational purposes only, any pre-approval decisions to the Audit Committee at its next scheduled meeting. During 2018 and 2019, all services provided by Grant Thornton LLP were pre-approved by the Audit Committee in accordance with this policy.</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wp:posOffset>
            </wp:positionH>
            <wp:positionV relativeFrom="paragraph">
              <wp:posOffset>115570</wp:posOffset>
            </wp:positionV>
            <wp:extent cx="7148830" cy="321945"/>
            <wp:wrapNone/>
            <wp:docPr id="130"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137">
                      <a:extLst>
                        <a:ext uri="{28A0092B-C50C-407E-A947-70E740481C1C}"/>
                      </a:extLst>
                    </a:blip>
                    <a:srcRect/>
                    <a:stretch>
                      <a:fillRect/>
                    </a:stretch>
                  </pic:blipFill>
                  <pic:spPr bwMode="auto">
                    <a:xfrm>
                      <a:off x="0" y="0"/>
                      <a:ext cx="7148830" cy="321945"/>
                    </a:xfrm>
                    <a:prstGeom prst="rect">
                      <a:avLst/>
                    </a:prstGeom>
                    <a:noFill/>
                  </pic:spPr>
                </pic:pic>
              </a:graphicData>
            </a:graphic>
          </wp:anchor>
        </w:drawing>
      </w:r>
    </w:p>
    <w:p>
      <w:pPr>
        <w:spacing w:after="0" w:line="344" w:lineRule="exact"/>
        <w:rPr>
          <w:sz w:val="20"/>
          <w:szCs w:val="20"/>
          <w:color w:val="auto"/>
        </w:rPr>
      </w:pPr>
    </w:p>
    <w:p>
      <w:pPr>
        <w:ind w:left="380"/>
        <w:spacing w:after="0"/>
        <w:rPr>
          <w:sz w:val="20"/>
          <w:szCs w:val="20"/>
          <w:color w:val="auto"/>
        </w:rPr>
      </w:pPr>
      <w:r>
        <w:rPr>
          <w:rFonts w:ascii="Arial" w:cs="Arial" w:eastAsia="Arial" w:hAnsi="Arial"/>
          <w:sz w:val="17"/>
          <w:szCs w:val="17"/>
          <w:b w:val="1"/>
          <w:bCs w:val="1"/>
          <w:color w:val="auto"/>
        </w:rPr>
        <w:t>THE BOARD OF DIRECTORS RECOMMENDS YOU VOTE “FOR” PROPOSAL NUMBER 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wp:posOffset>
            </wp:positionH>
            <wp:positionV relativeFrom="paragraph">
              <wp:posOffset>332105</wp:posOffset>
            </wp:positionV>
            <wp:extent cx="764540" cy="193040"/>
            <wp:wrapNone/>
            <wp:docPr id="131"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pic:cNvPicPr>
                  </pic:nvPicPr>
                  <pic:blipFill>
                    <a:blip r:embed="rId138">
                      <a:extLst>
                        <a:ext uri="{28A0092B-C50C-407E-A947-70E740481C1C}"/>
                      </a:extLst>
                    </a:blip>
                    <a:srcRect/>
                    <a:stretch>
                      <a:fillRect/>
                    </a:stretch>
                  </pic:blipFill>
                  <pic:spPr bwMode="auto">
                    <a:xfrm>
                      <a:off x="0" y="0"/>
                      <a:ext cx="764540" cy="19304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42" w:lineRule="exact"/>
        <w:rPr>
          <w:sz w:val="20"/>
          <w:szCs w:val="20"/>
          <w:color w:val="auto"/>
        </w:rPr>
      </w:pPr>
    </w:p>
    <w:tbl>
      <w:tblPr>
        <w:tblLayout w:type="fixed"/>
        <w:tblInd w:w="0" w:type="dxa"/>
        <w:tblCellMar>
          <w:top w:w="0" w:type="dxa"/>
          <w:left w:w="0" w:type="dxa"/>
          <w:bottom w:w="0" w:type="dxa"/>
          <w:right w:w="0" w:type="dxa"/>
        </w:tblCellMar>
      </w:tblPr>
      <w:tr>
        <w:trPr>
          <w:trHeight w:val="165"/>
        </w:trPr>
        <w:tc>
          <w:tcPr>
            <w:tcW w:w="5380" w:type="dxa"/>
            <w:vAlign w:val="bottom"/>
          </w:tcPr>
          <w:p>
            <w:pPr>
              <w:spacing w:after="0"/>
              <w:rPr>
                <w:sz w:val="14"/>
                <w:szCs w:val="14"/>
                <w:color w:val="auto"/>
              </w:rPr>
            </w:pPr>
          </w:p>
        </w:tc>
        <w:tc>
          <w:tcPr>
            <w:tcW w:w="480" w:type="dxa"/>
            <w:vAlign w:val="bottom"/>
            <w:shd w:val="clear" w:color="auto" w:fill="19468D"/>
          </w:tcPr>
          <w:p>
            <w:pPr>
              <w:jc w:val="right"/>
              <w:ind w:right="92"/>
              <w:spacing w:after="0"/>
              <w:rPr>
                <w:sz w:val="20"/>
                <w:szCs w:val="20"/>
                <w:color w:val="auto"/>
              </w:rPr>
            </w:pPr>
            <w:r>
              <w:rPr>
                <w:rFonts w:ascii="Arial" w:cs="Arial" w:eastAsia="Arial" w:hAnsi="Arial"/>
                <w:sz w:val="14"/>
                <w:szCs w:val="14"/>
                <w:b w:val="1"/>
                <w:bCs w:val="1"/>
                <w:color w:val="FFFFFF"/>
              </w:rPr>
              <w:t>21</w:t>
            </w:r>
          </w:p>
        </w:tc>
        <w:tc>
          <w:tcPr>
            <w:tcW w:w="5420" w:type="dxa"/>
            <w:vAlign w:val="bottom"/>
          </w:tcPr>
          <w:p>
            <w:pPr>
              <w:ind w:left="3740"/>
              <w:spacing w:after="0"/>
              <w:rPr>
                <w:sz w:val="20"/>
                <w:szCs w:val="20"/>
                <w:color w:val="auto"/>
              </w:rPr>
            </w:pPr>
            <w:r>
              <w:rPr>
                <w:rFonts w:ascii="Arial" w:cs="Arial" w:eastAsia="Arial" w:hAnsi="Arial"/>
                <w:sz w:val="14"/>
                <w:szCs w:val="14"/>
                <w:color w:val="auto"/>
                <w:w w:val="96"/>
              </w:rPr>
              <w:t>2020 PROXY STATEMENT</w:t>
            </w:r>
          </w:p>
        </w:tc>
      </w:tr>
      <w:tr>
        <w:trPr>
          <w:trHeight w:val="221"/>
        </w:trPr>
        <w:tc>
          <w:tcPr>
            <w:tcW w:w="5380" w:type="dxa"/>
            <w:vAlign w:val="bottom"/>
            <w:tcBorders>
              <w:bottom w:val="single" w:sz="8" w:color="9A9A9A"/>
            </w:tcBorders>
          </w:tcPr>
          <w:p>
            <w:pPr>
              <w:spacing w:after="0"/>
              <w:rPr>
                <w:sz w:val="19"/>
                <w:szCs w:val="19"/>
                <w:color w:val="auto"/>
              </w:rPr>
            </w:pPr>
          </w:p>
        </w:tc>
        <w:tc>
          <w:tcPr>
            <w:tcW w:w="480" w:type="dxa"/>
            <w:vAlign w:val="bottom"/>
            <w:tcBorders>
              <w:bottom w:val="single" w:sz="8" w:color="9A9A9A"/>
            </w:tcBorders>
          </w:tcPr>
          <w:p>
            <w:pPr>
              <w:spacing w:after="0"/>
              <w:rPr>
                <w:sz w:val="19"/>
                <w:szCs w:val="19"/>
                <w:color w:val="auto"/>
              </w:rPr>
            </w:pPr>
          </w:p>
        </w:tc>
        <w:tc>
          <w:tcPr>
            <w:tcW w:w="5420" w:type="dxa"/>
            <w:vAlign w:val="bottom"/>
            <w:tcBorders>
              <w:bottom w:val="single" w:sz="8" w:color="9A9A9A"/>
            </w:tcBorders>
          </w:tcPr>
          <w:p>
            <w:pPr>
              <w:spacing w:after="0"/>
              <w:rPr>
                <w:sz w:val="19"/>
                <w:szCs w:val="19"/>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7149465</wp:posOffset>
            </wp:positionH>
            <wp:positionV relativeFrom="paragraph">
              <wp:posOffset>-7620</wp:posOffset>
            </wp:positionV>
            <wp:extent cx="8255" cy="8255"/>
            <wp:wrapNone/>
            <wp:docPr id="132" name="Picture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pic:cNvPicPr>
                      <a:picLocks noChangeAspect="1" noChangeArrowheads="1"/>
                    </pic:cNvPicPr>
                  </pic:nvPicPr>
                  <pic:blipFill>
                    <a:blip r:embed="rId139">
                      <a:extLst>
                        <a:ext uri="{28A0092B-C50C-407E-A947-70E740481C1C}"/>
                      </a:extLst>
                    </a:blip>
                    <a:srcRect/>
                    <a:stretch>
                      <a:fillRect/>
                    </a:stretch>
                  </pic:blipFill>
                  <pic:spPr bwMode="auto">
                    <a:xfrm>
                      <a:off x="0" y="0"/>
                      <a:ext cx="8255" cy="8255"/>
                    </a:xfrm>
                    <a:prstGeom prst="rect">
                      <a:avLst/>
                    </a:prstGeom>
                    <a:noFill/>
                  </pic:spPr>
                </pic:pic>
              </a:graphicData>
            </a:graphic>
          </wp:anchor>
        </w:drawing>
        <w:drawing>
          <wp:anchor simplePos="0" relativeHeight="251657728" behindDoc="1" locked="0" layoutInCell="0" allowOverlap="1">
            <wp:simplePos x="0" y="0"/>
            <wp:positionH relativeFrom="column">
              <wp:posOffset>635</wp:posOffset>
            </wp:positionH>
            <wp:positionV relativeFrom="paragraph">
              <wp:posOffset>-15240</wp:posOffset>
            </wp:positionV>
            <wp:extent cx="8255" cy="15875"/>
            <wp:wrapNone/>
            <wp:docPr id="133" name="Picture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pic:cNvPicPr>
                  </pic:nvPicPr>
                  <pic:blipFill>
                    <a:blip r:embed="rId140">
                      <a:extLst>
                        <a:ext uri="{28A0092B-C50C-407E-A947-70E740481C1C}"/>
                      </a:extLst>
                    </a:blip>
                    <a:srcRect/>
                    <a:stretch>
                      <a:fillRect/>
                    </a:stretch>
                  </pic:blipFill>
                  <pic:spPr bwMode="auto">
                    <a:xfrm>
                      <a:off x="0" y="0"/>
                      <a:ext cx="8255" cy="15875"/>
                    </a:xfrm>
                    <a:prstGeom prst="rect">
                      <a:avLst/>
                    </a:prstGeom>
                    <a:noFill/>
                  </pic:spPr>
                </pic:pic>
              </a:graphicData>
            </a:graphic>
          </wp:anchor>
        </w:drawing>
      </w:r>
    </w:p>
    <w:p>
      <w:pPr>
        <w:sectPr>
          <w:pgSz w:w="11900" w:h="16838" w:orient="portrait"/>
          <w:cols w:equalWidth="0" w:num="1">
            <w:col w:w="11280"/>
          </w:cols>
          <w:pgMar w:left="320" w:top="742" w:right="299" w:bottom="1440" w:gutter="0" w:footer="0" w:header="0"/>
        </w:sectPr>
      </w:pPr>
    </w:p>
    <w:bookmarkStart w:id="25" w:name="page26"/>
    <w:bookmarkEnd w:id="25"/>
    <w:p>
      <w:pPr>
        <w:jc w:val="center"/>
        <w:ind w:right="40"/>
        <w:spacing w:after="0"/>
        <w:rPr>
          <w:sz w:val="20"/>
          <w:szCs w:val="20"/>
          <w:color w:val="auto"/>
        </w:rPr>
      </w:pPr>
      <w:r>
        <w:rPr>
          <w:rFonts w:ascii="Arial" w:cs="Arial" w:eastAsia="Arial" w:hAnsi="Arial"/>
          <w:sz w:val="34"/>
          <w:szCs w:val="34"/>
          <w:b w:val="1"/>
          <w:bCs w:val="1"/>
          <w:color w:val="FFFFFF"/>
        </w:rPr>
        <w:drawing>
          <wp:anchor simplePos="0" relativeHeight="251657728" behindDoc="1" locked="0" layoutInCell="0" allowOverlap="1">
            <wp:simplePos x="0" y="0"/>
            <wp:positionH relativeFrom="page">
              <wp:posOffset>203835</wp:posOffset>
            </wp:positionH>
            <wp:positionV relativeFrom="page">
              <wp:posOffset>113030</wp:posOffset>
            </wp:positionV>
            <wp:extent cx="7140575" cy="8255"/>
            <wp:wrapNone/>
            <wp:docPr id="134" name="Picture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141">
                      <a:extLst>
                        <a:ext uri="{28A0092B-C50C-407E-A947-70E740481C1C}"/>
                      </a:extLst>
                    </a:blip>
                    <a:srcRect/>
                    <a:stretch>
                      <a:fillRect/>
                    </a:stretch>
                  </pic:blipFill>
                  <pic:spPr bwMode="auto">
                    <a:xfrm>
                      <a:off x="0" y="0"/>
                      <a:ext cx="7140575" cy="8255"/>
                    </a:xfrm>
                    <a:prstGeom prst="rect">
                      <a:avLst/>
                    </a:prstGeom>
                    <a:noFill/>
                  </pic:spPr>
                </pic:pic>
              </a:graphicData>
            </a:graphic>
          </wp:anchor>
        </w:drawing>
        <w:drawing>
          <wp:anchor simplePos="0" relativeHeight="251657728" behindDoc="1" locked="0" layoutInCell="0" allowOverlap="1">
            <wp:simplePos x="0" y="0"/>
            <wp:positionH relativeFrom="page">
              <wp:posOffset>203835</wp:posOffset>
            </wp:positionH>
            <wp:positionV relativeFrom="page">
              <wp:posOffset>386715</wp:posOffset>
            </wp:positionV>
            <wp:extent cx="7140575" cy="507365"/>
            <wp:wrapNone/>
            <wp:docPr id="135" name="Picture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spect="1" noChangeArrowheads="1"/>
                    </pic:cNvPicPr>
                  </pic:nvPicPr>
                  <pic:blipFill>
                    <a:blip r:embed="rId142">
                      <a:extLst>
                        <a:ext uri="{28A0092B-C50C-407E-A947-70E740481C1C}"/>
                      </a:extLst>
                    </a:blip>
                    <a:srcRect/>
                    <a:stretch>
                      <a:fillRect/>
                    </a:stretch>
                  </pic:blipFill>
                  <pic:spPr bwMode="auto">
                    <a:xfrm>
                      <a:off x="0" y="0"/>
                      <a:ext cx="7140575" cy="507365"/>
                    </a:xfrm>
                    <a:prstGeom prst="rect">
                      <a:avLst/>
                    </a:prstGeom>
                    <a:noFill/>
                  </pic:spPr>
                </pic:pic>
              </a:graphicData>
            </a:graphic>
          </wp:anchor>
        </w:drawing>
        <w:t>Audit Committee Report</w:t>
      </w:r>
    </w:p>
    <w:p>
      <w:pPr>
        <w:spacing w:after="0" w:line="200" w:lineRule="exact"/>
        <w:rPr>
          <w:sz w:val="20"/>
          <w:szCs w:val="20"/>
          <w:color w:val="auto"/>
        </w:rPr>
      </w:pPr>
    </w:p>
    <w:p>
      <w:pPr>
        <w:spacing w:after="0" w:line="276" w:lineRule="exact"/>
        <w:rPr>
          <w:sz w:val="20"/>
          <w:szCs w:val="20"/>
          <w:color w:val="auto"/>
        </w:rPr>
      </w:pPr>
    </w:p>
    <w:p>
      <w:pPr>
        <w:ind w:right="100"/>
        <w:spacing w:after="0" w:line="260" w:lineRule="auto"/>
        <w:rPr>
          <w:sz w:val="20"/>
          <w:szCs w:val="20"/>
          <w:color w:val="auto"/>
        </w:rPr>
      </w:pPr>
      <w:r>
        <w:rPr>
          <w:rFonts w:ascii="Arial" w:cs="Arial" w:eastAsia="Arial" w:hAnsi="Arial"/>
          <w:sz w:val="16"/>
          <w:szCs w:val="16"/>
          <w:color w:val="auto"/>
        </w:rPr>
        <w:t>As described more fully in its charter, the purpose of the Audit Committee is to assist the board of directors with its oversight responsibilities regarding the integrity of our financial statements, our compliance with legal and regulatory requirements, assessing our independent registered public accounting firm’s qualifications and independence and, if applicable, the performance of the persons performing internal audit duties for the Company.</w:t>
      </w:r>
    </w:p>
    <w:p>
      <w:pPr>
        <w:spacing w:after="0" w:line="112" w:lineRule="exact"/>
        <w:rPr>
          <w:sz w:val="20"/>
          <w:szCs w:val="20"/>
          <w:color w:val="auto"/>
        </w:rPr>
      </w:pPr>
    </w:p>
    <w:p>
      <w:pPr>
        <w:ind w:right="140"/>
        <w:spacing w:after="0" w:line="236" w:lineRule="auto"/>
        <w:rPr>
          <w:sz w:val="20"/>
          <w:szCs w:val="20"/>
          <w:color w:val="auto"/>
        </w:rPr>
      </w:pPr>
      <w:r>
        <w:rPr>
          <w:rFonts w:ascii="Arial" w:cs="Arial" w:eastAsia="Arial" w:hAnsi="Arial"/>
          <w:sz w:val="17"/>
          <w:szCs w:val="17"/>
          <w:color w:val="auto"/>
        </w:rPr>
        <w:t>Company management is responsible for preparation, presentation and integrity of our financial statements as well as our financial reporting processes, accounting policies, internal audit function, internal accounting controls and disclosure controls and procedures. Our independent registered public accounting firm is responsible for performing an independent audit of our consolidated financial statements in accordance with generally accepted auditing standards and to issue a report thereon. The Audit Committee’s responsibility is to monitor and oversee these processes. The following is the Audit Committee’s report submitted to the board of directors for 2019.</w:t>
      </w:r>
    </w:p>
    <w:p>
      <w:pPr>
        <w:spacing w:after="0" w:line="117" w:lineRule="exact"/>
        <w:rPr>
          <w:sz w:val="20"/>
          <w:szCs w:val="20"/>
          <w:color w:val="auto"/>
        </w:rPr>
      </w:pPr>
    </w:p>
    <w:p>
      <w:pPr>
        <w:spacing w:after="0"/>
        <w:rPr>
          <w:sz w:val="20"/>
          <w:szCs w:val="20"/>
          <w:color w:val="auto"/>
        </w:rPr>
      </w:pPr>
      <w:r>
        <w:rPr>
          <w:rFonts w:ascii="Arial" w:cs="Arial" w:eastAsia="Arial" w:hAnsi="Arial"/>
          <w:sz w:val="17"/>
          <w:szCs w:val="17"/>
          <w:color w:val="auto"/>
        </w:rPr>
        <w:t>The Audit Committee has:</w:t>
      </w:r>
    </w:p>
    <w:p>
      <w:pPr>
        <w:spacing w:after="0" w:line="121" w:lineRule="exact"/>
        <w:rPr>
          <w:sz w:val="20"/>
          <w:szCs w:val="20"/>
          <w:color w:val="auto"/>
        </w:rPr>
      </w:pPr>
    </w:p>
    <w:p>
      <w:pPr>
        <w:ind w:left="500" w:right="260" w:hanging="334"/>
        <w:spacing w:after="0" w:line="242" w:lineRule="auto"/>
        <w:tabs>
          <w:tab w:leader="none" w:pos="500" w:val="left"/>
        </w:tabs>
        <w:numPr>
          <w:ilvl w:val="0"/>
          <w:numId w:val="13"/>
        </w:numPr>
        <w:rPr>
          <w:rFonts w:ascii="Arial" w:cs="Arial" w:eastAsia="Arial" w:hAnsi="Arial"/>
          <w:sz w:val="17"/>
          <w:szCs w:val="17"/>
          <w:color w:val="19468D"/>
        </w:rPr>
      </w:pPr>
      <w:r>
        <w:rPr>
          <w:rFonts w:ascii="Arial" w:cs="Arial" w:eastAsia="Arial" w:hAnsi="Arial"/>
          <w:sz w:val="17"/>
          <w:szCs w:val="17"/>
          <w:color w:val="auto"/>
        </w:rPr>
        <w:t>reviewed and discussed our audited financial statements for the fiscal year ended December 31, 2019 with management and Grant Thornton LLP, our independent registered public accounting firm;</w:t>
      </w:r>
    </w:p>
    <w:p>
      <w:pPr>
        <w:spacing w:after="0" w:line="100" w:lineRule="exact"/>
        <w:rPr>
          <w:rFonts w:ascii="Arial" w:cs="Arial" w:eastAsia="Arial" w:hAnsi="Arial"/>
          <w:sz w:val="17"/>
          <w:szCs w:val="17"/>
          <w:color w:val="19468D"/>
        </w:rPr>
      </w:pPr>
    </w:p>
    <w:p>
      <w:pPr>
        <w:ind w:left="500" w:right="880" w:hanging="334"/>
        <w:spacing w:after="0" w:line="242" w:lineRule="auto"/>
        <w:tabs>
          <w:tab w:leader="none" w:pos="500" w:val="left"/>
        </w:tabs>
        <w:numPr>
          <w:ilvl w:val="0"/>
          <w:numId w:val="13"/>
        </w:numPr>
        <w:rPr>
          <w:rFonts w:ascii="Arial" w:cs="Arial" w:eastAsia="Arial" w:hAnsi="Arial"/>
          <w:sz w:val="17"/>
          <w:szCs w:val="17"/>
          <w:color w:val="19468D"/>
        </w:rPr>
      </w:pPr>
      <w:r>
        <w:rPr>
          <w:rFonts w:ascii="Arial" w:cs="Arial" w:eastAsia="Arial" w:hAnsi="Arial"/>
          <w:sz w:val="17"/>
          <w:szCs w:val="17"/>
          <w:color w:val="auto"/>
        </w:rPr>
        <w:t>discussed with Grant Thornton LLP the matters required to be discussed by Auditing Standard No. 1301, Communications with Audit Committees, as adopted by the Public Company Accounting Oversight Board; and</w:t>
      </w:r>
    </w:p>
    <w:p>
      <w:pPr>
        <w:spacing w:after="0" w:line="100" w:lineRule="exact"/>
        <w:rPr>
          <w:rFonts w:ascii="Arial" w:cs="Arial" w:eastAsia="Arial" w:hAnsi="Arial"/>
          <w:sz w:val="17"/>
          <w:szCs w:val="17"/>
          <w:color w:val="19468D"/>
        </w:rPr>
      </w:pPr>
    </w:p>
    <w:p>
      <w:pPr>
        <w:ind w:left="500" w:right="200" w:hanging="334"/>
        <w:spacing w:after="0" w:line="238" w:lineRule="auto"/>
        <w:tabs>
          <w:tab w:leader="none" w:pos="500" w:val="left"/>
        </w:tabs>
        <w:numPr>
          <w:ilvl w:val="0"/>
          <w:numId w:val="13"/>
        </w:numPr>
        <w:rPr>
          <w:rFonts w:ascii="Arial" w:cs="Arial" w:eastAsia="Arial" w:hAnsi="Arial"/>
          <w:sz w:val="17"/>
          <w:szCs w:val="17"/>
          <w:color w:val="19468D"/>
        </w:rPr>
      </w:pPr>
      <w:r>
        <w:rPr>
          <w:rFonts w:ascii="Arial" w:cs="Arial" w:eastAsia="Arial" w:hAnsi="Arial"/>
          <w:sz w:val="17"/>
          <w:szCs w:val="17"/>
          <w:color w:val="auto"/>
        </w:rPr>
        <w:t>received from Grant Thornton LLP the disclosures and a letter regarding their independence as required by the applicable requirements of the Public Company Accounting Oversight Board requesting Grant Thornton LLP’s communication with the Audit Committee concerning independence and discussed the auditors’ independence with them.</w:t>
      </w:r>
    </w:p>
    <w:p>
      <w:pPr>
        <w:spacing w:after="0" w:line="116" w:lineRule="exact"/>
        <w:rPr>
          <w:sz w:val="20"/>
          <w:szCs w:val="20"/>
          <w:color w:val="auto"/>
        </w:rPr>
      </w:pPr>
    </w:p>
    <w:p>
      <w:pPr>
        <w:spacing w:after="0"/>
        <w:rPr>
          <w:sz w:val="20"/>
          <w:szCs w:val="20"/>
          <w:color w:val="auto"/>
        </w:rPr>
      </w:pPr>
      <w:r>
        <w:rPr>
          <w:rFonts w:ascii="Arial" w:cs="Arial" w:eastAsia="Arial" w:hAnsi="Arial"/>
          <w:sz w:val="17"/>
          <w:szCs w:val="17"/>
          <w:color w:val="auto"/>
        </w:rPr>
        <w:t>In addition, the Audit Committee has met separately with Company management and with Grant Thornton LLP.</w:t>
      </w:r>
    </w:p>
    <w:p>
      <w:pPr>
        <w:spacing w:after="0" w:line="134" w:lineRule="exact"/>
        <w:rPr>
          <w:sz w:val="20"/>
          <w:szCs w:val="20"/>
          <w:color w:val="auto"/>
        </w:rPr>
      </w:pPr>
    </w:p>
    <w:p>
      <w:pPr>
        <w:ind w:right="280"/>
        <w:spacing w:after="0" w:line="238" w:lineRule="auto"/>
        <w:rPr>
          <w:sz w:val="20"/>
          <w:szCs w:val="20"/>
          <w:color w:val="auto"/>
        </w:rPr>
      </w:pPr>
      <w:r>
        <w:rPr>
          <w:rFonts w:ascii="Arial" w:cs="Arial" w:eastAsia="Arial" w:hAnsi="Arial"/>
          <w:sz w:val="17"/>
          <w:szCs w:val="17"/>
          <w:color w:val="auto"/>
        </w:rPr>
        <w:t>Based on the review and discussions referred to above, the Audit Committee recommended to the board of directors that the audited 2019 financial statements be included in our Annual Report on Form 10-K for the year ended December 31, 2019 for filing with the Securities and Exchange Commission.</w:t>
      </w:r>
    </w:p>
    <w:p>
      <w:pPr>
        <w:spacing w:after="0" w:line="179" w:lineRule="exact"/>
        <w:rPr>
          <w:sz w:val="20"/>
          <w:szCs w:val="20"/>
          <w:color w:val="auto"/>
        </w:rPr>
      </w:pPr>
    </w:p>
    <w:p>
      <w:pPr>
        <w:spacing w:after="0"/>
        <w:rPr>
          <w:sz w:val="20"/>
          <w:szCs w:val="20"/>
          <w:color w:val="auto"/>
        </w:rPr>
      </w:pPr>
      <w:r>
        <w:rPr>
          <w:rFonts w:ascii="Arial" w:cs="Arial" w:eastAsia="Arial" w:hAnsi="Arial"/>
          <w:sz w:val="17"/>
          <w:szCs w:val="17"/>
          <w:color w:val="auto"/>
        </w:rPr>
        <w:t>AUDIT COMMITTEE</w:t>
      </w:r>
    </w:p>
    <w:p>
      <w:pPr>
        <w:spacing w:after="0" w:line="192" w:lineRule="exact"/>
        <w:rPr>
          <w:sz w:val="20"/>
          <w:szCs w:val="20"/>
          <w:color w:val="auto"/>
        </w:rPr>
      </w:pPr>
    </w:p>
    <w:p>
      <w:pPr>
        <w:spacing w:after="0"/>
        <w:rPr>
          <w:sz w:val="20"/>
          <w:szCs w:val="20"/>
          <w:color w:val="auto"/>
        </w:rPr>
      </w:pPr>
      <w:r>
        <w:rPr>
          <w:rFonts w:ascii="Arial" w:cs="Arial" w:eastAsia="Arial" w:hAnsi="Arial"/>
          <w:sz w:val="17"/>
          <w:szCs w:val="17"/>
          <w:color w:val="auto"/>
        </w:rPr>
        <w:t>Warren B. Phelps, III, Chairman</w:t>
      </w:r>
    </w:p>
    <w:p>
      <w:pPr>
        <w:spacing w:after="0" w:line="233" w:lineRule="auto"/>
        <w:rPr>
          <w:sz w:val="20"/>
          <w:szCs w:val="20"/>
          <w:color w:val="auto"/>
        </w:rPr>
      </w:pPr>
      <w:r>
        <w:rPr>
          <w:rFonts w:ascii="Arial" w:cs="Arial" w:eastAsia="Arial" w:hAnsi="Arial"/>
          <w:sz w:val="17"/>
          <w:szCs w:val="17"/>
          <w:color w:val="auto"/>
        </w:rPr>
        <w:t>Michael W. Wise</w:t>
      </w:r>
    </w:p>
    <w:p>
      <w:pPr>
        <w:spacing w:after="0" w:line="233" w:lineRule="auto"/>
        <w:rPr>
          <w:sz w:val="20"/>
          <w:szCs w:val="20"/>
          <w:color w:val="auto"/>
        </w:rPr>
      </w:pPr>
      <w:r>
        <w:rPr>
          <w:rFonts w:ascii="Arial" w:cs="Arial" w:eastAsia="Arial" w:hAnsi="Arial"/>
          <w:sz w:val="17"/>
          <w:szCs w:val="17"/>
          <w:color w:val="auto"/>
        </w:rPr>
        <w:t>N. Leigh Anderson</w:t>
      </w:r>
    </w:p>
    <w:p>
      <w:pPr>
        <w:spacing w:after="0" w:line="234" w:lineRule="auto"/>
        <w:rPr>
          <w:sz w:val="20"/>
          <w:szCs w:val="20"/>
          <w:color w:val="auto"/>
        </w:rPr>
      </w:pPr>
      <w:r>
        <w:rPr>
          <w:rFonts w:ascii="Arial" w:cs="Arial" w:eastAsia="Arial" w:hAnsi="Arial"/>
          <w:sz w:val="17"/>
          <w:szCs w:val="17"/>
          <w:color w:val="auto"/>
        </w:rPr>
        <w:t>John B. Williamson, III</w:t>
      </w:r>
    </w:p>
    <w:p>
      <w:pPr>
        <w:spacing w:after="0" w:line="233" w:lineRule="auto"/>
        <w:rPr>
          <w:sz w:val="20"/>
          <w:szCs w:val="20"/>
          <w:color w:val="auto"/>
        </w:rPr>
      </w:pPr>
      <w:r>
        <w:rPr>
          <w:rFonts w:ascii="Arial" w:cs="Arial" w:eastAsia="Arial" w:hAnsi="Arial"/>
          <w:sz w:val="17"/>
          <w:szCs w:val="17"/>
          <w:color w:val="auto"/>
        </w:rPr>
        <w:t>Gary Spiegel</w:t>
      </w:r>
    </w:p>
    <w:p>
      <w:pPr>
        <w:spacing w:after="0" w:line="1" w:lineRule="exact"/>
        <w:rPr>
          <w:sz w:val="20"/>
          <w:szCs w:val="20"/>
          <w:color w:val="auto"/>
        </w:rPr>
      </w:pPr>
    </w:p>
    <w:p>
      <w:pPr>
        <w:spacing w:after="0"/>
        <w:rPr>
          <w:sz w:val="20"/>
          <w:szCs w:val="20"/>
          <w:color w:val="auto"/>
        </w:rPr>
      </w:pPr>
      <w:r>
        <w:rPr>
          <w:rFonts w:ascii="Arial" w:cs="Arial" w:eastAsia="Arial" w:hAnsi="Arial"/>
          <w:sz w:val="17"/>
          <w:szCs w:val="17"/>
          <w:color w:val="auto"/>
        </w:rPr>
        <w:t>Mary Beth Vitale</w:t>
      </w:r>
    </w:p>
    <w:p>
      <w:pPr>
        <w:spacing w:after="0" w:line="116" w:lineRule="exact"/>
        <w:rPr>
          <w:sz w:val="20"/>
          <w:szCs w:val="20"/>
          <w:color w:val="auto"/>
        </w:rPr>
      </w:pPr>
    </w:p>
    <w:p>
      <w:pPr>
        <w:jc w:val="both"/>
        <w:ind w:right="220"/>
        <w:spacing w:after="0" w:line="249" w:lineRule="auto"/>
        <w:rPr>
          <w:sz w:val="20"/>
          <w:szCs w:val="20"/>
          <w:color w:val="auto"/>
        </w:rPr>
      </w:pPr>
      <w:r>
        <w:rPr>
          <w:rFonts w:ascii="Arial" w:cs="Arial" w:eastAsia="Arial" w:hAnsi="Arial"/>
          <w:sz w:val="17"/>
          <w:szCs w:val="17"/>
          <w:i w:val="1"/>
          <w:iCs w:val="1"/>
          <w:color w:val="auto"/>
        </w:rPr>
        <w:t>The foregoing audit committee report is not “soliciting material,” shall not be deemed incorporated by reference into any filing of the Company under the Securities Act of 1933 or the Securities Exchange Act of 1934, whether made before or after the date hereof, and shall not otherwise be deemed filed under these acts, except to the extent we specifically incorporate by reference into such filings.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wp:posOffset>
            </wp:positionH>
            <wp:positionV relativeFrom="paragraph">
              <wp:posOffset>430530</wp:posOffset>
            </wp:positionV>
            <wp:extent cx="764540" cy="193040"/>
            <wp:wrapNone/>
            <wp:docPr id="136" name="Picture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143">
                      <a:extLst>
                        <a:ext uri="{28A0092B-C50C-407E-A947-70E740481C1C}"/>
                      </a:extLst>
                    </a:blip>
                    <a:srcRect/>
                    <a:stretch>
                      <a:fillRect/>
                    </a:stretch>
                  </pic:blipFill>
                  <pic:spPr bwMode="auto">
                    <a:xfrm>
                      <a:off x="0" y="0"/>
                      <a:ext cx="764540" cy="19304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398" w:lineRule="exact"/>
        <w:rPr>
          <w:sz w:val="20"/>
          <w:szCs w:val="20"/>
          <w:color w:val="auto"/>
        </w:rPr>
      </w:pPr>
    </w:p>
    <w:tbl>
      <w:tblPr>
        <w:tblLayout w:type="fixed"/>
        <w:tblInd w:w="0" w:type="dxa"/>
        <w:tblCellMar>
          <w:top w:w="0" w:type="dxa"/>
          <w:left w:w="0" w:type="dxa"/>
          <w:bottom w:w="0" w:type="dxa"/>
          <w:right w:w="0" w:type="dxa"/>
        </w:tblCellMar>
      </w:tblPr>
      <w:tr>
        <w:trPr>
          <w:trHeight w:val="165"/>
        </w:trPr>
        <w:tc>
          <w:tcPr>
            <w:tcW w:w="5380" w:type="dxa"/>
            <w:vAlign w:val="bottom"/>
          </w:tcPr>
          <w:p>
            <w:pPr>
              <w:spacing w:after="0"/>
              <w:rPr>
                <w:sz w:val="14"/>
                <w:szCs w:val="14"/>
                <w:color w:val="auto"/>
              </w:rPr>
            </w:pPr>
          </w:p>
        </w:tc>
        <w:tc>
          <w:tcPr>
            <w:tcW w:w="480" w:type="dxa"/>
            <w:vAlign w:val="bottom"/>
            <w:shd w:val="clear" w:color="auto" w:fill="19468D"/>
          </w:tcPr>
          <w:p>
            <w:pPr>
              <w:jc w:val="right"/>
              <w:ind w:right="92"/>
              <w:spacing w:after="0"/>
              <w:rPr>
                <w:sz w:val="20"/>
                <w:szCs w:val="20"/>
                <w:color w:val="auto"/>
              </w:rPr>
            </w:pPr>
            <w:r>
              <w:rPr>
                <w:rFonts w:ascii="Arial" w:cs="Arial" w:eastAsia="Arial" w:hAnsi="Arial"/>
                <w:sz w:val="14"/>
                <w:szCs w:val="14"/>
                <w:b w:val="1"/>
                <w:bCs w:val="1"/>
                <w:color w:val="FFFFFF"/>
              </w:rPr>
              <w:t>22</w:t>
            </w:r>
          </w:p>
        </w:tc>
        <w:tc>
          <w:tcPr>
            <w:tcW w:w="5420" w:type="dxa"/>
            <w:vAlign w:val="bottom"/>
          </w:tcPr>
          <w:p>
            <w:pPr>
              <w:ind w:left="3740"/>
              <w:spacing w:after="0"/>
              <w:rPr>
                <w:sz w:val="20"/>
                <w:szCs w:val="20"/>
                <w:color w:val="auto"/>
              </w:rPr>
            </w:pPr>
            <w:r>
              <w:rPr>
                <w:rFonts w:ascii="Arial" w:cs="Arial" w:eastAsia="Arial" w:hAnsi="Arial"/>
                <w:sz w:val="14"/>
                <w:szCs w:val="14"/>
                <w:color w:val="auto"/>
                <w:w w:val="96"/>
              </w:rPr>
              <w:t>2020 PROXY STATEMENT</w:t>
            </w:r>
          </w:p>
        </w:tc>
      </w:tr>
      <w:tr>
        <w:trPr>
          <w:trHeight w:val="221"/>
        </w:trPr>
        <w:tc>
          <w:tcPr>
            <w:tcW w:w="5380" w:type="dxa"/>
            <w:vAlign w:val="bottom"/>
            <w:tcBorders>
              <w:bottom w:val="single" w:sz="8" w:color="9A9A9A"/>
            </w:tcBorders>
          </w:tcPr>
          <w:p>
            <w:pPr>
              <w:spacing w:after="0"/>
              <w:rPr>
                <w:sz w:val="19"/>
                <w:szCs w:val="19"/>
                <w:color w:val="auto"/>
              </w:rPr>
            </w:pPr>
          </w:p>
        </w:tc>
        <w:tc>
          <w:tcPr>
            <w:tcW w:w="480" w:type="dxa"/>
            <w:vAlign w:val="bottom"/>
            <w:tcBorders>
              <w:bottom w:val="single" w:sz="8" w:color="9A9A9A"/>
            </w:tcBorders>
          </w:tcPr>
          <w:p>
            <w:pPr>
              <w:spacing w:after="0"/>
              <w:rPr>
                <w:sz w:val="19"/>
                <w:szCs w:val="19"/>
                <w:color w:val="auto"/>
              </w:rPr>
            </w:pPr>
          </w:p>
        </w:tc>
        <w:tc>
          <w:tcPr>
            <w:tcW w:w="5420" w:type="dxa"/>
            <w:vAlign w:val="bottom"/>
            <w:tcBorders>
              <w:bottom w:val="single" w:sz="8" w:color="9A9A9A"/>
            </w:tcBorders>
          </w:tcPr>
          <w:p>
            <w:pPr>
              <w:spacing w:after="0"/>
              <w:rPr>
                <w:sz w:val="19"/>
                <w:szCs w:val="19"/>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7149465</wp:posOffset>
            </wp:positionH>
            <wp:positionV relativeFrom="paragraph">
              <wp:posOffset>-7620</wp:posOffset>
            </wp:positionV>
            <wp:extent cx="8255" cy="8255"/>
            <wp:wrapNone/>
            <wp:docPr id="137" name="Picture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144">
                      <a:extLst>
                        <a:ext uri="{28A0092B-C50C-407E-A947-70E740481C1C}"/>
                      </a:extLst>
                    </a:blip>
                    <a:srcRect/>
                    <a:stretch>
                      <a:fillRect/>
                    </a:stretch>
                  </pic:blipFill>
                  <pic:spPr bwMode="auto">
                    <a:xfrm>
                      <a:off x="0" y="0"/>
                      <a:ext cx="8255" cy="8255"/>
                    </a:xfrm>
                    <a:prstGeom prst="rect">
                      <a:avLst/>
                    </a:prstGeom>
                    <a:noFill/>
                  </pic:spPr>
                </pic:pic>
              </a:graphicData>
            </a:graphic>
          </wp:anchor>
        </w:drawing>
        <w:drawing>
          <wp:anchor simplePos="0" relativeHeight="251657728" behindDoc="1" locked="0" layoutInCell="0" allowOverlap="1">
            <wp:simplePos x="0" y="0"/>
            <wp:positionH relativeFrom="column">
              <wp:posOffset>635</wp:posOffset>
            </wp:positionH>
            <wp:positionV relativeFrom="paragraph">
              <wp:posOffset>-15240</wp:posOffset>
            </wp:positionV>
            <wp:extent cx="8255" cy="15875"/>
            <wp:wrapNone/>
            <wp:docPr id="138" name="Picture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embed="rId145">
                      <a:extLst>
                        <a:ext uri="{28A0092B-C50C-407E-A947-70E740481C1C}"/>
                      </a:extLst>
                    </a:blip>
                    <a:srcRect/>
                    <a:stretch>
                      <a:fillRect/>
                    </a:stretch>
                  </pic:blipFill>
                  <pic:spPr bwMode="auto">
                    <a:xfrm>
                      <a:off x="0" y="0"/>
                      <a:ext cx="8255" cy="15875"/>
                    </a:xfrm>
                    <a:prstGeom prst="rect">
                      <a:avLst/>
                    </a:prstGeom>
                    <a:noFill/>
                  </pic:spPr>
                </pic:pic>
              </a:graphicData>
            </a:graphic>
          </wp:anchor>
        </w:drawing>
      </w:r>
    </w:p>
    <w:p>
      <w:pPr>
        <w:sectPr>
          <w:pgSz w:w="11900" w:h="16838" w:orient="portrait"/>
          <w:cols w:equalWidth="0" w:num="1">
            <w:col w:w="11280"/>
          </w:cols>
          <w:pgMar w:left="320" w:top="768" w:right="299" w:bottom="1440" w:gutter="0" w:footer="0" w:header="0"/>
        </w:sectPr>
      </w:pPr>
    </w:p>
    <w:bookmarkStart w:id="26" w:name="page27"/>
    <w:bookmarkEnd w:id="26"/>
    <w:p>
      <w:pPr>
        <w:jc w:val="center"/>
        <w:ind w:right="40"/>
        <w:spacing w:after="0"/>
        <w:rPr>
          <w:sz w:val="20"/>
          <w:szCs w:val="20"/>
          <w:color w:val="auto"/>
        </w:rPr>
      </w:pPr>
      <w:r>
        <w:rPr>
          <w:rFonts w:ascii="Arial" w:cs="Arial" w:eastAsia="Arial" w:hAnsi="Arial"/>
          <w:sz w:val="34"/>
          <w:szCs w:val="34"/>
          <w:b w:val="1"/>
          <w:bCs w:val="1"/>
          <w:color w:val="FFFFFF"/>
        </w:rPr>
        <w:drawing>
          <wp:anchor simplePos="0" relativeHeight="251657728" behindDoc="1" locked="0" layoutInCell="0" allowOverlap="1">
            <wp:simplePos x="0" y="0"/>
            <wp:positionH relativeFrom="page">
              <wp:posOffset>203835</wp:posOffset>
            </wp:positionH>
            <wp:positionV relativeFrom="page">
              <wp:posOffset>113030</wp:posOffset>
            </wp:positionV>
            <wp:extent cx="7140575" cy="8255"/>
            <wp:wrapNone/>
            <wp:docPr id="139" name="Picture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146">
                      <a:extLst>
                        <a:ext uri="{28A0092B-C50C-407E-A947-70E740481C1C}"/>
                      </a:extLst>
                    </a:blip>
                    <a:srcRect/>
                    <a:stretch>
                      <a:fillRect/>
                    </a:stretch>
                  </pic:blipFill>
                  <pic:spPr bwMode="auto">
                    <a:xfrm>
                      <a:off x="0" y="0"/>
                      <a:ext cx="7140575" cy="8255"/>
                    </a:xfrm>
                    <a:prstGeom prst="rect">
                      <a:avLst/>
                    </a:prstGeom>
                    <a:noFill/>
                  </pic:spPr>
                </pic:pic>
              </a:graphicData>
            </a:graphic>
          </wp:anchor>
        </w:drawing>
        <w:drawing>
          <wp:anchor simplePos="0" relativeHeight="251657728" behindDoc="1" locked="0" layoutInCell="0" allowOverlap="1">
            <wp:simplePos x="0" y="0"/>
            <wp:positionH relativeFrom="page">
              <wp:posOffset>203835</wp:posOffset>
            </wp:positionH>
            <wp:positionV relativeFrom="page">
              <wp:posOffset>459105</wp:posOffset>
            </wp:positionV>
            <wp:extent cx="7140575" cy="1006475"/>
            <wp:wrapNone/>
            <wp:docPr id="140" name="Picture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a:blip r:embed="rId147">
                      <a:extLst>
                        <a:ext uri="{28A0092B-C50C-407E-A947-70E740481C1C}"/>
                      </a:extLst>
                    </a:blip>
                    <a:srcRect/>
                    <a:stretch>
                      <a:fillRect/>
                    </a:stretch>
                  </pic:blipFill>
                  <pic:spPr bwMode="auto">
                    <a:xfrm>
                      <a:off x="0" y="0"/>
                      <a:ext cx="7140575" cy="1006475"/>
                    </a:xfrm>
                    <a:prstGeom prst="rect">
                      <a:avLst/>
                    </a:prstGeom>
                    <a:noFill/>
                  </pic:spPr>
                </pic:pic>
              </a:graphicData>
            </a:graphic>
          </wp:anchor>
        </w:drawing>
        <w:t>Proposal 4</w:t>
      </w:r>
    </w:p>
    <w:p>
      <w:pPr>
        <w:spacing w:after="0" w:line="44" w:lineRule="exact"/>
        <w:rPr>
          <w:sz w:val="20"/>
          <w:szCs w:val="20"/>
          <w:color w:val="auto"/>
        </w:rPr>
      </w:pPr>
    </w:p>
    <w:p>
      <w:pPr>
        <w:jc w:val="center"/>
        <w:ind w:right="40"/>
        <w:spacing w:after="0"/>
        <w:rPr>
          <w:sz w:val="20"/>
          <w:szCs w:val="20"/>
          <w:color w:val="auto"/>
        </w:rPr>
      </w:pPr>
      <w:r>
        <w:rPr>
          <w:rFonts w:ascii="Arial" w:cs="Arial" w:eastAsia="Arial" w:hAnsi="Arial"/>
          <w:sz w:val="34"/>
          <w:szCs w:val="34"/>
          <w:b w:val="1"/>
          <w:bCs w:val="1"/>
          <w:color w:val="FFFFFF"/>
        </w:rPr>
        <w:t>Approval of the 2020 Employee</w:t>
      </w:r>
    </w:p>
    <w:p>
      <w:pPr>
        <w:spacing w:after="0" w:line="2" w:lineRule="exact"/>
        <w:rPr>
          <w:sz w:val="20"/>
          <w:szCs w:val="20"/>
          <w:color w:val="auto"/>
        </w:rPr>
      </w:pPr>
    </w:p>
    <w:p>
      <w:pPr>
        <w:jc w:val="center"/>
        <w:ind w:right="40"/>
        <w:spacing w:after="0"/>
        <w:rPr>
          <w:sz w:val="20"/>
          <w:szCs w:val="20"/>
          <w:color w:val="auto"/>
        </w:rPr>
      </w:pPr>
      <w:r>
        <w:rPr>
          <w:rFonts w:ascii="Arial" w:cs="Arial" w:eastAsia="Arial" w:hAnsi="Arial"/>
          <w:sz w:val="34"/>
          <w:szCs w:val="34"/>
          <w:b w:val="1"/>
          <w:bCs w:val="1"/>
          <w:color w:val="FFFFFF"/>
        </w:rPr>
        <w:t>Stock Purchase Plan</w:t>
      </w:r>
    </w:p>
    <w:p>
      <w:pPr>
        <w:spacing w:after="0" w:line="200" w:lineRule="exact"/>
        <w:rPr>
          <w:sz w:val="20"/>
          <w:szCs w:val="20"/>
          <w:color w:val="auto"/>
        </w:rPr>
      </w:pPr>
    </w:p>
    <w:p>
      <w:pPr>
        <w:spacing w:after="0" w:line="234" w:lineRule="exact"/>
        <w:rPr>
          <w:sz w:val="20"/>
          <w:szCs w:val="20"/>
          <w:color w:val="auto"/>
        </w:rPr>
      </w:pPr>
    </w:p>
    <w:p>
      <w:pPr>
        <w:ind w:right="160"/>
        <w:spacing w:after="0" w:line="242" w:lineRule="auto"/>
        <w:rPr>
          <w:sz w:val="20"/>
          <w:szCs w:val="20"/>
          <w:color w:val="auto"/>
        </w:rPr>
      </w:pPr>
      <w:r>
        <w:rPr>
          <w:rFonts w:ascii="Arial" w:cs="Arial" w:eastAsia="Arial" w:hAnsi="Arial"/>
          <w:sz w:val="17"/>
          <w:szCs w:val="17"/>
          <w:color w:val="auto"/>
        </w:rPr>
        <w:t>We are asking our stockholders to approve the Luna Innovations Incorporated 2020 Employee Stock Purchase Plan (the “2020 ESPP”) at the annual meeting. The 2020 ESPP was approved by our board of directors on April 7, 2020, subject to approval by our stockholders.</w:t>
      </w:r>
    </w:p>
    <w:p>
      <w:pPr>
        <w:spacing w:after="0" w:line="126" w:lineRule="exact"/>
        <w:rPr>
          <w:sz w:val="20"/>
          <w:szCs w:val="20"/>
          <w:color w:val="auto"/>
        </w:rPr>
      </w:pPr>
    </w:p>
    <w:p>
      <w:pPr>
        <w:ind w:right="160"/>
        <w:spacing w:after="0" w:line="238" w:lineRule="auto"/>
        <w:rPr>
          <w:sz w:val="20"/>
          <w:szCs w:val="20"/>
          <w:color w:val="auto"/>
        </w:rPr>
      </w:pPr>
      <w:r>
        <w:rPr>
          <w:rFonts w:ascii="Arial" w:cs="Arial" w:eastAsia="Arial" w:hAnsi="Arial"/>
          <w:sz w:val="17"/>
          <w:szCs w:val="17"/>
          <w:color w:val="auto"/>
        </w:rPr>
        <w:t>Approval of the 2020 ESPP will allow us to provide our employees with the opportunity to acquire an ownership interest in the Company through their participation in the 2020 ESPP, thereby encouraging them to remain in our service and more closely aligning their interests with those of our stockholders.</w:t>
      </w:r>
    </w:p>
    <w:p>
      <w:pPr>
        <w:spacing w:after="0" w:line="116" w:lineRule="exact"/>
        <w:rPr>
          <w:sz w:val="20"/>
          <w:szCs w:val="20"/>
          <w:color w:val="auto"/>
        </w:rPr>
      </w:pPr>
    </w:p>
    <w:p>
      <w:pPr>
        <w:ind w:right="80"/>
        <w:spacing w:after="0" w:line="238" w:lineRule="auto"/>
        <w:rPr>
          <w:sz w:val="20"/>
          <w:szCs w:val="20"/>
          <w:color w:val="auto"/>
        </w:rPr>
      </w:pPr>
      <w:r>
        <w:rPr>
          <w:rFonts w:ascii="Arial" w:cs="Arial" w:eastAsia="Arial" w:hAnsi="Arial"/>
          <w:sz w:val="17"/>
          <w:szCs w:val="17"/>
          <w:color w:val="auto"/>
        </w:rPr>
        <w:t>If this Proposal 4 is approved by our stockholders, the maximum number of shares of our common stock that may be issued under the 2020 ESPP will be 1,200,000 shares. We do not maintain any other employee stock purchase plans. As of the close of business on March 26, 2020, 30,486,572 shares of our common stock were outstanding.</w:t>
      </w:r>
    </w:p>
    <w:p>
      <w:pPr>
        <w:spacing w:after="0" w:line="128" w:lineRule="exact"/>
        <w:rPr>
          <w:sz w:val="20"/>
          <w:szCs w:val="20"/>
          <w:color w:val="auto"/>
        </w:rPr>
      </w:pPr>
    </w:p>
    <w:p>
      <w:pPr>
        <w:ind w:right="400"/>
        <w:spacing w:after="0" w:line="242" w:lineRule="auto"/>
        <w:rPr>
          <w:sz w:val="20"/>
          <w:szCs w:val="20"/>
          <w:color w:val="auto"/>
        </w:rPr>
      </w:pPr>
      <w:r>
        <w:rPr>
          <w:rFonts w:ascii="Arial" w:cs="Arial" w:eastAsia="Arial" w:hAnsi="Arial"/>
          <w:sz w:val="17"/>
          <w:szCs w:val="17"/>
          <w:color w:val="auto"/>
        </w:rPr>
        <w:t>If this Proposal 4 is approved by our stockholders, the 2020 ESPP will become effective as of the date of the annual meeting. In the event that our stockholders do not approve this Proposal 4, the 2020 ESPP will not become effective.</w:t>
      </w:r>
    </w:p>
    <w:p>
      <w:pPr>
        <w:spacing w:after="0" w:line="96" w:lineRule="exact"/>
        <w:rPr>
          <w:sz w:val="20"/>
          <w:szCs w:val="20"/>
          <w:color w:val="auto"/>
        </w:rPr>
      </w:pPr>
    </w:p>
    <w:p>
      <w:pPr>
        <w:spacing w:after="0"/>
        <w:rPr>
          <w:sz w:val="20"/>
          <w:szCs w:val="20"/>
          <w:color w:val="auto"/>
        </w:rPr>
      </w:pPr>
      <w:r>
        <w:rPr>
          <w:rFonts w:ascii="Arial" w:cs="Arial" w:eastAsia="Arial" w:hAnsi="Arial"/>
          <w:sz w:val="20"/>
          <w:szCs w:val="20"/>
          <w:b w:val="1"/>
          <w:bCs w:val="1"/>
          <w:color w:val="19468D"/>
        </w:rPr>
        <w:t>Summary of the 2020 Employee Stock Purchase Plan</w:t>
      </w:r>
    </w:p>
    <w:p>
      <w:pPr>
        <w:spacing w:after="0" w:line="256" w:lineRule="exact"/>
        <w:rPr>
          <w:sz w:val="20"/>
          <w:szCs w:val="20"/>
          <w:color w:val="auto"/>
        </w:rPr>
      </w:pPr>
    </w:p>
    <w:p>
      <w:pPr>
        <w:jc w:val="both"/>
        <w:ind w:right="40"/>
        <w:spacing w:after="0" w:line="238" w:lineRule="auto"/>
        <w:rPr>
          <w:sz w:val="20"/>
          <w:szCs w:val="20"/>
          <w:color w:val="auto"/>
        </w:rPr>
      </w:pPr>
      <w:r>
        <w:rPr>
          <w:rFonts w:ascii="Arial" w:cs="Arial" w:eastAsia="Arial" w:hAnsi="Arial"/>
          <w:sz w:val="17"/>
          <w:szCs w:val="17"/>
          <w:color w:val="auto"/>
        </w:rPr>
        <w:t>The material features of the 2020 ESPP are described below. The following description of the 2020 ESPP is a summary only and is qualified in its entirety by reference to the complete text of the 2020 ESPP. Stockholders are urged to read the actual text of the 2020 ESPP in its entirety, which is attached hereto as Appendix A.</w:t>
      </w:r>
    </w:p>
    <w:p>
      <w:pPr>
        <w:spacing w:after="0" w:line="172" w:lineRule="exact"/>
        <w:rPr>
          <w:sz w:val="20"/>
          <w:szCs w:val="20"/>
          <w:color w:val="auto"/>
        </w:rPr>
      </w:pPr>
    </w:p>
    <w:p>
      <w:pPr>
        <w:spacing w:after="0"/>
        <w:rPr>
          <w:sz w:val="20"/>
          <w:szCs w:val="20"/>
          <w:color w:val="auto"/>
        </w:rPr>
      </w:pPr>
      <w:r>
        <w:rPr>
          <w:rFonts w:ascii="Arial" w:cs="Arial" w:eastAsia="Arial" w:hAnsi="Arial"/>
          <w:sz w:val="17"/>
          <w:szCs w:val="17"/>
          <w:b w:val="1"/>
          <w:bCs w:val="1"/>
          <w:color w:val="19468D"/>
        </w:rPr>
        <w:t>Purpose</w:t>
      </w:r>
    </w:p>
    <w:p>
      <w:pPr>
        <w:spacing w:after="0" w:line="141" w:lineRule="exact"/>
        <w:rPr>
          <w:sz w:val="20"/>
          <w:szCs w:val="20"/>
          <w:color w:val="auto"/>
        </w:rPr>
      </w:pPr>
    </w:p>
    <w:p>
      <w:pPr>
        <w:ind w:right="120"/>
        <w:spacing w:after="0" w:line="236" w:lineRule="auto"/>
        <w:rPr>
          <w:sz w:val="20"/>
          <w:szCs w:val="20"/>
          <w:color w:val="auto"/>
        </w:rPr>
      </w:pPr>
      <w:r>
        <w:rPr>
          <w:rFonts w:ascii="Arial" w:cs="Arial" w:eastAsia="Arial" w:hAnsi="Arial"/>
          <w:sz w:val="17"/>
          <w:szCs w:val="17"/>
          <w:color w:val="auto"/>
        </w:rPr>
        <w:t>The purpose of the 2020 ESPP is to provide a means by which our employees may be given an opportunity to purchase shares of our common stock, to assist us in retaining the services of our employees, to secure and retain the services of new employees and to provide incentives for such persons to exert maximum efforts for our success. The rights to purchase common stock granted under the 2020 ESPP are intended to qualify as options issued under an “employee stock purchase plan” as that term is defined in Section 423(b) of the Internal Revenue Code of 1986, as amended, or the Code.</w:t>
      </w:r>
    </w:p>
    <w:p>
      <w:pPr>
        <w:spacing w:after="0" w:line="109" w:lineRule="exact"/>
        <w:rPr>
          <w:sz w:val="20"/>
          <w:szCs w:val="20"/>
          <w:color w:val="auto"/>
        </w:rPr>
      </w:pPr>
    </w:p>
    <w:p>
      <w:pPr>
        <w:spacing w:after="0"/>
        <w:rPr>
          <w:sz w:val="20"/>
          <w:szCs w:val="20"/>
          <w:color w:val="auto"/>
        </w:rPr>
      </w:pPr>
      <w:r>
        <w:rPr>
          <w:rFonts w:ascii="Arial" w:cs="Arial" w:eastAsia="Arial" w:hAnsi="Arial"/>
          <w:sz w:val="17"/>
          <w:szCs w:val="17"/>
          <w:b w:val="1"/>
          <w:bCs w:val="1"/>
          <w:color w:val="19468D"/>
        </w:rPr>
        <w:t>Administration</w:t>
      </w:r>
    </w:p>
    <w:p>
      <w:pPr>
        <w:spacing w:after="0" w:line="154" w:lineRule="exact"/>
        <w:rPr>
          <w:sz w:val="20"/>
          <w:szCs w:val="20"/>
          <w:color w:val="auto"/>
        </w:rPr>
      </w:pPr>
    </w:p>
    <w:p>
      <w:pPr>
        <w:ind w:right="100"/>
        <w:spacing w:after="0" w:line="235" w:lineRule="auto"/>
        <w:rPr>
          <w:sz w:val="20"/>
          <w:szCs w:val="20"/>
          <w:color w:val="auto"/>
        </w:rPr>
      </w:pPr>
      <w:r>
        <w:rPr>
          <w:rFonts w:ascii="Arial" w:cs="Arial" w:eastAsia="Arial" w:hAnsi="Arial"/>
          <w:sz w:val="17"/>
          <w:szCs w:val="17"/>
          <w:color w:val="auto"/>
        </w:rPr>
        <w:t>Our board of directors has the power to administer the 2020 ESPP and may also delegate administration of the 2020 ESPP to a committee comprised of one or more members of our board of directors. Our board of directors has delegated administration of the 2020 ESPP to the compensation committee of our board of directors, but may, at any time, revest in itself some or all of the powers previously delegated to the compensation committee. Our board of directors and the compensation committee are each considered to be a Plan Administrator for purposes of this Proposal 4. The Plan Administrator has the final power to construe and interpret both the 2020 ESPP and the rights granted under it. The Plan Administrator has the power, subject to the provisions of the 2020 ESPP, to determine when and how rights to purchase our common stock will be granted, the provisions of each offering of such rights (which need not be identical), and whether employees of any of our parent or subsidiary companies will be eligible to participate in the 2020 ESPP.</w:t>
      </w:r>
    </w:p>
    <w:p>
      <w:pPr>
        <w:spacing w:after="0" w:line="300" w:lineRule="exact"/>
        <w:rPr>
          <w:sz w:val="20"/>
          <w:szCs w:val="20"/>
          <w:color w:val="auto"/>
        </w:rPr>
      </w:pPr>
    </w:p>
    <w:p>
      <w:pPr>
        <w:spacing w:after="0"/>
        <w:rPr>
          <w:sz w:val="20"/>
          <w:szCs w:val="20"/>
          <w:color w:val="auto"/>
        </w:rPr>
      </w:pPr>
      <w:r>
        <w:rPr>
          <w:rFonts w:ascii="Arial" w:cs="Arial" w:eastAsia="Arial" w:hAnsi="Arial"/>
          <w:sz w:val="17"/>
          <w:szCs w:val="17"/>
          <w:b w:val="1"/>
          <w:bCs w:val="1"/>
          <w:color w:val="19468D"/>
        </w:rPr>
        <w:t>Stock Subject to 2020 ESPP</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wp:posOffset>
            </wp:positionH>
            <wp:positionV relativeFrom="paragraph">
              <wp:posOffset>210820</wp:posOffset>
            </wp:positionV>
            <wp:extent cx="764540" cy="193040"/>
            <wp:wrapNone/>
            <wp:docPr id="141" name="Picture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148">
                      <a:extLst>
                        <a:ext uri="{28A0092B-C50C-407E-A947-70E740481C1C}"/>
                      </a:extLst>
                    </a:blip>
                    <a:srcRect/>
                    <a:stretch>
                      <a:fillRect/>
                    </a:stretch>
                  </pic:blipFill>
                  <pic:spPr bwMode="auto">
                    <a:xfrm>
                      <a:off x="0" y="0"/>
                      <a:ext cx="764540" cy="193040"/>
                    </a:xfrm>
                    <a:prstGeom prst="rect">
                      <a:avLst/>
                    </a:prstGeom>
                    <a:noFill/>
                  </pic:spPr>
                </pic:pic>
              </a:graphicData>
            </a:graphic>
          </wp:anchor>
        </w:drawing>
      </w:r>
    </w:p>
    <w:p>
      <w:pPr>
        <w:spacing w:after="0" w:line="200" w:lineRule="exact"/>
        <w:rPr>
          <w:sz w:val="20"/>
          <w:szCs w:val="20"/>
          <w:color w:val="auto"/>
        </w:rPr>
      </w:pPr>
    </w:p>
    <w:p>
      <w:pPr>
        <w:spacing w:after="0" w:line="252" w:lineRule="exact"/>
        <w:rPr>
          <w:sz w:val="20"/>
          <w:szCs w:val="20"/>
          <w:color w:val="auto"/>
        </w:rPr>
      </w:pPr>
    </w:p>
    <w:tbl>
      <w:tblPr>
        <w:tblLayout w:type="fixed"/>
        <w:tblInd w:w="0" w:type="dxa"/>
        <w:tblCellMar>
          <w:top w:w="0" w:type="dxa"/>
          <w:left w:w="0" w:type="dxa"/>
          <w:bottom w:w="0" w:type="dxa"/>
          <w:right w:w="0" w:type="dxa"/>
        </w:tblCellMar>
      </w:tblPr>
      <w:tr>
        <w:trPr>
          <w:trHeight w:val="165"/>
        </w:trPr>
        <w:tc>
          <w:tcPr>
            <w:tcW w:w="5380" w:type="dxa"/>
            <w:vAlign w:val="bottom"/>
          </w:tcPr>
          <w:p>
            <w:pPr>
              <w:spacing w:after="0"/>
              <w:rPr>
                <w:sz w:val="14"/>
                <w:szCs w:val="14"/>
                <w:color w:val="auto"/>
              </w:rPr>
            </w:pPr>
          </w:p>
        </w:tc>
        <w:tc>
          <w:tcPr>
            <w:tcW w:w="480" w:type="dxa"/>
            <w:vAlign w:val="bottom"/>
            <w:shd w:val="clear" w:color="auto" w:fill="19468D"/>
          </w:tcPr>
          <w:p>
            <w:pPr>
              <w:jc w:val="right"/>
              <w:ind w:right="92"/>
              <w:spacing w:after="0"/>
              <w:rPr>
                <w:sz w:val="20"/>
                <w:szCs w:val="20"/>
                <w:color w:val="auto"/>
              </w:rPr>
            </w:pPr>
            <w:r>
              <w:rPr>
                <w:rFonts w:ascii="Arial" w:cs="Arial" w:eastAsia="Arial" w:hAnsi="Arial"/>
                <w:sz w:val="14"/>
                <w:szCs w:val="14"/>
                <w:b w:val="1"/>
                <w:bCs w:val="1"/>
                <w:color w:val="FFFFFF"/>
              </w:rPr>
              <w:t>23</w:t>
            </w:r>
          </w:p>
        </w:tc>
        <w:tc>
          <w:tcPr>
            <w:tcW w:w="5420" w:type="dxa"/>
            <w:vAlign w:val="bottom"/>
          </w:tcPr>
          <w:p>
            <w:pPr>
              <w:ind w:left="3740"/>
              <w:spacing w:after="0"/>
              <w:rPr>
                <w:sz w:val="20"/>
                <w:szCs w:val="20"/>
                <w:color w:val="auto"/>
              </w:rPr>
            </w:pPr>
            <w:r>
              <w:rPr>
                <w:rFonts w:ascii="Arial" w:cs="Arial" w:eastAsia="Arial" w:hAnsi="Arial"/>
                <w:sz w:val="14"/>
                <w:szCs w:val="14"/>
                <w:color w:val="auto"/>
                <w:w w:val="96"/>
              </w:rPr>
              <w:t>2020 PROXY STATEMENT</w:t>
            </w:r>
          </w:p>
        </w:tc>
      </w:tr>
      <w:tr>
        <w:trPr>
          <w:trHeight w:val="221"/>
        </w:trPr>
        <w:tc>
          <w:tcPr>
            <w:tcW w:w="5380" w:type="dxa"/>
            <w:vAlign w:val="bottom"/>
            <w:tcBorders>
              <w:bottom w:val="single" w:sz="8" w:color="9A9A9A"/>
            </w:tcBorders>
          </w:tcPr>
          <w:p>
            <w:pPr>
              <w:spacing w:after="0"/>
              <w:rPr>
                <w:sz w:val="19"/>
                <w:szCs w:val="19"/>
                <w:color w:val="auto"/>
              </w:rPr>
            </w:pPr>
          </w:p>
        </w:tc>
        <w:tc>
          <w:tcPr>
            <w:tcW w:w="480" w:type="dxa"/>
            <w:vAlign w:val="bottom"/>
            <w:tcBorders>
              <w:bottom w:val="single" w:sz="8" w:color="9A9A9A"/>
            </w:tcBorders>
          </w:tcPr>
          <w:p>
            <w:pPr>
              <w:spacing w:after="0"/>
              <w:rPr>
                <w:sz w:val="19"/>
                <w:szCs w:val="19"/>
                <w:color w:val="auto"/>
              </w:rPr>
            </w:pPr>
          </w:p>
        </w:tc>
        <w:tc>
          <w:tcPr>
            <w:tcW w:w="5420" w:type="dxa"/>
            <w:vAlign w:val="bottom"/>
            <w:tcBorders>
              <w:bottom w:val="single" w:sz="8" w:color="9A9A9A"/>
            </w:tcBorders>
          </w:tcPr>
          <w:p>
            <w:pPr>
              <w:spacing w:after="0"/>
              <w:rPr>
                <w:sz w:val="19"/>
                <w:szCs w:val="19"/>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7149465</wp:posOffset>
            </wp:positionH>
            <wp:positionV relativeFrom="paragraph">
              <wp:posOffset>-7620</wp:posOffset>
            </wp:positionV>
            <wp:extent cx="8255" cy="8255"/>
            <wp:wrapNone/>
            <wp:docPr id="142" name="Picture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pic:cNvPicPr>
                      <a:picLocks noChangeAspect="1" noChangeArrowheads="1"/>
                    </pic:cNvPicPr>
                  </pic:nvPicPr>
                  <pic:blipFill>
                    <a:blip r:embed="rId149">
                      <a:extLst>
                        <a:ext uri="{28A0092B-C50C-407E-A947-70E740481C1C}"/>
                      </a:extLst>
                    </a:blip>
                    <a:srcRect/>
                    <a:stretch>
                      <a:fillRect/>
                    </a:stretch>
                  </pic:blipFill>
                  <pic:spPr bwMode="auto">
                    <a:xfrm>
                      <a:off x="0" y="0"/>
                      <a:ext cx="8255" cy="8255"/>
                    </a:xfrm>
                    <a:prstGeom prst="rect">
                      <a:avLst/>
                    </a:prstGeom>
                    <a:noFill/>
                  </pic:spPr>
                </pic:pic>
              </a:graphicData>
            </a:graphic>
          </wp:anchor>
        </w:drawing>
        <w:drawing>
          <wp:anchor simplePos="0" relativeHeight="251657728" behindDoc="1" locked="0" layoutInCell="0" allowOverlap="1">
            <wp:simplePos x="0" y="0"/>
            <wp:positionH relativeFrom="column">
              <wp:posOffset>635</wp:posOffset>
            </wp:positionH>
            <wp:positionV relativeFrom="paragraph">
              <wp:posOffset>-15240</wp:posOffset>
            </wp:positionV>
            <wp:extent cx="8255" cy="15875"/>
            <wp:wrapNone/>
            <wp:docPr id="143" name="Pictur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embed="rId150">
                      <a:extLst>
                        <a:ext uri="{28A0092B-C50C-407E-A947-70E740481C1C}"/>
                      </a:extLst>
                    </a:blip>
                    <a:srcRect/>
                    <a:stretch>
                      <a:fillRect/>
                    </a:stretch>
                  </pic:blipFill>
                  <pic:spPr bwMode="auto">
                    <a:xfrm>
                      <a:off x="0" y="0"/>
                      <a:ext cx="8255" cy="15875"/>
                    </a:xfrm>
                    <a:prstGeom prst="rect">
                      <a:avLst/>
                    </a:prstGeom>
                    <a:noFill/>
                  </pic:spPr>
                </pic:pic>
              </a:graphicData>
            </a:graphic>
          </wp:anchor>
        </w:drawing>
      </w:r>
    </w:p>
    <w:p>
      <w:pPr>
        <w:sectPr>
          <w:pgSz w:w="11900" w:h="16838" w:orient="portrait"/>
          <w:cols w:equalWidth="0" w:num="1">
            <w:col w:w="11280"/>
          </w:cols>
          <w:pgMar w:left="320" w:top="882" w:right="299" w:bottom="1440" w:gutter="0" w:footer="0" w:header="0"/>
        </w:sectPr>
      </w:pPr>
    </w:p>
    <w:bookmarkStart w:id="27" w:name="page28"/>
    <w:bookmarkEnd w:id="27"/>
    <w:p>
      <w:pPr>
        <w:ind w:right="100"/>
        <w:spacing w:after="0" w:line="237" w:lineRule="auto"/>
        <w:rPr>
          <w:sz w:val="20"/>
          <w:szCs w:val="20"/>
          <w:color w:val="auto"/>
        </w:rPr>
      </w:pPr>
      <w:r>
        <w:rPr>
          <w:rFonts w:ascii="Arial" w:cs="Arial" w:eastAsia="Arial" w:hAnsi="Arial"/>
          <w:sz w:val="17"/>
          <w:szCs w:val="17"/>
          <w:color w:val="auto"/>
        </w:rPr>
        <w:drawing>
          <wp:anchor simplePos="0" relativeHeight="251657728" behindDoc="1" locked="0" layoutInCell="0" allowOverlap="1">
            <wp:simplePos x="0" y="0"/>
            <wp:positionH relativeFrom="page">
              <wp:posOffset>203835</wp:posOffset>
            </wp:positionH>
            <wp:positionV relativeFrom="page">
              <wp:posOffset>113030</wp:posOffset>
            </wp:positionV>
            <wp:extent cx="7140575" cy="8255"/>
            <wp:wrapNone/>
            <wp:docPr id="144" name="Pictur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pic:cNvPicPr>
                      <a:picLocks noChangeAspect="1" noChangeArrowheads="1"/>
                    </pic:cNvPicPr>
                  </pic:nvPicPr>
                  <pic:blipFill>
                    <a:blip r:embed="rId151">
                      <a:extLst>
                        <a:ext uri="{28A0092B-C50C-407E-A947-70E740481C1C}"/>
                      </a:extLst>
                    </a:blip>
                    <a:srcRect/>
                    <a:stretch>
                      <a:fillRect/>
                    </a:stretch>
                  </pic:blipFill>
                  <pic:spPr bwMode="auto">
                    <a:xfrm>
                      <a:off x="0" y="0"/>
                      <a:ext cx="7140575" cy="8255"/>
                    </a:xfrm>
                    <a:prstGeom prst="rect">
                      <a:avLst/>
                    </a:prstGeom>
                    <a:noFill/>
                  </pic:spPr>
                </pic:pic>
              </a:graphicData>
            </a:graphic>
          </wp:anchor>
        </w:drawing>
        <w:t>Subject to adjustment for certain changes in our capitalization, the maximum number of shares of our common stock that may be issued under the 2020 ESPP is 1,200,000 shares. If any rights granted under the 2020 ESPP terminate without being exercised in full, the shares of common stock not purchased under such rights again become available for issuance under the 2020 ESPP. The shares of common stock issuable under the 2020 ESPP will be shares of authorized but unissued or reacquired common stock, including shares repurchased by us on the open market.</w:t>
      </w:r>
    </w:p>
    <w:p>
      <w:pPr>
        <w:spacing w:after="0" w:line="108" w:lineRule="exact"/>
        <w:rPr>
          <w:sz w:val="20"/>
          <w:szCs w:val="20"/>
          <w:color w:val="auto"/>
        </w:rPr>
      </w:pPr>
    </w:p>
    <w:p>
      <w:pPr>
        <w:spacing w:after="0"/>
        <w:rPr>
          <w:sz w:val="20"/>
          <w:szCs w:val="20"/>
          <w:color w:val="auto"/>
        </w:rPr>
      </w:pPr>
      <w:r>
        <w:rPr>
          <w:rFonts w:ascii="Arial" w:cs="Arial" w:eastAsia="Arial" w:hAnsi="Arial"/>
          <w:sz w:val="17"/>
          <w:szCs w:val="17"/>
          <w:b w:val="1"/>
          <w:bCs w:val="1"/>
          <w:color w:val="19468D"/>
        </w:rPr>
        <w:t>Offerings</w:t>
      </w:r>
    </w:p>
    <w:p>
      <w:pPr>
        <w:spacing w:after="0" w:line="141" w:lineRule="exact"/>
        <w:rPr>
          <w:sz w:val="20"/>
          <w:szCs w:val="20"/>
          <w:color w:val="auto"/>
        </w:rPr>
      </w:pPr>
    </w:p>
    <w:p>
      <w:pPr>
        <w:ind w:right="100"/>
        <w:spacing w:after="0" w:line="235" w:lineRule="auto"/>
        <w:rPr>
          <w:sz w:val="20"/>
          <w:szCs w:val="20"/>
          <w:color w:val="auto"/>
        </w:rPr>
      </w:pPr>
      <w:r>
        <w:rPr>
          <w:rFonts w:ascii="Arial" w:cs="Arial" w:eastAsia="Arial" w:hAnsi="Arial"/>
          <w:sz w:val="17"/>
          <w:szCs w:val="17"/>
          <w:color w:val="auto"/>
        </w:rPr>
        <w:t>The 2020 ESPP will be implemented by offerings of rights to purchase our common stock to all eligible employees. The Plan Administrator will determine the duration of each offering period, provided that in no event may an offering period exceed 27 months. The Plan Administrator may establish separate offerings which vary in terms (although not inconsistent with the provisions of the 2020 ESPP or the requirements of applicable laws). Each offering period will have one or more purchase dates, as determined by the Plan Administrator prior to the commencement of the offering period. The Plan Administrator has the authority to alter the terms of an offering prior to the commencement of the offering period, including the duration of subsequent offering periods. When an eligible employee elects to join an offering period, he or she is granted a right to purchase shares of our common stock on each purchase date within the offering period. On the purchase date, all contributions collected from the participant are automatically applied to the purchase of our common stock, subject to certain limitations (which are described further below under “Eligibility”).</w:t>
      </w:r>
    </w:p>
    <w:p>
      <w:pPr>
        <w:spacing w:after="0" w:line="130" w:lineRule="exact"/>
        <w:rPr>
          <w:sz w:val="20"/>
          <w:szCs w:val="20"/>
          <w:color w:val="auto"/>
        </w:rPr>
      </w:pPr>
    </w:p>
    <w:p>
      <w:pPr>
        <w:ind w:right="80"/>
        <w:spacing w:after="0" w:line="237" w:lineRule="auto"/>
        <w:rPr>
          <w:sz w:val="20"/>
          <w:szCs w:val="20"/>
          <w:color w:val="auto"/>
        </w:rPr>
      </w:pPr>
      <w:r>
        <w:rPr>
          <w:rFonts w:ascii="Arial" w:cs="Arial" w:eastAsia="Arial" w:hAnsi="Arial"/>
          <w:sz w:val="17"/>
          <w:szCs w:val="17"/>
          <w:color w:val="auto"/>
        </w:rPr>
        <w:t>The Plan Administrator has the discretion to structure an offering so that if the fair market value of our common stock on the first trading day of a new purchase period within the offering period is less than or equal to the fair market value of our common stock on the first day of the offering period, then that offering will terminate immediately as of that first trading day, and the participants in such terminated offering will be automatically enrolled in a new offering beginning on the first trading day of such new purchase period.</w:t>
      </w:r>
    </w:p>
    <w:p>
      <w:pPr>
        <w:spacing w:after="0" w:line="108" w:lineRule="exact"/>
        <w:rPr>
          <w:sz w:val="20"/>
          <w:szCs w:val="20"/>
          <w:color w:val="auto"/>
        </w:rPr>
      </w:pPr>
    </w:p>
    <w:p>
      <w:pPr>
        <w:spacing w:after="0"/>
        <w:rPr>
          <w:sz w:val="20"/>
          <w:szCs w:val="20"/>
          <w:color w:val="auto"/>
        </w:rPr>
      </w:pPr>
      <w:r>
        <w:rPr>
          <w:rFonts w:ascii="Arial" w:cs="Arial" w:eastAsia="Arial" w:hAnsi="Arial"/>
          <w:sz w:val="17"/>
          <w:szCs w:val="17"/>
          <w:b w:val="1"/>
          <w:bCs w:val="1"/>
          <w:color w:val="19468D"/>
        </w:rPr>
        <w:t>Eligibility</w:t>
      </w:r>
    </w:p>
    <w:p>
      <w:pPr>
        <w:spacing w:after="0" w:line="141" w:lineRule="exact"/>
        <w:rPr>
          <w:sz w:val="20"/>
          <w:szCs w:val="20"/>
          <w:color w:val="auto"/>
        </w:rPr>
      </w:pPr>
    </w:p>
    <w:p>
      <w:pPr>
        <w:ind w:right="40"/>
        <w:spacing w:after="0" w:line="235" w:lineRule="auto"/>
        <w:rPr>
          <w:sz w:val="20"/>
          <w:szCs w:val="20"/>
          <w:color w:val="auto"/>
        </w:rPr>
      </w:pPr>
      <w:r>
        <w:rPr>
          <w:rFonts w:ascii="Arial" w:cs="Arial" w:eastAsia="Arial" w:hAnsi="Arial"/>
          <w:sz w:val="17"/>
          <w:szCs w:val="17"/>
          <w:color w:val="auto"/>
        </w:rPr>
        <w:t>Any individual who is employed by us (or by any of our parent or subsidiary companies if such company is designated by the Plan Administrator as eligible to participate in the 2020 ESPP) may participate in offerings under the 2020 ESPP, provided such individual has been employed by us (or our parent or subsidiary, if applicable) for such continuous period preceding the first day of the offering period as the Plan Administrator may require, but in no event may the required period of continuous employment be equal to or greater than two years. In addition, the Plan Administrator may provide that an employee will not be eligible to be granted purchase rights under the 2020 ESPP unless such employee is customarily employed for more than 20 hours per week and five months per calendar year. The Plan Administrator may also provide in any offering that certain of our employees who are “highly compensated” as defined in the Code are not eligible to participate in the 2020 ESPP.</w:t>
      </w:r>
    </w:p>
    <w:p>
      <w:pPr>
        <w:spacing w:after="0" w:line="131" w:lineRule="exact"/>
        <w:rPr>
          <w:sz w:val="20"/>
          <w:szCs w:val="20"/>
          <w:color w:val="auto"/>
        </w:rPr>
      </w:pPr>
    </w:p>
    <w:p>
      <w:pPr>
        <w:ind w:right="80"/>
        <w:spacing w:after="0" w:line="236" w:lineRule="auto"/>
        <w:rPr>
          <w:sz w:val="20"/>
          <w:szCs w:val="20"/>
          <w:color w:val="auto"/>
        </w:rPr>
      </w:pPr>
      <w:r>
        <w:rPr>
          <w:rFonts w:ascii="Arial" w:cs="Arial" w:eastAsia="Arial" w:hAnsi="Arial"/>
          <w:sz w:val="17"/>
          <w:szCs w:val="17"/>
          <w:color w:val="auto"/>
        </w:rPr>
        <w:t>No employee will be eligible to participate in the 2020 ESPP if, immediately after the grant of purchase rights, the employee would own, directly or indirectly, stock possessing 5% or more of the total combined voting power or value of all classes of our stock or of any of our parent or subsidiary companies, including any stock which such employee may purchase under all outstanding purchase rights and options. In addition, no employee may purchase more than $25,000 worth of our common stock (determined based on the fair market value of the shares at the time such rights are granted) under all our employee stock purchase plans and any employee stock purchase plans of our parent or subsidiary companies for each calendar year during which such rights are outstanding.</w:t>
      </w:r>
    </w:p>
    <w:p>
      <w:pPr>
        <w:spacing w:after="0" w:line="127" w:lineRule="exact"/>
        <w:rPr>
          <w:sz w:val="20"/>
          <w:szCs w:val="20"/>
          <w:color w:val="auto"/>
        </w:rPr>
      </w:pPr>
    </w:p>
    <w:p>
      <w:pPr>
        <w:spacing w:after="0"/>
        <w:rPr>
          <w:sz w:val="20"/>
          <w:szCs w:val="20"/>
          <w:color w:val="auto"/>
        </w:rPr>
      </w:pPr>
      <w:r>
        <w:rPr>
          <w:rFonts w:ascii="Arial" w:cs="Arial" w:eastAsia="Arial" w:hAnsi="Arial"/>
          <w:sz w:val="17"/>
          <w:szCs w:val="17"/>
          <w:color w:val="auto"/>
        </w:rPr>
        <w:t>As of March 26, 2020, we had approximately 270 employees.</w:t>
      </w:r>
    </w:p>
    <w:p>
      <w:pPr>
        <w:spacing w:after="0" w:line="101" w:lineRule="exact"/>
        <w:rPr>
          <w:sz w:val="20"/>
          <w:szCs w:val="20"/>
          <w:color w:val="auto"/>
        </w:rPr>
      </w:pPr>
    </w:p>
    <w:p>
      <w:pPr>
        <w:spacing w:after="0"/>
        <w:rPr>
          <w:sz w:val="20"/>
          <w:szCs w:val="20"/>
          <w:color w:val="auto"/>
        </w:rPr>
      </w:pPr>
      <w:r>
        <w:rPr>
          <w:rFonts w:ascii="Arial" w:cs="Arial" w:eastAsia="Arial" w:hAnsi="Arial"/>
          <w:sz w:val="17"/>
          <w:szCs w:val="17"/>
          <w:b w:val="1"/>
          <w:bCs w:val="1"/>
          <w:color w:val="19468D"/>
        </w:rPr>
        <w:t>Participation in the 2020 ESPP</w:t>
      </w:r>
    </w:p>
    <w:p>
      <w:pPr>
        <w:spacing w:after="0" w:line="154" w:lineRule="exact"/>
        <w:rPr>
          <w:sz w:val="20"/>
          <w:szCs w:val="20"/>
          <w:color w:val="auto"/>
        </w:rPr>
      </w:pPr>
    </w:p>
    <w:p>
      <w:pPr>
        <w:ind w:right="60"/>
        <w:spacing w:after="0" w:line="236" w:lineRule="auto"/>
        <w:rPr>
          <w:sz w:val="20"/>
          <w:szCs w:val="20"/>
          <w:color w:val="auto"/>
        </w:rPr>
      </w:pPr>
      <w:r>
        <w:rPr>
          <w:rFonts w:ascii="Arial" w:cs="Arial" w:eastAsia="Arial" w:hAnsi="Arial"/>
          <w:sz w:val="17"/>
          <w:szCs w:val="17"/>
          <w:color w:val="auto"/>
        </w:rPr>
        <w:t>An eligible employee may enroll in the 2020 ESPP by delivering to us, prior to the date selected by the Plan Administrator as the beginning of an offering period, an agreement authorizing contributions which may not exceed the maximum amount specified by the Plan Administrator, but in any case which may not exceed 15% of such employee’s earnings during the offering period. Each participant will be granted a separate purchase right for each offering in which he or she participates. Unless an employee’s participation is discontinued, his or her purchase right will be exercised automatically at the end of each purchase period at the applicable purchase price.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wp:posOffset>
            </wp:positionH>
            <wp:positionV relativeFrom="paragraph">
              <wp:posOffset>194945</wp:posOffset>
            </wp:positionV>
            <wp:extent cx="764540" cy="193040"/>
            <wp:wrapNone/>
            <wp:docPr id="145" name="Picture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pic:cNvPicPr>
                      <a:picLocks noChangeAspect="1" noChangeArrowheads="1"/>
                    </pic:cNvPicPr>
                  </pic:nvPicPr>
                  <pic:blipFill>
                    <a:blip r:embed="rId152">
                      <a:extLst>
                        <a:ext uri="{28A0092B-C50C-407E-A947-70E740481C1C}"/>
                      </a:extLst>
                    </a:blip>
                    <a:srcRect/>
                    <a:stretch>
                      <a:fillRect/>
                    </a:stretch>
                  </pic:blipFill>
                  <pic:spPr bwMode="auto">
                    <a:xfrm>
                      <a:off x="0" y="0"/>
                      <a:ext cx="764540" cy="193040"/>
                    </a:xfrm>
                    <a:prstGeom prst="rect">
                      <a:avLst/>
                    </a:prstGeom>
                    <a:noFill/>
                  </pic:spPr>
                </pic:pic>
              </a:graphicData>
            </a:graphic>
          </wp:anchor>
        </w:drawing>
      </w:r>
    </w:p>
    <w:p>
      <w:pPr>
        <w:spacing w:after="0" w:line="200" w:lineRule="exact"/>
        <w:rPr>
          <w:sz w:val="20"/>
          <w:szCs w:val="20"/>
          <w:color w:val="auto"/>
        </w:rPr>
      </w:pPr>
    </w:p>
    <w:p>
      <w:pPr>
        <w:spacing w:after="0" w:line="227" w:lineRule="exact"/>
        <w:rPr>
          <w:sz w:val="20"/>
          <w:szCs w:val="20"/>
          <w:color w:val="auto"/>
        </w:rPr>
      </w:pPr>
    </w:p>
    <w:tbl>
      <w:tblPr>
        <w:tblLayout w:type="fixed"/>
        <w:tblInd w:w="0" w:type="dxa"/>
        <w:tblCellMar>
          <w:top w:w="0" w:type="dxa"/>
          <w:left w:w="0" w:type="dxa"/>
          <w:bottom w:w="0" w:type="dxa"/>
          <w:right w:w="0" w:type="dxa"/>
        </w:tblCellMar>
      </w:tblPr>
      <w:tr>
        <w:trPr>
          <w:trHeight w:val="165"/>
        </w:trPr>
        <w:tc>
          <w:tcPr>
            <w:tcW w:w="5380" w:type="dxa"/>
            <w:vAlign w:val="bottom"/>
          </w:tcPr>
          <w:p>
            <w:pPr>
              <w:spacing w:after="0"/>
              <w:rPr>
                <w:sz w:val="14"/>
                <w:szCs w:val="14"/>
                <w:color w:val="auto"/>
              </w:rPr>
            </w:pPr>
          </w:p>
        </w:tc>
        <w:tc>
          <w:tcPr>
            <w:tcW w:w="480" w:type="dxa"/>
            <w:vAlign w:val="bottom"/>
            <w:shd w:val="clear" w:color="auto" w:fill="19468D"/>
          </w:tcPr>
          <w:p>
            <w:pPr>
              <w:jc w:val="right"/>
              <w:ind w:right="92"/>
              <w:spacing w:after="0"/>
              <w:rPr>
                <w:sz w:val="20"/>
                <w:szCs w:val="20"/>
                <w:color w:val="auto"/>
              </w:rPr>
            </w:pPr>
            <w:r>
              <w:rPr>
                <w:rFonts w:ascii="Arial" w:cs="Arial" w:eastAsia="Arial" w:hAnsi="Arial"/>
                <w:sz w:val="14"/>
                <w:szCs w:val="14"/>
                <w:b w:val="1"/>
                <w:bCs w:val="1"/>
                <w:color w:val="FFFFFF"/>
              </w:rPr>
              <w:t>24</w:t>
            </w:r>
          </w:p>
        </w:tc>
        <w:tc>
          <w:tcPr>
            <w:tcW w:w="5420" w:type="dxa"/>
            <w:vAlign w:val="bottom"/>
          </w:tcPr>
          <w:p>
            <w:pPr>
              <w:ind w:left="3740"/>
              <w:spacing w:after="0"/>
              <w:rPr>
                <w:sz w:val="20"/>
                <w:szCs w:val="20"/>
                <w:color w:val="auto"/>
              </w:rPr>
            </w:pPr>
            <w:r>
              <w:rPr>
                <w:rFonts w:ascii="Arial" w:cs="Arial" w:eastAsia="Arial" w:hAnsi="Arial"/>
                <w:sz w:val="14"/>
                <w:szCs w:val="14"/>
                <w:color w:val="auto"/>
                <w:w w:val="96"/>
              </w:rPr>
              <w:t>2020 PROXY STATEMENT</w:t>
            </w:r>
          </w:p>
        </w:tc>
      </w:tr>
      <w:tr>
        <w:trPr>
          <w:trHeight w:val="221"/>
        </w:trPr>
        <w:tc>
          <w:tcPr>
            <w:tcW w:w="5380" w:type="dxa"/>
            <w:vAlign w:val="bottom"/>
            <w:tcBorders>
              <w:bottom w:val="single" w:sz="8" w:color="9A9A9A"/>
            </w:tcBorders>
          </w:tcPr>
          <w:p>
            <w:pPr>
              <w:spacing w:after="0"/>
              <w:rPr>
                <w:sz w:val="19"/>
                <w:szCs w:val="19"/>
                <w:color w:val="auto"/>
              </w:rPr>
            </w:pPr>
          </w:p>
        </w:tc>
        <w:tc>
          <w:tcPr>
            <w:tcW w:w="480" w:type="dxa"/>
            <w:vAlign w:val="bottom"/>
            <w:tcBorders>
              <w:bottom w:val="single" w:sz="8" w:color="9A9A9A"/>
            </w:tcBorders>
          </w:tcPr>
          <w:p>
            <w:pPr>
              <w:spacing w:after="0"/>
              <w:rPr>
                <w:sz w:val="19"/>
                <w:szCs w:val="19"/>
                <w:color w:val="auto"/>
              </w:rPr>
            </w:pPr>
          </w:p>
        </w:tc>
        <w:tc>
          <w:tcPr>
            <w:tcW w:w="5420" w:type="dxa"/>
            <w:vAlign w:val="bottom"/>
            <w:tcBorders>
              <w:bottom w:val="single" w:sz="8" w:color="9A9A9A"/>
            </w:tcBorders>
          </w:tcPr>
          <w:p>
            <w:pPr>
              <w:spacing w:after="0"/>
              <w:rPr>
                <w:sz w:val="19"/>
                <w:szCs w:val="19"/>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7149465</wp:posOffset>
            </wp:positionH>
            <wp:positionV relativeFrom="paragraph">
              <wp:posOffset>-7620</wp:posOffset>
            </wp:positionV>
            <wp:extent cx="8255" cy="8255"/>
            <wp:wrapNone/>
            <wp:docPr id="146" name="Picture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pic:cNvPicPr>
                      <a:picLocks noChangeAspect="1" noChangeArrowheads="1"/>
                    </pic:cNvPicPr>
                  </pic:nvPicPr>
                  <pic:blipFill>
                    <a:blip r:embed="rId153">
                      <a:extLst>
                        <a:ext uri="{28A0092B-C50C-407E-A947-70E740481C1C}"/>
                      </a:extLst>
                    </a:blip>
                    <a:srcRect/>
                    <a:stretch>
                      <a:fillRect/>
                    </a:stretch>
                  </pic:blipFill>
                  <pic:spPr bwMode="auto">
                    <a:xfrm>
                      <a:off x="0" y="0"/>
                      <a:ext cx="8255" cy="8255"/>
                    </a:xfrm>
                    <a:prstGeom prst="rect">
                      <a:avLst/>
                    </a:prstGeom>
                    <a:noFill/>
                  </pic:spPr>
                </pic:pic>
              </a:graphicData>
            </a:graphic>
          </wp:anchor>
        </w:drawing>
        <w:drawing>
          <wp:anchor simplePos="0" relativeHeight="251657728" behindDoc="1" locked="0" layoutInCell="0" allowOverlap="1">
            <wp:simplePos x="0" y="0"/>
            <wp:positionH relativeFrom="column">
              <wp:posOffset>635</wp:posOffset>
            </wp:positionH>
            <wp:positionV relativeFrom="paragraph">
              <wp:posOffset>-15240</wp:posOffset>
            </wp:positionV>
            <wp:extent cx="8255" cy="15875"/>
            <wp:wrapNone/>
            <wp:docPr id="147" name="Picture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pic:cNvPicPr>
                      <a:picLocks noChangeAspect="1" noChangeArrowheads="1"/>
                    </pic:cNvPicPr>
                  </pic:nvPicPr>
                  <pic:blipFill>
                    <a:blip r:embed="rId154">
                      <a:extLst>
                        <a:ext uri="{28A0092B-C50C-407E-A947-70E740481C1C}"/>
                      </a:extLst>
                    </a:blip>
                    <a:srcRect/>
                    <a:stretch>
                      <a:fillRect/>
                    </a:stretch>
                  </pic:blipFill>
                  <pic:spPr bwMode="auto">
                    <a:xfrm>
                      <a:off x="0" y="0"/>
                      <a:ext cx="8255" cy="15875"/>
                    </a:xfrm>
                    <a:prstGeom prst="rect">
                      <a:avLst/>
                    </a:prstGeom>
                    <a:noFill/>
                  </pic:spPr>
                </pic:pic>
              </a:graphicData>
            </a:graphic>
          </wp:anchor>
        </w:drawing>
      </w:r>
    </w:p>
    <w:p>
      <w:pPr>
        <w:sectPr>
          <w:pgSz w:w="11900" w:h="16838" w:orient="portrait"/>
          <w:cols w:equalWidth="0" w:num="1">
            <w:col w:w="11280"/>
          </w:cols>
          <w:pgMar w:left="320" w:top="392" w:right="299" w:bottom="1440" w:gutter="0" w:footer="0" w:header="0"/>
        </w:sectPr>
      </w:pPr>
    </w:p>
    <w:bookmarkStart w:id="28" w:name="page29"/>
    <w:bookmarkEnd w:id="28"/>
    <w:p>
      <w:pPr>
        <w:spacing w:after="0"/>
        <w:rPr>
          <w:sz w:val="20"/>
          <w:szCs w:val="20"/>
          <w:color w:val="auto"/>
        </w:rPr>
      </w:pPr>
      <w:r>
        <w:rPr>
          <w:rFonts w:ascii="Arial" w:cs="Arial" w:eastAsia="Arial" w:hAnsi="Arial"/>
          <w:sz w:val="17"/>
          <w:szCs w:val="17"/>
          <w:b w:val="1"/>
          <w:bCs w:val="1"/>
          <w:color w:val="19468D"/>
        </w:rPr>
        <w:drawing>
          <wp:anchor simplePos="0" relativeHeight="251657728" behindDoc="1" locked="0" layoutInCell="0" allowOverlap="1">
            <wp:simplePos x="0" y="0"/>
            <wp:positionH relativeFrom="page">
              <wp:posOffset>203835</wp:posOffset>
            </wp:positionH>
            <wp:positionV relativeFrom="page">
              <wp:posOffset>113030</wp:posOffset>
            </wp:positionV>
            <wp:extent cx="7140575" cy="8255"/>
            <wp:wrapNone/>
            <wp:docPr id="148" name="Picture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pic:cNvPicPr>
                      <a:picLocks noChangeAspect="1" noChangeArrowheads="1"/>
                    </pic:cNvPicPr>
                  </pic:nvPicPr>
                  <pic:blipFill>
                    <a:blip r:embed="rId155">
                      <a:extLst>
                        <a:ext uri="{28A0092B-C50C-407E-A947-70E740481C1C}"/>
                      </a:extLst>
                    </a:blip>
                    <a:srcRect/>
                    <a:stretch>
                      <a:fillRect/>
                    </a:stretch>
                  </pic:blipFill>
                  <pic:spPr bwMode="auto">
                    <a:xfrm>
                      <a:off x="0" y="0"/>
                      <a:ext cx="7140575" cy="8255"/>
                    </a:xfrm>
                    <a:prstGeom prst="rect">
                      <a:avLst/>
                    </a:prstGeom>
                    <a:noFill/>
                  </pic:spPr>
                </pic:pic>
              </a:graphicData>
            </a:graphic>
          </wp:anchor>
        </w:drawing>
        <w:t>Purchase Price</w:t>
      </w:r>
    </w:p>
    <w:p>
      <w:pPr>
        <w:spacing w:after="0" w:line="154" w:lineRule="exact"/>
        <w:rPr>
          <w:sz w:val="20"/>
          <w:szCs w:val="20"/>
          <w:color w:val="auto"/>
        </w:rPr>
      </w:pPr>
    </w:p>
    <w:p>
      <w:pPr>
        <w:ind w:right="140"/>
        <w:spacing w:after="0" w:line="237" w:lineRule="auto"/>
        <w:rPr>
          <w:sz w:val="20"/>
          <w:szCs w:val="20"/>
          <w:color w:val="auto"/>
        </w:rPr>
      </w:pPr>
      <w:r>
        <w:rPr>
          <w:rFonts w:ascii="Arial" w:cs="Arial" w:eastAsia="Arial" w:hAnsi="Arial"/>
          <w:sz w:val="17"/>
          <w:szCs w:val="17"/>
          <w:color w:val="auto"/>
        </w:rPr>
        <w:t>The purchase price per share at which shares of our common stock are sold on each purchase date during an offering period will not be less than the lower of (i) 85% of the fair market value of a share of our common stock on the first day of the offering period or (ii) 85% of the fair market value of a share of our common stock on the purchase date. As of March 26, 2020, the closing price of our common stock as reported on the Nasdaq Capital Market was $6.17 per share.</w:t>
      </w:r>
    </w:p>
    <w:p>
      <w:pPr>
        <w:spacing w:after="0" w:line="95" w:lineRule="exact"/>
        <w:rPr>
          <w:sz w:val="20"/>
          <w:szCs w:val="20"/>
          <w:color w:val="auto"/>
        </w:rPr>
      </w:pPr>
    </w:p>
    <w:p>
      <w:pPr>
        <w:spacing w:after="0"/>
        <w:rPr>
          <w:sz w:val="20"/>
          <w:szCs w:val="20"/>
          <w:color w:val="auto"/>
        </w:rPr>
      </w:pPr>
      <w:r>
        <w:rPr>
          <w:rFonts w:ascii="Arial" w:cs="Arial" w:eastAsia="Arial" w:hAnsi="Arial"/>
          <w:sz w:val="17"/>
          <w:szCs w:val="17"/>
          <w:b w:val="1"/>
          <w:bCs w:val="1"/>
          <w:color w:val="19468D"/>
        </w:rPr>
        <w:t>Payment of Purchase Price; Payroll Deductions</w:t>
      </w:r>
    </w:p>
    <w:p>
      <w:pPr>
        <w:spacing w:after="0" w:line="154" w:lineRule="exact"/>
        <w:rPr>
          <w:sz w:val="20"/>
          <w:szCs w:val="20"/>
          <w:color w:val="auto"/>
        </w:rPr>
      </w:pPr>
    </w:p>
    <w:p>
      <w:pPr>
        <w:ind w:right="120"/>
        <w:spacing w:after="0" w:line="238" w:lineRule="auto"/>
        <w:rPr>
          <w:sz w:val="20"/>
          <w:szCs w:val="20"/>
          <w:color w:val="auto"/>
        </w:rPr>
      </w:pPr>
      <w:r>
        <w:rPr>
          <w:rFonts w:ascii="Arial" w:cs="Arial" w:eastAsia="Arial" w:hAnsi="Arial"/>
          <w:sz w:val="17"/>
          <w:szCs w:val="17"/>
          <w:color w:val="auto"/>
        </w:rPr>
        <w:t>The purchase of shares during an offering period generally will be funded by a participant’s payroll deductions accumulated during the offering period. A participant may change his or her rate of contributions, as determined by the Plan Administrator in the offering. All contributions made for a participant are credited to his or her account under the 2020 ESPP and deposited with our general funds.</w:t>
      </w:r>
    </w:p>
    <w:p>
      <w:pPr>
        <w:spacing w:after="0" w:line="108" w:lineRule="exact"/>
        <w:rPr>
          <w:sz w:val="20"/>
          <w:szCs w:val="20"/>
          <w:color w:val="auto"/>
        </w:rPr>
      </w:pPr>
    </w:p>
    <w:p>
      <w:pPr>
        <w:spacing w:after="0"/>
        <w:rPr>
          <w:sz w:val="20"/>
          <w:szCs w:val="20"/>
          <w:color w:val="auto"/>
        </w:rPr>
      </w:pPr>
      <w:r>
        <w:rPr>
          <w:rFonts w:ascii="Arial" w:cs="Arial" w:eastAsia="Arial" w:hAnsi="Arial"/>
          <w:sz w:val="17"/>
          <w:szCs w:val="17"/>
          <w:b w:val="1"/>
          <w:bCs w:val="1"/>
          <w:color w:val="19468D"/>
        </w:rPr>
        <w:t>Purchase Limits</w:t>
      </w:r>
    </w:p>
    <w:p>
      <w:pPr>
        <w:spacing w:after="0" w:line="141" w:lineRule="exact"/>
        <w:rPr>
          <w:sz w:val="20"/>
          <w:szCs w:val="20"/>
          <w:color w:val="auto"/>
        </w:rPr>
      </w:pPr>
    </w:p>
    <w:p>
      <w:pPr>
        <w:ind w:right="100"/>
        <w:spacing w:after="0" w:line="235" w:lineRule="auto"/>
        <w:rPr>
          <w:sz w:val="20"/>
          <w:szCs w:val="20"/>
          <w:color w:val="auto"/>
        </w:rPr>
      </w:pPr>
      <w:r>
        <w:rPr>
          <w:rFonts w:ascii="Arial" w:cs="Arial" w:eastAsia="Arial" w:hAnsi="Arial"/>
          <w:sz w:val="17"/>
          <w:szCs w:val="17"/>
          <w:color w:val="auto"/>
        </w:rPr>
        <w:t>In connection with each offering made under the 2020 ESPP, the Plan Administrator may specify (i) a maximum number of shares of our common stock that may be purchased by any participant pursuant to such offering, (ii) a maximum number of shares of our common stock that may be purchased by any participant on any purchase date pursuant to such offering, (iii) a maximum aggregate number of shares of our common stock that may be purchased by all participants pursuant to such offering, and/or (iv) a maximum aggregate number of shares of our common stock that may be purchased by all participants on any purchase date pursuant to such offering. If the aggregate purchase of shares of our common stock issuable upon exercise of purchase rights granted under such offering would exceed any such maximum aggregate number, then the Plan Administrator will make a pro rata allocation of available shares in a uniform and equitable manner.</w:t>
      </w:r>
    </w:p>
    <w:p>
      <w:pPr>
        <w:spacing w:after="0" w:line="111" w:lineRule="exact"/>
        <w:rPr>
          <w:sz w:val="20"/>
          <w:szCs w:val="20"/>
          <w:color w:val="auto"/>
        </w:rPr>
      </w:pPr>
    </w:p>
    <w:p>
      <w:pPr>
        <w:spacing w:after="0"/>
        <w:rPr>
          <w:sz w:val="20"/>
          <w:szCs w:val="20"/>
          <w:color w:val="auto"/>
        </w:rPr>
      </w:pPr>
      <w:r>
        <w:rPr>
          <w:rFonts w:ascii="Arial" w:cs="Arial" w:eastAsia="Arial" w:hAnsi="Arial"/>
          <w:sz w:val="17"/>
          <w:szCs w:val="17"/>
          <w:b w:val="1"/>
          <w:bCs w:val="1"/>
          <w:color w:val="19468D"/>
        </w:rPr>
        <w:t>Withdrawal</w:t>
      </w:r>
    </w:p>
    <w:p>
      <w:pPr>
        <w:spacing w:after="0" w:line="154" w:lineRule="exact"/>
        <w:rPr>
          <w:sz w:val="20"/>
          <w:szCs w:val="20"/>
          <w:color w:val="auto"/>
        </w:rPr>
      </w:pPr>
    </w:p>
    <w:p>
      <w:pPr>
        <w:ind w:right="180"/>
        <w:spacing w:after="0" w:line="236" w:lineRule="auto"/>
        <w:rPr>
          <w:sz w:val="20"/>
          <w:szCs w:val="20"/>
          <w:color w:val="auto"/>
        </w:rPr>
      </w:pPr>
      <w:r>
        <w:rPr>
          <w:rFonts w:ascii="Arial" w:cs="Arial" w:eastAsia="Arial" w:hAnsi="Arial"/>
          <w:sz w:val="17"/>
          <w:szCs w:val="17"/>
          <w:color w:val="auto"/>
        </w:rPr>
        <w:t>Participants may withdraw from a given offering by delivering a withdrawal form to us and terminating their contributions. Such withdrawal may be elected at any time prior to the end of an offering, except as otherwise provided by the Plan Administrator. Upon such withdrawal, we will distribute to the employee his or her accumulated but unused contributions without interest, and such employee’s right to participate in that offering will terminate. However, an employee’s withdrawal from an offering does not affect such employee’s eligibility to participate in subsequent offerings under the 2020 ESPP.</w:t>
      </w:r>
    </w:p>
    <w:p>
      <w:pPr>
        <w:spacing w:after="0" w:line="97" w:lineRule="exact"/>
        <w:rPr>
          <w:sz w:val="20"/>
          <w:szCs w:val="20"/>
          <w:color w:val="auto"/>
        </w:rPr>
      </w:pPr>
    </w:p>
    <w:p>
      <w:pPr>
        <w:spacing w:after="0"/>
        <w:rPr>
          <w:sz w:val="20"/>
          <w:szCs w:val="20"/>
          <w:color w:val="auto"/>
        </w:rPr>
      </w:pPr>
      <w:r>
        <w:rPr>
          <w:rFonts w:ascii="Arial" w:cs="Arial" w:eastAsia="Arial" w:hAnsi="Arial"/>
          <w:sz w:val="17"/>
          <w:szCs w:val="17"/>
          <w:b w:val="1"/>
          <w:bCs w:val="1"/>
          <w:color w:val="19468D"/>
        </w:rPr>
        <w:t>Termination of Employment</w:t>
      </w:r>
    </w:p>
    <w:p>
      <w:pPr>
        <w:spacing w:after="0" w:line="154" w:lineRule="exact"/>
        <w:rPr>
          <w:sz w:val="20"/>
          <w:szCs w:val="20"/>
          <w:color w:val="auto"/>
        </w:rPr>
      </w:pPr>
    </w:p>
    <w:p>
      <w:pPr>
        <w:ind w:right="120"/>
        <w:spacing w:after="0" w:line="238" w:lineRule="auto"/>
        <w:rPr>
          <w:sz w:val="20"/>
          <w:szCs w:val="20"/>
          <w:color w:val="auto"/>
        </w:rPr>
      </w:pPr>
      <w:r>
        <w:rPr>
          <w:rFonts w:ascii="Arial" w:cs="Arial" w:eastAsia="Arial" w:hAnsi="Arial"/>
          <w:sz w:val="17"/>
          <w:szCs w:val="17"/>
          <w:color w:val="auto"/>
        </w:rPr>
        <w:t>A participant’s rights under any offering under the 2020 ESPP will terminate immediately if the participant either (i) is no longer employed by us or any of our parent or subsidiary companies (subject to any post-employment participation period required by law) or (ii) is otherwise no longer eligible to participate. In such event, we will distribute to the participant his or her accumulated but unused contributions without interest.</w:t>
      </w:r>
    </w:p>
    <w:p>
      <w:pPr>
        <w:spacing w:after="0" w:line="108" w:lineRule="exact"/>
        <w:rPr>
          <w:sz w:val="20"/>
          <w:szCs w:val="20"/>
          <w:color w:val="auto"/>
        </w:rPr>
      </w:pPr>
    </w:p>
    <w:p>
      <w:pPr>
        <w:spacing w:after="0"/>
        <w:rPr>
          <w:sz w:val="20"/>
          <w:szCs w:val="20"/>
          <w:color w:val="auto"/>
        </w:rPr>
      </w:pPr>
      <w:r>
        <w:rPr>
          <w:rFonts w:ascii="Arial" w:cs="Arial" w:eastAsia="Arial" w:hAnsi="Arial"/>
          <w:sz w:val="17"/>
          <w:szCs w:val="17"/>
          <w:b w:val="1"/>
          <w:bCs w:val="1"/>
          <w:color w:val="19468D"/>
        </w:rPr>
        <w:t>Restrictions on Transfer</w:t>
      </w:r>
    </w:p>
    <w:p>
      <w:pPr>
        <w:spacing w:after="0" w:line="141" w:lineRule="exact"/>
        <w:rPr>
          <w:sz w:val="20"/>
          <w:szCs w:val="20"/>
          <w:color w:val="auto"/>
        </w:rPr>
      </w:pPr>
    </w:p>
    <w:p>
      <w:pPr>
        <w:ind w:right="120"/>
        <w:spacing w:after="0" w:line="242" w:lineRule="auto"/>
        <w:rPr>
          <w:sz w:val="20"/>
          <w:szCs w:val="20"/>
          <w:color w:val="auto"/>
        </w:rPr>
      </w:pPr>
      <w:r>
        <w:rPr>
          <w:rFonts w:ascii="Arial" w:cs="Arial" w:eastAsia="Arial" w:hAnsi="Arial"/>
          <w:sz w:val="17"/>
          <w:szCs w:val="17"/>
          <w:color w:val="auto"/>
        </w:rPr>
        <w:t>Rights granted under the 2020 ESPP are not transferable except by will, by the laws of descent and distribution, or if permitted by us, by a beneficiary designation. During a participant’s lifetime, such rights may only be exercised by the participant.</w:t>
      </w:r>
    </w:p>
    <w:p>
      <w:pPr>
        <w:spacing w:after="0" w:line="106" w:lineRule="exact"/>
        <w:rPr>
          <w:sz w:val="20"/>
          <w:szCs w:val="20"/>
          <w:color w:val="auto"/>
        </w:rPr>
      </w:pPr>
    </w:p>
    <w:p>
      <w:pPr>
        <w:spacing w:after="0"/>
        <w:rPr>
          <w:sz w:val="20"/>
          <w:szCs w:val="20"/>
          <w:color w:val="auto"/>
        </w:rPr>
      </w:pPr>
      <w:r>
        <w:rPr>
          <w:rFonts w:ascii="Arial" w:cs="Arial" w:eastAsia="Arial" w:hAnsi="Arial"/>
          <w:sz w:val="17"/>
          <w:szCs w:val="17"/>
          <w:b w:val="1"/>
          <w:bCs w:val="1"/>
          <w:color w:val="19468D"/>
        </w:rPr>
        <w:t>Changes in Capitalization</w:t>
      </w:r>
    </w:p>
    <w:p>
      <w:pPr>
        <w:spacing w:after="0" w:line="154" w:lineRule="exact"/>
        <w:rPr>
          <w:sz w:val="20"/>
          <w:szCs w:val="20"/>
          <w:color w:val="auto"/>
        </w:rPr>
      </w:pPr>
    </w:p>
    <w:p>
      <w:pPr>
        <w:ind w:right="160"/>
        <w:spacing w:after="0" w:line="238" w:lineRule="auto"/>
        <w:rPr>
          <w:sz w:val="20"/>
          <w:szCs w:val="20"/>
          <w:color w:val="auto"/>
        </w:rPr>
      </w:pPr>
      <w:r>
        <w:rPr>
          <w:rFonts w:ascii="Arial" w:cs="Arial" w:eastAsia="Arial" w:hAnsi="Arial"/>
          <w:sz w:val="17"/>
          <w:szCs w:val="17"/>
          <w:color w:val="auto"/>
        </w:rPr>
        <w:t>In the event of certain changes in our capitalization, the Plan Administrator will appropriately adjust: (i) the class(es) and maximum number of securities subject to the 2020 ESPP; (ii) the class(es) and number of securities subject to, and the purchase price applicable to outstanding purchase rights; and (iii) the class(es) and number of securities that are the subject of any purchase limits under each ongoing offering.</w:t>
      </w:r>
    </w:p>
    <w:p>
      <w:pPr>
        <w:spacing w:after="0" w:line="96" w:lineRule="exact"/>
        <w:rPr>
          <w:sz w:val="20"/>
          <w:szCs w:val="20"/>
          <w:color w:val="auto"/>
        </w:rPr>
      </w:pPr>
    </w:p>
    <w:p>
      <w:pPr>
        <w:spacing w:after="0"/>
        <w:rPr>
          <w:sz w:val="20"/>
          <w:szCs w:val="20"/>
          <w:color w:val="auto"/>
        </w:rPr>
      </w:pPr>
      <w:r>
        <w:rPr>
          <w:rFonts w:ascii="Arial" w:cs="Arial" w:eastAsia="Arial" w:hAnsi="Arial"/>
          <w:sz w:val="17"/>
          <w:szCs w:val="17"/>
          <w:b w:val="1"/>
          <w:bCs w:val="1"/>
          <w:color w:val="19468D"/>
        </w:rPr>
        <w:t>Effect of Certain Corporate Transactions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wp:posOffset>
            </wp:positionH>
            <wp:positionV relativeFrom="paragraph">
              <wp:posOffset>210820</wp:posOffset>
            </wp:positionV>
            <wp:extent cx="764540" cy="193040"/>
            <wp:wrapNone/>
            <wp:docPr id="149" name="Picture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pic:cNvPicPr>
                      <a:picLocks noChangeAspect="1" noChangeArrowheads="1"/>
                    </pic:cNvPicPr>
                  </pic:nvPicPr>
                  <pic:blipFill>
                    <a:blip r:embed="rId156">
                      <a:extLst>
                        <a:ext uri="{28A0092B-C50C-407E-A947-70E740481C1C}"/>
                      </a:extLst>
                    </a:blip>
                    <a:srcRect/>
                    <a:stretch>
                      <a:fillRect/>
                    </a:stretch>
                  </pic:blipFill>
                  <pic:spPr bwMode="auto">
                    <a:xfrm>
                      <a:off x="0" y="0"/>
                      <a:ext cx="764540" cy="193040"/>
                    </a:xfrm>
                    <a:prstGeom prst="rect">
                      <a:avLst/>
                    </a:prstGeom>
                    <a:noFill/>
                  </pic:spPr>
                </pic:pic>
              </a:graphicData>
            </a:graphic>
          </wp:anchor>
        </w:drawing>
      </w:r>
    </w:p>
    <w:p>
      <w:pPr>
        <w:spacing w:after="0" w:line="200" w:lineRule="exact"/>
        <w:rPr>
          <w:sz w:val="20"/>
          <w:szCs w:val="20"/>
          <w:color w:val="auto"/>
        </w:rPr>
      </w:pPr>
    </w:p>
    <w:p>
      <w:pPr>
        <w:spacing w:after="0" w:line="252" w:lineRule="exact"/>
        <w:rPr>
          <w:sz w:val="20"/>
          <w:szCs w:val="20"/>
          <w:color w:val="auto"/>
        </w:rPr>
      </w:pPr>
    </w:p>
    <w:tbl>
      <w:tblPr>
        <w:tblLayout w:type="fixed"/>
        <w:tblInd w:w="0" w:type="dxa"/>
        <w:tblCellMar>
          <w:top w:w="0" w:type="dxa"/>
          <w:left w:w="0" w:type="dxa"/>
          <w:bottom w:w="0" w:type="dxa"/>
          <w:right w:w="0" w:type="dxa"/>
        </w:tblCellMar>
      </w:tblPr>
      <w:tr>
        <w:trPr>
          <w:trHeight w:val="165"/>
        </w:trPr>
        <w:tc>
          <w:tcPr>
            <w:tcW w:w="5380" w:type="dxa"/>
            <w:vAlign w:val="bottom"/>
          </w:tcPr>
          <w:p>
            <w:pPr>
              <w:spacing w:after="0"/>
              <w:rPr>
                <w:sz w:val="14"/>
                <w:szCs w:val="14"/>
                <w:color w:val="auto"/>
              </w:rPr>
            </w:pPr>
          </w:p>
        </w:tc>
        <w:tc>
          <w:tcPr>
            <w:tcW w:w="480" w:type="dxa"/>
            <w:vAlign w:val="bottom"/>
            <w:shd w:val="clear" w:color="auto" w:fill="19468D"/>
          </w:tcPr>
          <w:p>
            <w:pPr>
              <w:jc w:val="right"/>
              <w:ind w:right="92"/>
              <w:spacing w:after="0"/>
              <w:rPr>
                <w:sz w:val="20"/>
                <w:szCs w:val="20"/>
                <w:color w:val="auto"/>
              </w:rPr>
            </w:pPr>
            <w:r>
              <w:rPr>
                <w:rFonts w:ascii="Arial" w:cs="Arial" w:eastAsia="Arial" w:hAnsi="Arial"/>
                <w:sz w:val="14"/>
                <w:szCs w:val="14"/>
                <w:b w:val="1"/>
                <w:bCs w:val="1"/>
                <w:color w:val="FFFFFF"/>
              </w:rPr>
              <w:t>25</w:t>
            </w:r>
          </w:p>
        </w:tc>
        <w:tc>
          <w:tcPr>
            <w:tcW w:w="5420" w:type="dxa"/>
            <w:vAlign w:val="bottom"/>
          </w:tcPr>
          <w:p>
            <w:pPr>
              <w:ind w:left="3740"/>
              <w:spacing w:after="0"/>
              <w:rPr>
                <w:sz w:val="20"/>
                <w:szCs w:val="20"/>
                <w:color w:val="auto"/>
              </w:rPr>
            </w:pPr>
            <w:r>
              <w:rPr>
                <w:rFonts w:ascii="Arial" w:cs="Arial" w:eastAsia="Arial" w:hAnsi="Arial"/>
                <w:sz w:val="14"/>
                <w:szCs w:val="14"/>
                <w:color w:val="auto"/>
                <w:w w:val="96"/>
              </w:rPr>
              <w:t>2020 PROXY STATEMENT</w:t>
            </w:r>
          </w:p>
        </w:tc>
      </w:tr>
      <w:tr>
        <w:trPr>
          <w:trHeight w:val="221"/>
        </w:trPr>
        <w:tc>
          <w:tcPr>
            <w:tcW w:w="5380" w:type="dxa"/>
            <w:vAlign w:val="bottom"/>
            <w:tcBorders>
              <w:bottom w:val="single" w:sz="8" w:color="9A9A9A"/>
            </w:tcBorders>
          </w:tcPr>
          <w:p>
            <w:pPr>
              <w:spacing w:after="0"/>
              <w:rPr>
                <w:sz w:val="19"/>
                <w:szCs w:val="19"/>
                <w:color w:val="auto"/>
              </w:rPr>
            </w:pPr>
          </w:p>
        </w:tc>
        <w:tc>
          <w:tcPr>
            <w:tcW w:w="480" w:type="dxa"/>
            <w:vAlign w:val="bottom"/>
            <w:tcBorders>
              <w:bottom w:val="single" w:sz="8" w:color="9A9A9A"/>
            </w:tcBorders>
          </w:tcPr>
          <w:p>
            <w:pPr>
              <w:spacing w:after="0"/>
              <w:rPr>
                <w:sz w:val="19"/>
                <w:szCs w:val="19"/>
                <w:color w:val="auto"/>
              </w:rPr>
            </w:pPr>
          </w:p>
        </w:tc>
        <w:tc>
          <w:tcPr>
            <w:tcW w:w="5420" w:type="dxa"/>
            <w:vAlign w:val="bottom"/>
            <w:tcBorders>
              <w:bottom w:val="single" w:sz="8" w:color="9A9A9A"/>
            </w:tcBorders>
          </w:tcPr>
          <w:p>
            <w:pPr>
              <w:spacing w:after="0"/>
              <w:rPr>
                <w:sz w:val="19"/>
                <w:szCs w:val="19"/>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7149465</wp:posOffset>
            </wp:positionH>
            <wp:positionV relativeFrom="paragraph">
              <wp:posOffset>-7620</wp:posOffset>
            </wp:positionV>
            <wp:extent cx="8255" cy="8255"/>
            <wp:wrapNone/>
            <wp:docPr id="150" name="Picture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pic:cNvPicPr>
                      <a:picLocks noChangeAspect="1" noChangeArrowheads="1"/>
                    </pic:cNvPicPr>
                  </pic:nvPicPr>
                  <pic:blipFill>
                    <a:blip r:embed="rId157">
                      <a:extLst>
                        <a:ext uri="{28A0092B-C50C-407E-A947-70E740481C1C}"/>
                      </a:extLst>
                    </a:blip>
                    <a:srcRect/>
                    <a:stretch>
                      <a:fillRect/>
                    </a:stretch>
                  </pic:blipFill>
                  <pic:spPr bwMode="auto">
                    <a:xfrm>
                      <a:off x="0" y="0"/>
                      <a:ext cx="8255" cy="8255"/>
                    </a:xfrm>
                    <a:prstGeom prst="rect">
                      <a:avLst/>
                    </a:prstGeom>
                    <a:noFill/>
                  </pic:spPr>
                </pic:pic>
              </a:graphicData>
            </a:graphic>
          </wp:anchor>
        </w:drawing>
        <w:drawing>
          <wp:anchor simplePos="0" relativeHeight="251657728" behindDoc="1" locked="0" layoutInCell="0" allowOverlap="1">
            <wp:simplePos x="0" y="0"/>
            <wp:positionH relativeFrom="column">
              <wp:posOffset>635</wp:posOffset>
            </wp:positionH>
            <wp:positionV relativeFrom="paragraph">
              <wp:posOffset>-15240</wp:posOffset>
            </wp:positionV>
            <wp:extent cx="8255" cy="15875"/>
            <wp:wrapNone/>
            <wp:docPr id="151" name="Picture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pic:cNvPicPr>
                      <a:picLocks noChangeAspect="1" noChangeArrowheads="1"/>
                    </pic:cNvPicPr>
                  </pic:nvPicPr>
                  <pic:blipFill>
                    <a:blip r:embed="rId158">
                      <a:extLst>
                        <a:ext uri="{28A0092B-C50C-407E-A947-70E740481C1C}"/>
                      </a:extLst>
                    </a:blip>
                    <a:srcRect/>
                    <a:stretch>
                      <a:fillRect/>
                    </a:stretch>
                  </pic:blipFill>
                  <pic:spPr bwMode="auto">
                    <a:xfrm>
                      <a:off x="0" y="0"/>
                      <a:ext cx="8255" cy="15875"/>
                    </a:xfrm>
                    <a:prstGeom prst="rect">
                      <a:avLst/>
                    </a:prstGeom>
                    <a:noFill/>
                  </pic:spPr>
                </pic:pic>
              </a:graphicData>
            </a:graphic>
          </wp:anchor>
        </w:drawing>
      </w:r>
    </w:p>
    <w:p>
      <w:pPr>
        <w:sectPr>
          <w:pgSz w:w="11900" w:h="16838" w:orient="portrait"/>
          <w:cols w:equalWidth="0" w:num="1">
            <w:col w:w="11280"/>
          </w:cols>
          <w:pgMar w:left="320" w:top="372" w:right="299" w:bottom="1440" w:gutter="0" w:footer="0" w:header="0"/>
        </w:sectPr>
      </w:pPr>
    </w:p>
    <w:bookmarkStart w:id="29" w:name="page30"/>
    <w:bookmarkEnd w:id="29"/>
    <w:p>
      <w:pPr>
        <w:ind w:right="100"/>
        <w:spacing w:after="0" w:line="253" w:lineRule="auto"/>
        <w:rPr>
          <w:sz w:val="20"/>
          <w:szCs w:val="20"/>
          <w:color w:val="auto"/>
        </w:rPr>
      </w:pPr>
      <w:r>
        <w:rPr>
          <w:rFonts w:ascii="Arial" w:cs="Arial" w:eastAsia="Arial" w:hAnsi="Arial"/>
          <w:sz w:val="16"/>
          <w:szCs w:val="16"/>
          <w:color w:val="auto"/>
        </w:rPr>
        <w:drawing>
          <wp:anchor simplePos="0" relativeHeight="251657728" behindDoc="1" locked="0" layoutInCell="0" allowOverlap="1">
            <wp:simplePos x="0" y="0"/>
            <wp:positionH relativeFrom="page">
              <wp:posOffset>203835</wp:posOffset>
            </wp:positionH>
            <wp:positionV relativeFrom="page">
              <wp:posOffset>113030</wp:posOffset>
            </wp:positionV>
            <wp:extent cx="7140575" cy="8255"/>
            <wp:wrapNone/>
            <wp:docPr id="152" name="Picture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pic:cNvPicPr>
                      <a:picLocks noChangeAspect="1" noChangeArrowheads="1"/>
                    </pic:cNvPicPr>
                  </pic:nvPicPr>
                  <pic:blipFill>
                    <a:blip r:embed="rId159">
                      <a:extLst>
                        <a:ext uri="{28A0092B-C50C-407E-A947-70E740481C1C}"/>
                      </a:extLst>
                    </a:blip>
                    <a:srcRect/>
                    <a:stretch>
                      <a:fillRect/>
                    </a:stretch>
                  </pic:blipFill>
                  <pic:spPr bwMode="auto">
                    <a:xfrm>
                      <a:off x="0" y="0"/>
                      <a:ext cx="7140575" cy="8255"/>
                    </a:xfrm>
                    <a:prstGeom prst="rect">
                      <a:avLst/>
                    </a:prstGeom>
                    <a:noFill/>
                  </pic:spPr>
                </pic:pic>
              </a:graphicData>
            </a:graphic>
          </wp:anchor>
        </w:drawing>
        <w:t>In the event of a corporate transaction (as defined in the 2020 ESPP and described below), (i) any surviving or acquiring corporation (or its parent company) may assume or continue outstanding purchase rights granted under the 2020 ESPP or may substitute similar rights (including a right to acquire the same consideration paid to the stockholders in the corporate transaction) for such outstanding purchase rights, or (ii) if any surviving or acquiring corporation (or its parent company) does not assume or continue such outstanding purchase rights or does not substitute similar rights for such outstanding purchase rights, then the participants’ accumulated contributions will be used to purchase shares of our common stock within ten business days prior to the corporate transaction under such purchase rights, and such purchase rights will terminate immediately after such purchase.</w:t>
      </w:r>
    </w:p>
    <w:p>
      <w:pPr>
        <w:spacing w:after="0" w:line="117" w:lineRule="exact"/>
        <w:rPr>
          <w:sz w:val="20"/>
          <w:szCs w:val="20"/>
          <w:color w:val="auto"/>
        </w:rPr>
      </w:pPr>
    </w:p>
    <w:p>
      <w:pPr>
        <w:ind w:right="160"/>
        <w:spacing w:after="0" w:line="236" w:lineRule="auto"/>
        <w:rPr>
          <w:sz w:val="20"/>
          <w:szCs w:val="20"/>
          <w:color w:val="auto"/>
        </w:rPr>
      </w:pPr>
      <w:r>
        <w:rPr>
          <w:rFonts w:ascii="Arial" w:cs="Arial" w:eastAsia="Arial" w:hAnsi="Arial"/>
          <w:sz w:val="17"/>
          <w:szCs w:val="17"/>
          <w:color w:val="auto"/>
        </w:rPr>
        <w:t>For purposes of the 2020 ESPP, a corporate transaction generally will be deemed to occur in the event of the consummation of: (i) a sale or other disposition of all or substantially all of our consolidated assets; (ii) a sale or other disposition of at least 50% of our outstanding securities; (iii) a merger, consolidation or similar transaction following which we are not the surviving corporation; or (iv) a merger, consolidation or similar transaction following which we are the surviving corporation but the shares of our common stock outstanding immediately prior to such transaction are converted or exchanged into other property by virtue of such transaction.</w:t>
      </w:r>
    </w:p>
    <w:p>
      <w:pPr>
        <w:spacing w:after="0" w:line="97" w:lineRule="exact"/>
        <w:rPr>
          <w:sz w:val="20"/>
          <w:szCs w:val="20"/>
          <w:color w:val="auto"/>
        </w:rPr>
      </w:pPr>
    </w:p>
    <w:p>
      <w:pPr>
        <w:spacing w:after="0"/>
        <w:rPr>
          <w:sz w:val="20"/>
          <w:szCs w:val="20"/>
          <w:color w:val="auto"/>
        </w:rPr>
      </w:pPr>
      <w:r>
        <w:rPr>
          <w:rFonts w:ascii="Arial" w:cs="Arial" w:eastAsia="Arial" w:hAnsi="Arial"/>
          <w:sz w:val="17"/>
          <w:szCs w:val="17"/>
          <w:b w:val="1"/>
          <w:bCs w:val="1"/>
          <w:color w:val="19468D"/>
        </w:rPr>
        <w:t>Duration, Amendment and Termination</w:t>
      </w:r>
    </w:p>
    <w:p>
      <w:pPr>
        <w:spacing w:after="0" w:line="154" w:lineRule="exact"/>
        <w:rPr>
          <w:sz w:val="20"/>
          <w:szCs w:val="20"/>
          <w:color w:val="auto"/>
        </w:rPr>
      </w:pPr>
    </w:p>
    <w:p>
      <w:pPr>
        <w:ind w:right="60"/>
        <w:spacing w:after="0" w:line="242" w:lineRule="auto"/>
        <w:rPr>
          <w:sz w:val="20"/>
          <w:szCs w:val="20"/>
          <w:color w:val="auto"/>
        </w:rPr>
      </w:pPr>
      <w:r>
        <w:rPr>
          <w:rFonts w:ascii="Arial" w:cs="Arial" w:eastAsia="Arial" w:hAnsi="Arial"/>
          <w:sz w:val="17"/>
          <w:szCs w:val="17"/>
          <w:color w:val="auto"/>
        </w:rPr>
        <w:t>The Plan Administrator may amend or terminate the 2020 ESPP at any time. However, except in regard to certain capitalization adjustments, any such amendment must be approved by our stockholders if such approval is required by applicable law or listing requirements.</w:t>
      </w:r>
    </w:p>
    <w:p>
      <w:pPr>
        <w:spacing w:after="0" w:line="126" w:lineRule="exact"/>
        <w:rPr>
          <w:sz w:val="20"/>
          <w:szCs w:val="20"/>
          <w:color w:val="auto"/>
        </w:rPr>
      </w:pPr>
    </w:p>
    <w:p>
      <w:pPr>
        <w:ind w:right="240"/>
        <w:spacing w:after="0" w:line="237" w:lineRule="auto"/>
        <w:rPr>
          <w:sz w:val="20"/>
          <w:szCs w:val="20"/>
          <w:color w:val="auto"/>
        </w:rPr>
      </w:pPr>
      <w:r>
        <w:rPr>
          <w:rFonts w:ascii="Arial" w:cs="Arial" w:eastAsia="Arial" w:hAnsi="Arial"/>
          <w:sz w:val="17"/>
          <w:szCs w:val="17"/>
          <w:color w:val="auto"/>
        </w:rPr>
        <w:t>Any outstanding purchase rights granted before an amendment or termination of the 2020 ESPP will not be materially impaired by any such amendment or termination, except (i) with the consent of the employee to whom such purchase rights were granted, (ii) as necessary to comply with applicable laws, listing requirements or governmental regulations (including Section 423 of the Code), or (iii) as necessary to obtain or maintain favorable tax, listing or regulatory treatment.</w:t>
      </w:r>
    </w:p>
    <w:p>
      <w:pPr>
        <w:spacing w:after="0" w:line="115" w:lineRule="exact"/>
        <w:rPr>
          <w:sz w:val="20"/>
          <w:szCs w:val="20"/>
          <w:color w:val="auto"/>
        </w:rPr>
      </w:pPr>
    </w:p>
    <w:p>
      <w:pPr>
        <w:ind w:right="100"/>
        <w:spacing w:after="0" w:line="235" w:lineRule="auto"/>
        <w:rPr>
          <w:sz w:val="20"/>
          <w:szCs w:val="20"/>
          <w:color w:val="auto"/>
        </w:rPr>
      </w:pPr>
      <w:r>
        <w:rPr>
          <w:rFonts w:ascii="Arial" w:cs="Arial" w:eastAsia="Arial" w:hAnsi="Arial"/>
          <w:sz w:val="17"/>
          <w:szCs w:val="17"/>
          <w:color w:val="auto"/>
        </w:rPr>
        <w:t>Notwithstanding anything in the 2020 ESPP or any offering to the contrary, the Plan Administrator will be entitled to: (i) establish the exchange ratio applicable to amounts withheld in a currency other than U.S. dollars; (ii) permit contributions in excess of the amount designated by a participant in order to adjust for mistakes in the processing of properly completed contribution elections; (iii) establish reasonable waiting and adjustment periods and/or accounting and crediting procedures to ensure that amounts applied toward the purchase of our common stock for each participant properly correspond with amounts withheld from the participant’s contributions; (iv) amend any outstanding purchase rights or clarify any ambiguities regarding the terms of any offering to enable such purchase rights to qualify under and/or comply with Section 423 of the Code; and (v) establish other limitations or procedures as the Plan Administrator determines in its sole discretion advisable that are consistent with the 2020 ESPP. Any such actions by the Plan Administrator will not be considered to alter or impair any purchase rights granted under an offering as they are part of the initial terms of each offering and the purchase rights granted under each offering.</w:t>
      </w:r>
    </w:p>
    <w:p>
      <w:pPr>
        <w:spacing w:after="0" w:line="99" w:lineRule="exact"/>
        <w:rPr>
          <w:sz w:val="20"/>
          <w:szCs w:val="20"/>
          <w:color w:val="auto"/>
        </w:rPr>
      </w:pPr>
    </w:p>
    <w:p>
      <w:pPr>
        <w:spacing w:after="0"/>
        <w:rPr>
          <w:sz w:val="20"/>
          <w:szCs w:val="20"/>
          <w:color w:val="auto"/>
        </w:rPr>
      </w:pPr>
      <w:r>
        <w:rPr>
          <w:rFonts w:ascii="Arial" w:cs="Arial" w:eastAsia="Arial" w:hAnsi="Arial"/>
          <w:sz w:val="20"/>
          <w:szCs w:val="20"/>
          <w:b w:val="1"/>
          <w:bCs w:val="1"/>
          <w:color w:val="19468D"/>
        </w:rPr>
        <w:t>Federal Income Tax Information</w:t>
      </w:r>
    </w:p>
    <w:p>
      <w:pPr>
        <w:spacing w:after="0" w:line="167" w:lineRule="exact"/>
        <w:rPr>
          <w:sz w:val="20"/>
          <w:szCs w:val="20"/>
          <w:color w:val="auto"/>
        </w:rPr>
      </w:pPr>
    </w:p>
    <w:p>
      <w:pPr>
        <w:ind w:right="40"/>
        <w:spacing w:after="0" w:line="235" w:lineRule="auto"/>
        <w:rPr>
          <w:sz w:val="20"/>
          <w:szCs w:val="20"/>
          <w:color w:val="auto"/>
        </w:rPr>
      </w:pPr>
      <w:r>
        <w:rPr>
          <w:rFonts w:ascii="Arial" w:cs="Arial" w:eastAsia="Arial" w:hAnsi="Arial"/>
          <w:sz w:val="17"/>
          <w:szCs w:val="17"/>
          <w:color w:val="auto"/>
        </w:rPr>
        <w:t>The following is a summary of the principal United States federal income taxation consequences to participants and us with respect to participation in the 2020 ESPP. This summary is not intended to be exhaustive and does not discuss the income tax laws of any local, state or foreign jurisdiction in which a participant may reside. The information is based upon current federal income tax rules and therefore is subject to change when those rules change. Because the tax consequences to any participant may depend on his or her particular situation, each participant should consult the participant’s tax adviser regarding the federal, state, local, and other tax consequences of the grant or exercise of a purchase right or the sale or other disposition of common stock acquired under the 2020 ESPP. The 2020 ESPP is not qualified under the provisions of Section 401(a) of the Code and is not subject to any of the provisions of the Employee Retirement Income Security Act of 1974, as amended.</w:t>
      </w:r>
    </w:p>
    <w:p>
      <w:pPr>
        <w:spacing w:after="0" w:line="118" w:lineRule="exact"/>
        <w:rPr>
          <w:sz w:val="20"/>
          <w:szCs w:val="20"/>
          <w:color w:val="auto"/>
        </w:rPr>
      </w:pPr>
    </w:p>
    <w:p>
      <w:pPr>
        <w:ind w:right="620"/>
        <w:spacing w:after="0" w:line="242" w:lineRule="auto"/>
        <w:rPr>
          <w:sz w:val="20"/>
          <w:szCs w:val="20"/>
          <w:color w:val="auto"/>
        </w:rPr>
      </w:pPr>
      <w:r>
        <w:rPr>
          <w:rFonts w:ascii="Arial" w:cs="Arial" w:eastAsia="Arial" w:hAnsi="Arial"/>
          <w:sz w:val="17"/>
          <w:szCs w:val="17"/>
          <w:color w:val="auto"/>
        </w:rPr>
        <w:t>Rights granted under the 2020 ESPP are intended to qualify for favorable federal income tax treatment associated with rights granted under an employee stock purchase plan which qualifies under the provisions of Section 423 of the Code.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wp:posOffset>
            </wp:positionH>
            <wp:positionV relativeFrom="paragraph">
              <wp:posOffset>193040</wp:posOffset>
            </wp:positionV>
            <wp:extent cx="764540" cy="193040"/>
            <wp:wrapNone/>
            <wp:docPr id="153" name="Picture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pic:cNvPicPr>
                      <a:picLocks noChangeAspect="1" noChangeArrowheads="1"/>
                    </pic:cNvPicPr>
                  </pic:nvPicPr>
                  <pic:blipFill>
                    <a:blip r:embed="rId160">
                      <a:extLst>
                        <a:ext uri="{28A0092B-C50C-407E-A947-70E740481C1C}"/>
                      </a:extLst>
                    </a:blip>
                    <a:srcRect/>
                    <a:stretch>
                      <a:fillRect/>
                    </a:stretch>
                  </pic:blipFill>
                  <pic:spPr bwMode="auto">
                    <a:xfrm>
                      <a:off x="0" y="0"/>
                      <a:ext cx="764540" cy="193040"/>
                    </a:xfrm>
                    <a:prstGeom prst="rect">
                      <a:avLst/>
                    </a:prstGeom>
                    <a:noFill/>
                  </pic:spPr>
                </pic:pic>
              </a:graphicData>
            </a:graphic>
          </wp:anchor>
        </w:drawing>
      </w:r>
    </w:p>
    <w:p>
      <w:pPr>
        <w:spacing w:after="0" w:line="200" w:lineRule="exact"/>
        <w:rPr>
          <w:sz w:val="20"/>
          <w:szCs w:val="20"/>
          <w:color w:val="auto"/>
        </w:rPr>
      </w:pPr>
    </w:p>
    <w:p>
      <w:pPr>
        <w:spacing w:after="0" w:line="223" w:lineRule="exact"/>
        <w:rPr>
          <w:sz w:val="20"/>
          <w:szCs w:val="20"/>
          <w:color w:val="auto"/>
        </w:rPr>
      </w:pPr>
    </w:p>
    <w:tbl>
      <w:tblPr>
        <w:tblLayout w:type="fixed"/>
        <w:tblInd w:w="0" w:type="dxa"/>
        <w:tblCellMar>
          <w:top w:w="0" w:type="dxa"/>
          <w:left w:w="0" w:type="dxa"/>
          <w:bottom w:w="0" w:type="dxa"/>
          <w:right w:w="0" w:type="dxa"/>
        </w:tblCellMar>
      </w:tblPr>
      <w:tr>
        <w:trPr>
          <w:trHeight w:val="165"/>
        </w:trPr>
        <w:tc>
          <w:tcPr>
            <w:tcW w:w="5380" w:type="dxa"/>
            <w:vAlign w:val="bottom"/>
          </w:tcPr>
          <w:p>
            <w:pPr>
              <w:spacing w:after="0"/>
              <w:rPr>
                <w:sz w:val="14"/>
                <w:szCs w:val="14"/>
                <w:color w:val="auto"/>
              </w:rPr>
            </w:pPr>
          </w:p>
        </w:tc>
        <w:tc>
          <w:tcPr>
            <w:tcW w:w="480" w:type="dxa"/>
            <w:vAlign w:val="bottom"/>
            <w:shd w:val="clear" w:color="auto" w:fill="19468D"/>
          </w:tcPr>
          <w:p>
            <w:pPr>
              <w:jc w:val="right"/>
              <w:ind w:right="92"/>
              <w:spacing w:after="0"/>
              <w:rPr>
                <w:sz w:val="20"/>
                <w:szCs w:val="20"/>
                <w:color w:val="auto"/>
              </w:rPr>
            </w:pPr>
            <w:r>
              <w:rPr>
                <w:rFonts w:ascii="Arial" w:cs="Arial" w:eastAsia="Arial" w:hAnsi="Arial"/>
                <w:sz w:val="14"/>
                <w:szCs w:val="14"/>
                <w:b w:val="1"/>
                <w:bCs w:val="1"/>
                <w:color w:val="FFFFFF"/>
              </w:rPr>
              <w:t>26</w:t>
            </w:r>
          </w:p>
        </w:tc>
        <w:tc>
          <w:tcPr>
            <w:tcW w:w="5420" w:type="dxa"/>
            <w:vAlign w:val="bottom"/>
          </w:tcPr>
          <w:p>
            <w:pPr>
              <w:ind w:left="3740"/>
              <w:spacing w:after="0"/>
              <w:rPr>
                <w:sz w:val="20"/>
                <w:szCs w:val="20"/>
                <w:color w:val="auto"/>
              </w:rPr>
            </w:pPr>
            <w:r>
              <w:rPr>
                <w:rFonts w:ascii="Arial" w:cs="Arial" w:eastAsia="Arial" w:hAnsi="Arial"/>
                <w:sz w:val="14"/>
                <w:szCs w:val="14"/>
                <w:color w:val="auto"/>
                <w:w w:val="96"/>
              </w:rPr>
              <w:t>2020 PROXY STATEMENT</w:t>
            </w:r>
          </w:p>
        </w:tc>
      </w:tr>
      <w:tr>
        <w:trPr>
          <w:trHeight w:val="221"/>
        </w:trPr>
        <w:tc>
          <w:tcPr>
            <w:tcW w:w="5380" w:type="dxa"/>
            <w:vAlign w:val="bottom"/>
            <w:tcBorders>
              <w:bottom w:val="single" w:sz="8" w:color="9A9A9A"/>
            </w:tcBorders>
          </w:tcPr>
          <w:p>
            <w:pPr>
              <w:spacing w:after="0"/>
              <w:rPr>
                <w:sz w:val="19"/>
                <w:szCs w:val="19"/>
                <w:color w:val="auto"/>
              </w:rPr>
            </w:pPr>
          </w:p>
        </w:tc>
        <w:tc>
          <w:tcPr>
            <w:tcW w:w="480" w:type="dxa"/>
            <w:vAlign w:val="bottom"/>
            <w:tcBorders>
              <w:bottom w:val="single" w:sz="8" w:color="9A9A9A"/>
            </w:tcBorders>
          </w:tcPr>
          <w:p>
            <w:pPr>
              <w:spacing w:after="0"/>
              <w:rPr>
                <w:sz w:val="19"/>
                <w:szCs w:val="19"/>
                <w:color w:val="auto"/>
              </w:rPr>
            </w:pPr>
          </w:p>
        </w:tc>
        <w:tc>
          <w:tcPr>
            <w:tcW w:w="5420" w:type="dxa"/>
            <w:vAlign w:val="bottom"/>
            <w:tcBorders>
              <w:bottom w:val="single" w:sz="8" w:color="9A9A9A"/>
            </w:tcBorders>
          </w:tcPr>
          <w:p>
            <w:pPr>
              <w:spacing w:after="0"/>
              <w:rPr>
                <w:sz w:val="19"/>
                <w:szCs w:val="19"/>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7149465</wp:posOffset>
            </wp:positionH>
            <wp:positionV relativeFrom="paragraph">
              <wp:posOffset>-7620</wp:posOffset>
            </wp:positionV>
            <wp:extent cx="8255" cy="8255"/>
            <wp:wrapNone/>
            <wp:docPr id="154" name="Picture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pic:cNvPicPr>
                      <a:picLocks noChangeAspect="1" noChangeArrowheads="1"/>
                    </pic:cNvPicPr>
                  </pic:nvPicPr>
                  <pic:blipFill>
                    <a:blip r:embed="rId161">
                      <a:extLst>
                        <a:ext uri="{28A0092B-C50C-407E-A947-70E740481C1C}"/>
                      </a:extLst>
                    </a:blip>
                    <a:srcRect/>
                    <a:stretch>
                      <a:fillRect/>
                    </a:stretch>
                  </pic:blipFill>
                  <pic:spPr bwMode="auto">
                    <a:xfrm>
                      <a:off x="0" y="0"/>
                      <a:ext cx="8255" cy="8255"/>
                    </a:xfrm>
                    <a:prstGeom prst="rect">
                      <a:avLst/>
                    </a:prstGeom>
                    <a:noFill/>
                  </pic:spPr>
                </pic:pic>
              </a:graphicData>
            </a:graphic>
          </wp:anchor>
        </w:drawing>
        <w:drawing>
          <wp:anchor simplePos="0" relativeHeight="251657728" behindDoc="1" locked="0" layoutInCell="0" allowOverlap="1">
            <wp:simplePos x="0" y="0"/>
            <wp:positionH relativeFrom="column">
              <wp:posOffset>635</wp:posOffset>
            </wp:positionH>
            <wp:positionV relativeFrom="paragraph">
              <wp:posOffset>-15240</wp:posOffset>
            </wp:positionV>
            <wp:extent cx="8255" cy="15875"/>
            <wp:wrapNone/>
            <wp:docPr id="155" name="Picture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pic:cNvPicPr>
                      <a:picLocks noChangeAspect="1" noChangeArrowheads="1"/>
                    </pic:cNvPicPr>
                  </pic:nvPicPr>
                  <pic:blipFill>
                    <a:blip r:embed="rId162">
                      <a:extLst>
                        <a:ext uri="{28A0092B-C50C-407E-A947-70E740481C1C}"/>
                      </a:extLst>
                    </a:blip>
                    <a:srcRect/>
                    <a:stretch>
                      <a:fillRect/>
                    </a:stretch>
                  </pic:blipFill>
                  <pic:spPr bwMode="auto">
                    <a:xfrm>
                      <a:off x="0" y="0"/>
                      <a:ext cx="8255" cy="15875"/>
                    </a:xfrm>
                    <a:prstGeom prst="rect">
                      <a:avLst/>
                    </a:prstGeom>
                    <a:noFill/>
                  </pic:spPr>
                </pic:pic>
              </a:graphicData>
            </a:graphic>
          </wp:anchor>
        </w:drawing>
      </w:r>
    </w:p>
    <w:p>
      <w:pPr>
        <w:sectPr>
          <w:pgSz w:w="11900" w:h="16838" w:orient="portrait"/>
          <w:cols w:equalWidth="0" w:num="1">
            <w:col w:w="11280"/>
          </w:cols>
          <w:pgMar w:left="320" w:top="392" w:right="299" w:bottom="1440" w:gutter="0" w:footer="0" w:header="0"/>
        </w:sectPr>
      </w:pPr>
    </w:p>
    <w:bookmarkStart w:id="30" w:name="page31"/>
    <w:bookmarkEnd w:id="30"/>
    <w:p>
      <w:pPr>
        <w:ind w:right="60"/>
        <w:spacing w:after="0" w:line="238" w:lineRule="auto"/>
        <w:rPr>
          <w:sz w:val="20"/>
          <w:szCs w:val="20"/>
          <w:color w:val="auto"/>
        </w:rPr>
      </w:pPr>
      <w:r>
        <w:rPr>
          <w:rFonts w:ascii="Arial" w:cs="Arial" w:eastAsia="Arial" w:hAnsi="Arial"/>
          <w:sz w:val="17"/>
          <w:szCs w:val="17"/>
          <w:color w:val="auto"/>
        </w:rPr>
        <w:drawing>
          <wp:anchor simplePos="0" relativeHeight="251657728" behindDoc="1" locked="0" layoutInCell="0" allowOverlap="1">
            <wp:simplePos x="0" y="0"/>
            <wp:positionH relativeFrom="page">
              <wp:posOffset>203835</wp:posOffset>
            </wp:positionH>
            <wp:positionV relativeFrom="page">
              <wp:posOffset>113030</wp:posOffset>
            </wp:positionV>
            <wp:extent cx="7140575" cy="8255"/>
            <wp:wrapNone/>
            <wp:docPr id="156" name="Picture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pic:cNvPicPr>
                      <a:picLocks noChangeAspect="1" noChangeArrowheads="1"/>
                    </pic:cNvPicPr>
                  </pic:nvPicPr>
                  <pic:blipFill>
                    <a:blip r:embed="rId163">
                      <a:extLst>
                        <a:ext uri="{28A0092B-C50C-407E-A947-70E740481C1C}"/>
                      </a:extLst>
                    </a:blip>
                    <a:srcRect/>
                    <a:stretch>
                      <a:fillRect/>
                    </a:stretch>
                  </pic:blipFill>
                  <pic:spPr bwMode="auto">
                    <a:xfrm>
                      <a:off x="0" y="0"/>
                      <a:ext cx="7140575" cy="8255"/>
                    </a:xfrm>
                    <a:prstGeom prst="rect">
                      <a:avLst/>
                    </a:prstGeom>
                    <a:noFill/>
                  </pic:spPr>
                </pic:pic>
              </a:graphicData>
            </a:graphic>
          </wp:anchor>
        </w:drawing>
        <w:t>A participant will be taxed on amounts withheld for the purchase of shares of our common stock as if such amounts were actually received. Otherwise, no income will be taxable to a participant as a result of the granting or exercise of a purchase right until a sale or other disposition of the acquired shares. The taxation upon such sale or disposition will depend upon the holding period of the acquired shares.</w:t>
      </w:r>
    </w:p>
    <w:p>
      <w:pPr>
        <w:spacing w:after="0" w:line="128" w:lineRule="exact"/>
        <w:rPr>
          <w:sz w:val="20"/>
          <w:szCs w:val="20"/>
          <w:color w:val="auto"/>
        </w:rPr>
      </w:pPr>
    </w:p>
    <w:p>
      <w:pPr>
        <w:ind w:right="40"/>
        <w:spacing w:after="0" w:line="236" w:lineRule="auto"/>
        <w:rPr>
          <w:sz w:val="20"/>
          <w:szCs w:val="20"/>
          <w:color w:val="auto"/>
        </w:rPr>
      </w:pPr>
      <w:r>
        <w:rPr>
          <w:rFonts w:ascii="Arial" w:cs="Arial" w:eastAsia="Arial" w:hAnsi="Arial"/>
          <w:sz w:val="17"/>
          <w:szCs w:val="17"/>
          <w:color w:val="auto"/>
        </w:rPr>
        <w:t>If the shares are sold or otherwise disposed of more than two years after the beginning of the offering period and more than one year after the shares are transferred to the participant, then the lesser of the following will be treated as ordinary income: (i) the excess of the fair market value of the shares at the time of such sale or disposition over the purchase price; or (ii) the excess of the fair market value of the shares as of the beginning of the offering period over the purchase price (determined as of the beginning of the offering period). Any further gain or any loss will be taxed as a long-term capital gain or loss.</w:t>
      </w:r>
    </w:p>
    <w:p>
      <w:pPr>
        <w:spacing w:after="0" w:line="117" w:lineRule="exact"/>
        <w:rPr>
          <w:sz w:val="20"/>
          <w:szCs w:val="20"/>
          <w:color w:val="auto"/>
        </w:rPr>
      </w:pPr>
    </w:p>
    <w:p>
      <w:pPr>
        <w:ind w:right="40"/>
        <w:spacing w:after="0" w:line="236" w:lineRule="auto"/>
        <w:rPr>
          <w:sz w:val="20"/>
          <w:szCs w:val="20"/>
          <w:color w:val="auto"/>
        </w:rPr>
      </w:pPr>
      <w:r>
        <w:rPr>
          <w:rFonts w:ascii="Arial" w:cs="Arial" w:eastAsia="Arial" w:hAnsi="Arial"/>
          <w:sz w:val="17"/>
          <w:szCs w:val="17"/>
          <w:color w:val="auto"/>
        </w:rPr>
        <w:t>If the shares are sold or otherwise disposed of before the expiration of either of the holding periods described above, then the excess of the fair market value of the shares on the purchase date over the purchase price will be treated as ordinary income at the time of such sale or disposition. The balance of any gain will be treated as capital gain. Even if the shares are later sold or otherwise disposed of for less than its fair market value on the purchase date, the same amount of ordinary income is attributed to the participant, and a capital loss is recognized equal to the difference between the sales price and the fair market value of the shares on such purchase date. Any capital gain or loss will be short-term or long-term, depending on how long the shares have been held.</w:t>
      </w:r>
    </w:p>
    <w:p>
      <w:pPr>
        <w:spacing w:after="0" w:line="127" w:lineRule="exact"/>
        <w:rPr>
          <w:sz w:val="20"/>
          <w:szCs w:val="20"/>
          <w:color w:val="auto"/>
        </w:rPr>
      </w:pPr>
    </w:p>
    <w:p>
      <w:pPr>
        <w:ind w:right="120"/>
        <w:spacing w:after="0" w:line="238" w:lineRule="auto"/>
        <w:rPr>
          <w:sz w:val="20"/>
          <w:szCs w:val="20"/>
          <w:color w:val="auto"/>
        </w:rPr>
      </w:pPr>
      <w:r>
        <w:rPr>
          <w:rFonts w:ascii="Arial" w:cs="Arial" w:eastAsia="Arial" w:hAnsi="Arial"/>
          <w:sz w:val="17"/>
          <w:szCs w:val="17"/>
          <w:color w:val="auto"/>
        </w:rPr>
        <w:t>There are no federal income tax consequences to us by reason of the grant or exercise of rights under the 2020 ESPP. We are entitled to a deduction to the extent amounts are taxed as ordinary income to a participant for shares sold or otherwise disposed of before the expiration of the holding periods described above (subject to the requirement of reasonableness and the satisfaction of tax reporting obligations).</w:t>
      </w:r>
    </w:p>
    <w:p>
      <w:pPr>
        <w:spacing w:after="0" w:line="99" w:lineRule="exact"/>
        <w:rPr>
          <w:sz w:val="20"/>
          <w:szCs w:val="20"/>
          <w:color w:val="auto"/>
        </w:rPr>
      </w:pPr>
    </w:p>
    <w:p>
      <w:pPr>
        <w:spacing w:after="0"/>
        <w:rPr>
          <w:sz w:val="20"/>
          <w:szCs w:val="20"/>
          <w:color w:val="auto"/>
        </w:rPr>
      </w:pPr>
      <w:r>
        <w:rPr>
          <w:rFonts w:ascii="Arial" w:cs="Arial" w:eastAsia="Arial" w:hAnsi="Arial"/>
          <w:sz w:val="20"/>
          <w:szCs w:val="20"/>
          <w:b w:val="1"/>
          <w:bCs w:val="1"/>
          <w:color w:val="19468D"/>
        </w:rPr>
        <w:t>New Plan Benefits</w:t>
      </w:r>
    </w:p>
    <w:p>
      <w:pPr>
        <w:spacing w:after="0" w:line="154" w:lineRule="exact"/>
        <w:rPr>
          <w:sz w:val="20"/>
          <w:szCs w:val="20"/>
          <w:color w:val="auto"/>
        </w:rPr>
      </w:pPr>
    </w:p>
    <w:p>
      <w:pPr>
        <w:ind w:right="360"/>
        <w:spacing w:after="0" w:line="236" w:lineRule="auto"/>
        <w:rPr>
          <w:sz w:val="20"/>
          <w:szCs w:val="20"/>
          <w:color w:val="auto"/>
        </w:rPr>
      </w:pPr>
      <w:r>
        <w:rPr>
          <w:rFonts w:ascii="Arial" w:cs="Arial" w:eastAsia="Arial" w:hAnsi="Arial"/>
          <w:sz w:val="17"/>
          <w:szCs w:val="17"/>
          <w:color w:val="auto"/>
        </w:rPr>
        <w:t>Participation in the 2020 ESPP is voluntary and each eligible employee will make his or her own decision regarding whether and to what extent to participate in the 2020 ESPP. In addition, our board of directors and the compensation committee of our board of directors have not granted any purchase rights under the 2020 ESPP that are subject to stockholder approval of this Proposal 4. Accordingly, the benefits or amounts that will be received by or allocated to our executive officers and other employees under the 2020 ESPP, as well as the benefits or amounts which would have been received by or allocated to our executive officers and other employees for fiscal year 2019 if the 2020 ESPP had been in effect, are not determinable. Our non-employee directors will not be eligible to participate in the 2020 ESPP.</w:t>
      </w:r>
    </w:p>
    <w:p>
      <w:pPr>
        <w:spacing w:after="0" w:line="34" w:lineRule="exact"/>
        <w:rPr>
          <w:sz w:val="20"/>
          <w:szCs w:val="20"/>
          <w:color w:val="auto"/>
        </w:rPr>
      </w:pPr>
    </w:p>
    <w:p>
      <w:pPr>
        <w:spacing w:after="0"/>
        <w:rPr>
          <w:sz w:val="20"/>
          <w:szCs w:val="20"/>
          <w:color w:val="auto"/>
        </w:rPr>
      </w:pPr>
      <w:r>
        <w:rPr>
          <w:rFonts w:ascii="Arial" w:cs="Arial" w:eastAsia="Arial" w:hAnsi="Arial"/>
          <w:sz w:val="20"/>
          <w:szCs w:val="20"/>
          <w:b w:val="1"/>
          <w:bCs w:val="1"/>
          <w:color w:val="19468D"/>
        </w:rPr>
        <w:t>Required Vote and Board of Directors Recommendation</w:t>
      </w:r>
    </w:p>
    <w:p>
      <w:pPr>
        <w:spacing w:after="0" w:line="154" w:lineRule="exact"/>
        <w:rPr>
          <w:sz w:val="20"/>
          <w:szCs w:val="20"/>
          <w:color w:val="auto"/>
        </w:rPr>
      </w:pPr>
    </w:p>
    <w:p>
      <w:pPr>
        <w:ind w:right="120"/>
        <w:spacing w:after="0" w:line="238" w:lineRule="auto"/>
        <w:rPr>
          <w:sz w:val="20"/>
          <w:szCs w:val="20"/>
          <w:color w:val="auto"/>
        </w:rPr>
      </w:pPr>
      <w:r>
        <w:rPr>
          <w:rFonts w:ascii="Arial" w:cs="Arial" w:eastAsia="Arial" w:hAnsi="Arial"/>
          <w:sz w:val="17"/>
          <w:szCs w:val="17"/>
          <w:color w:val="auto"/>
        </w:rPr>
        <w:t>Approval of Proposal 4 requires the affirmative vote of a majority of the shares present or represented by proxy and entitled to vote at the annual meeting. Abstentions will be counted toward the tabulation of votes cast on the proposal and will have the same effect as “Against” votes. Broker non-votes are counted towards a quorum, but will have no effect on the outcome of the vote.</w:t>
      </w:r>
    </w:p>
    <w:p>
      <w:pPr>
        <w:spacing w:after="0" w:line="128" w:lineRule="exact"/>
        <w:rPr>
          <w:sz w:val="20"/>
          <w:szCs w:val="20"/>
          <w:color w:val="auto"/>
        </w:rPr>
      </w:pPr>
    </w:p>
    <w:p>
      <w:pPr>
        <w:ind w:right="400"/>
        <w:spacing w:after="0" w:line="242" w:lineRule="auto"/>
        <w:rPr>
          <w:sz w:val="20"/>
          <w:szCs w:val="20"/>
          <w:color w:val="auto"/>
        </w:rPr>
      </w:pPr>
      <w:r>
        <w:rPr>
          <w:rFonts w:ascii="Arial" w:cs="Arial" w:eastAsia="Arial" w:hAnsi="Arial"/>
          <w:sz w:val="17"/>
          <w:szCs w:val="17"/>
          <w:color w:val="auto"/>
        </w:rPr>
        <w:t>Our board of directors believes that approval of Proposal 4 is in our best interests and the best interests of our stockholders for the reasons stated above.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wp:posOffset>
            </wp:positionH>
            <wp:positionV relativeFrom="paragraph">
              <wp:posOffset>80010</wp:posOffset>
            </wp:positionV>
            <wp:extent cx="7148830" cy="370205"/>
            <wp:wrapNone/>
            <wp:docPr id="157" name="Picture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pic:cNvPicPr>
                      <a:picLocks noChangeAspect="1" noChangeArrowheads="1"/>
                    </pic:cNvPicPr>
                  </pic:nvPicPr>
                  <pic:blipFill>
                    <a:blip r:embed="rId164">
                      <a:extLst>
                        <a:ext uri="{28A0092B-C50C-407E-A947-70E740481C1C}"/>
                      </a:extLst>
                    </a:blip>
                    <a:srcRect/>
                    <a:stretch>
                      <a:fillRect/>
                    </a:stretch>
                  </pic:blipFill>
                  <pic:spPr bwMode="auto">
                    <a:xfrm>
                      <a:off x="0" y="0"/>
                      <a:ext cx="7148830" cy="370205"/>
                    </a:xfrm>
                    <a:prstGeom prst="rect">
                      <a:avLst/>
                    </a:prstGeom>
                    <a:noFill/>
                  </pic:spPr>
                </pic:pic>
              </a:graphicData>
            </a:graphic>
          </wp:anchor>
        </w:drawing>
      </w:r>
    </w:p>
    <w:p>
      <w:pPr>
        <w:spacing w:after="0" w:line="339" w:lineRule="exact"/>
        <w:rPr>
          <w:sz w:val="20"/>
          <w:szCs w:val="20"/>
          <w:color w:val="auto"/>
        </w:rPr>
      </w:pPr>
    </w:p>
    <w:p>
      <w:pPr>
        <w:ind w:left="380"/>
        <w:spacing w:after="0"/>
        <w:rPr>
          <w:sz w:val="20"/>
          <w:szCs w:val="20"/>
          <w:color w:val="auto"/>
        </w:rPr>
      </w:pPr>
      <w:r>
        <w:rPr>
          <w:rFonts w:ascii="Arial" w:cs="Arial" w:eastAsia="Arial" w:hAnsi="Arial"/>
          <w:sz w:val="17"/>
          <w:szCs w:val="17"/>
          <w:b w:val="1"/>
          <w:bCs w:val="1"/>
          <w:color w:val="auto"/>
        </w:rPr>
        <w:t>THE BOARD OF DIRECTORS RECOMMENDS YOU VOTE “FOR” PROPOSAL NUMBER 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wp:posOffset>
            </wp:positionH>
            <wp:positionV relativeFrom="paragraph">
              <wp:posOffset>332105</wp:posOffset>
            </wp:positionV>
            <wp:extent cx="764540" cy="193040"/>
            <wp:wrapNone/>
            <wp:docPr id="158" name="Picture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pic:cNvPicPr>
                      <a:picLocks noChangeAspect="1" noChangeArrowheads="1"/>
                    </pic:cNvPicPr>
                  </pic:nvPicPr>
                  <pic:blipFill>
                    <a:blip r:embed="rId165">
                      <a:extLst>
                        <a:ext uri="{28A0092B-C50C-407E-A947-70E740481C1C}"/>
                      </a:extLst>
                    </a:blip>
                    <a:srcRect/>
                    <a:stretch>
                      <a:fillRect/>
                    </a:stretch>
                  </pic:blipFill>
                  <pic:spPr bwMode="auto">
                    <a:xfrm>
                      <a:off x="0" y="0"/>
                      <a:ext cx="764540" cy="19304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42" w:lineRule="exact"/>
        <w:rPr>
          <w:sz w:val="20"/>
          <w:szCs w:val="20"/>
          <w:color w:val="auto"/>
        </w:rPr>
      </w:pPr>
    </w:p>
    <w:tbl>
      <w:tblPr>
        <w:tblLayout w:type="fixed"/>
        <w:tblInd w:w="0" w:type="dxa"/>
        <w:tblCellMar>
          <w:top w:w="0" w:type="dxa"/>
          <w:left w:w="0" w:type="dxa"/>
          <w:bottom w:w="0" w:type="dxa"/>
          <w:right w:w="0" w:type="dxa"/>
        </w:tblCellMar>
      </w:tblPr>
      <w:tr>
        <w:trPr>
          <w:trHeight w:val="165"/>
        </w:trPr>
        <w:tc>
          <w:tcPr>
            <w:tcW w:w="5380" w:type="dxa"/>
            <w:vAlign w:val="bottom"/>
          </w:tcPr>
          <w:p>
            <w:pPr>
              <w:spacing w:after="0"/>
              <w:rPr>
                <w:sz w:val="14"/>
                <w:szCs w:val="14"/>
                <w:color w:val="auto"/>
              </w:rPr>
            </w:pPr>
          </w:p>
        </w:tc>
        <w:tc>
          <w:tcPr>
            <w:tcW w:w="480" w:type="dxa"/>
            <w:vAlign w:val="bottom"/>
            <w:shd w:val="clear" w:color="auto" w:fill="19468D"/>
          </w:tcPr>
          <w:p>
            <w:pPr>
              <w:jc w:val="right"/>
              <w:ind w:right="92"/>
              <w:spacing w:after="0"/>
              <w:rPr>
                <w:sz w:val="20"/>
                <w:szCs w:val="20"/>
                <w:color w:val="auto"/>
              </w:rPr>
            </w:pPr>
            <w:r>
              <w:rPr>
                <w:rFonts w:ascii="Arial" w:cs="Arial" w:eastAsia="Arial" w:hAnsi="Arial"/>
                <w:sz w:val="14"/>
                <w:szCs w:val="14"/>
                <w:b w:val="1"/>
                <w:bCs w:val="1"/>
                <w:color w:val="FFFFFF"/>
              </w:rPr>
              <w:t>27</w:t>
            </w:r>
          </w:p>
        </w:tc>
        <w:tc>
          <w:tcPr>
            <w:tcW w:w="5420" w:type="dxa"/>
            <w:vAlign w:val="bottom"/>
          </w:tcPr>
          <w:p>
            <w:pPr>
              <w:ind w:left="3740"/>
              <w:spacing w:after="0"/>
              <w:rPr>
                <w:sz w:val="20"/>
                <w:szCs w:val="20"/>
                <w:color w:val="auto"/>
              </w:rPr>
            </w:pPr>
            <w:r>
              <w:rPr>
                <w:rFonts w:ascii="Arial" w:cs="Arial" w:eastAsia="Arial" w:hAnsi="Arial"/>
                <w:sz w:val="14"/>
                <w:szCs w:val="14"/>
                <w:color w:val="auto"/>
                <w:w w:val="96"/>
              </w:rPr>
              <w:t>2020 PROXY STATEMENT</w:t>
            </w:r>
          </w:p>
        </w:tc>
      </w:tr>
      <w:tr>
        <w:trPr>
          <w:trHeight w:val="221"/>
        </w:trPr>
        <w:tc>
          <w:tcPr>
            <w:tcW w:w="5380" w:type="dxa"/>
            <w:vAlign w:val="bottom"/>
            <w:tcBorders>
              <w:bottom w:val="single" w:sz="8" w:color="9A9A9A"/>
            </w:tcBorders>
          </w:tcPr>
          <w:p>
            <w:pPr>
              <w:spacing w:after="0"/>
              <w:rPr>
                <w:sz w:val="19"/>
                <w:szCs w:val="19"/>
                <w:color w:val="auto"/>
              </w:rPr>
            </w:pPr>
          </w:p>
        </w:tc>
        <w:tc>
          <w:tcPr>
            <w:tcW w:w="480" w:type="dxa"/>
            <w:vAlign w:val="bottom"/>
            <w:tcBorders>
              <w:bottom w:val="single" w:sz="8" w:color="9A9A9A"/>
            </w:tcBorders>
          </w:tcPr>
          <w:p>
            <w:pPr>
              <w:spacing w:after="0"/>
              <w:rPr>
                <w:sz w:val="19"/>
                <w:szCs w:val="19"/>
                <w:color w:val="auto"/>
              </w:rPr>
            </w:pPr>
          </w:p>
        </w:tc>
        <w:tc>
          <w:tcPr>
            <w:tcW w:w="5420" w:type="dxa"/>
            <w:vAlign w:val="bottom"/>
            <w:tcBorders>
              <w:bottom w:val="single" w:sz="8" w:color="9A9A9A"/>
            </w:tcBorders>
          </w:tcPr>
          <w:p>
            <w:pPr>
              <w:spacing w:after="0"/>
              <w:rPr>
                <w:sz w:val="19"/>
                <w:szCs w:val="19"/>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7149465</wp:posOffset>
            </wp:positionH>
            <wp:positionV relativeFrom="paragraph">
              <wp:posOffset>-7620</wp:posOffset>
            </wp:positionV>
            <wp:extent cx="8255" cy="8255"/>
            <wp:wrapNone/>
            <wp:docPr id="159" name="Picture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pic:cNvPicPr>
                      <a:picLocks noChangeAspect="1" noChangeArrowheads="1"/>
                    </pic:cNvPicPr>
                  </pic:nvPicPr>
                  <pic:blipFill>
                    <a:blip r:embed="rId166">
                      <a:extLst>
                        <a:ext uri="{28A0092B-C50C-407E-A947-70E740481C1C}"/>
                      </a:extLst>
                    </a:blip>
                    <a:srcRect/>
                    <a:stretch>
                      <a:fillRect/>
                    </a:stretch>
                  </pic:blipFill>
                  <pic:spPr bwMode="auto">
                    <a:xfrm>
                      <a:off x="0" y="0"/>
                      <a:ext cx="8255" cy="8255"/>
                    </a:xfrm>
                    <a:prstGeom prst="rect">
                      <a:avLst/>
                    </a:prstGeom>
                    <a:noFill/>
                  </pic:spPr>
                </pic:pic>
              </a:graphicData>
            </a:graphic>
          </wp:anchor>
        </w:drawing>
        <w:drawing>
          <wp:anchor simplePos="0" relativeHeight="251657728" behindDoc="1" locked="0" layoutInCell="0" allowOverlap="1">
            <wp:simplePos x="0" y="0"/>
            <wp:positionH relativeFrom="column">
              <wp:posOffset>635</wp:posOffset>
            </wp:positionH>
            <wp:positionV relativeFrom="paragraph">
              <wp:posOffset>-15240</wp:posOffset>
            </wp:positionV>
            <wp:extent cx="8255" cy="15875"/>
            <wp:wrapNone/>
            <wp:docPr id="160" name="Picture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pic:cNvPicPr>
                      <a:picLocks noChangeAspect="1" noChangeArrowheads="1"/>
                    </pic:cNvPicPr>
                  </pic:nvPicPr>
                  <pic:blipFill>
                    <a:blip r:embed="rId167">
                      <a:extLst>
                        <a:ext uri="{28A0092B-C50C-407E-A947-70E740481C1C}"/>
                      </a:extLst>
                    </a:blip>
                    <a:srcRect/>
                    <a:stretch>
                      <a:fillRect/>
                    </a:stretch>
                  </pic:blipFill>
                  <pic:spPr bwMode="auto">
                    <a:xfrm>
                      <a:off x="0" y="0"/>
                      <a:ext cx="8255" cy="15875"/>
                    </a:xfrm>
                    <a:prstGeom prst="rect">
                      <a:avLst/>
                    </a:prstGeom>
                    <a:noFill/>
                  </pic:spPr>
                </pic:pic>
              </a:graphicData>
            </a:graphic>
          </wp:anchor>
        </w:drawing>
      </w:r>
    </w:p>
    <w:p>
      <w:pPr>
        <w:sectPr>
          <w:pgSz w:w="11900" w:h="16838" w:orient="portrait"/>
          <w:cols w:equalWidth="0" w:num="1">
            <w:col w:w="11280"/>
          </w:cols>
          <w:pgMar w:left="320" w:top="392" w:right="299" w:bottom="1440" w:gutter="0" w:footer="0" w:header="0"/>
        </w:sectPr>
      </w:pPr>
    </w:p>
    <w:bookmarkStart w:id="31" w:name="page32"/>
    <w:bookmarkEnd w:id="31"/>
    <w:p>
      <w:pPr>
        <w:jc w:val="center"/>
        <w:ind w:right="280"/>
        <w:spacing w:after="0"/>
        <w:rPr>
          <w:sz w:val="20"/>
          <w:szCs w:val="20"/>
          <w:color w:val="auto"/>
        </w:rPr>
      </w:pPr>
      <w:r>
        <w:rPr>
          <w:rFonts w:ascii="Arial" w:cs="Arial" w:eastAsia="Arial" w:hAnsi="Arial"/>
          <w:sz w:val="34"/>
          <w:szCs w:val="34"/>
          <w:b w:val="1"/>
          <w:bCs w:val="1"/>
          <w:color w:val="FFFFFF"/>
        </w:rPr>
        <w:drawing>
          <wp:anchor simplePos="0" relativeHeight="251657728" behindDoc="1" locked="0" layoutInCell="0" allowOverlap="1">
            <wp:simplePos x="0" y="0"/>
            <wp:positionH relativeFrom="page">
              <wp:posOffset>203835</wp:posOffset>
            </wp:positionH>
            <wp:positionV relativeFrom="page">
              <wp:posOffset>274320</wp:posOffset>
            </wp:positionV>
            <wp:extent cx="6987540" cy="539115"/>
            <wp:wrapNone/>
            <wp:docPr id="161" name="Picture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pic:cNvPicPr>
                      <a:picLocks noChangeAspect="1" noChangeArrowheads="1"/>
                    </pic:cNvPicPr>
                  </pic:nvPicPr>
                  <pic:blipFill>
                    <a:blip r:embed="rId168">
                      <a:extLst>
                        <a:ext uri="{28A0092B-C50C-407E-A947-70E740481C1C}"/>
                      </a:extLst>
                    </a:blip>
                    <a:srcRect/>
                    <a:stretch>
                      <a:fillRect/>
                    </a:stretch>
                  </pic:blipFill>
                  <pic:spPr bwMode="auto">
                    <a:xfrm>
                      <a:off x="0" y="0"/>
                      <a:ext cx="6987540" cy="539115"/>
                    </a:xfrm>
                    <a:prstGeom prst="rect">
                      <a:avLst/>
                    </a:prstGeom>
                    <a:noFill/>
                  </pic:spPr>
                </pic:pic>
              </a:graphicData>
            </a:graphic>
          </wp:anchor>
        </w:drawing>
        <w:t>Executive Compensation</w:t>
      </w:r>
    </w:p>
    <w:p>
      <w:pPr>
        <w:spacing w:after="0" w:line="374" w:lineRule="exact"/>
        <w:rPr>
          <w:sz w:val="20"/>
          <w:szCs w:val="20"/>
          <w:color w:val="auto"/>
        </w:rPr>
      </w:pPr>
    </w:p>
    <w:p>
      <w:pPr>
        <w:ind w:right="80"/>
        <w:spacing w:after="0" w:line="236" w:lineRule="auto"/>
        <w:rPr>
          <w:sz w:val="20"/>
          <w:szCs w:val="20"/>
          <w:color w:val="auto"/>
        </w:rPr>
      </w:pPr>
      <w:r>
        <w:rPr>
          <w:rFonts w:ascii="Arial" w:cs="Arial" w:eastAsia="Arial" w:hAnsi="Arial"/>
          <w:sz w:val="17"/>
          <w:szCs w:val="17"/>
          <w:color w:val="auto"/>
        </w:rPr>
        <w:t>The Company is a “smaller reporting company” under Item 10 of Regulation S-K promulgated under the Securities and Exchange Act of 1934, and the following compensation disclosure is intended to comply with the requirements applicable to smaller reporting companies. Although the rules allow the Company to provide less detail about its executive compensation program, the Compensation Committee is committed to providing the information necessary to help stockholders understand its executive compensation-related decisions. Accordingly, this section includes supplemental narrative that describe the 2019 executive compensation program for our named executive officers.</w:t>
      </w:r>
    </w:p>
    <w:p>
      <w:pPr>
        <w:spacing w:after="0" w:line="62" w:lineRule="exact"/>
        <w:rPr>
          <w:sz w:val="20"/>
          <w:szCs w:val="20"/>
          <w:color w:val="auto"/>
        </w:rPr>
      </w:pPr>
    </w:p>
    <w:p>
      <w:pPr>
        <w:spacing w:after="0"/>
        <w:rPr>
          <w:sz w:val="20"/>
          <w:szCs w:val="20"/>
          <w:color w:val="auto"/>
        </w:rPr>
      </w:pPr>
      <w:r>
        <w:rPr>
          <w:rFonts w:ascii="Arial" w:cs="Arial" w:eastAsia="Arial" w:hAnsi="Arial"/>
          <w:sz w:val="20"/>
          <w:szCs w:val="20"/>
          <w:b w:val="1"/>
          <w:bCs w:val="1"/>
          <w:color w:val="19468D"/>
        </w:rPr>
        <w:t>Executive Summary</w:t>
      </w:r>
    </w:p>
    <w:p>
      <w:pPr>
        <w:spacing w:after="0" w:line="129" w:lineRule="exact"/>
        <w:rPr>
          <w:sz w:val="20"/>
          <w:szCs w:val="20"/>
          <w:color w:val="auto"/>
        </w:rPr>
      </w:pPr>
    </w:p>
    <w:p>
      <w:pPr>
        <w:ind w:right="60"/>
        <w:spacing w:after="0" w:line="236" w:lineRule="auto"/>
        <w:rPr>
          <w:sz w:val="20"/>
          <w:szCs w:val="20"/>
          <w:color w:val="auto"/>
        </w:rPr>
      </w:pPr>
      <w:r>
        <w:rPr>
          <w:rFonts w:ascii="Arial" w:cs="Arial" w:eastAsia="Arial" w:hAnsi="Arial"/>
          <w:sz w:val="17"/>
          <w:szCs w:val="17"/>
          <w:color w:val="auto"/>
        </w:rPr>
        <w:t>We seek to closely align the interests of our named executive officers with the interests of our stockholders. Our compensation programs are designed to reward our named executive officers for the achievement of short-term and long-term strategic and operational goals and financial performance, without encouraging unnecessary or excessive risk-taking. Our performance-oriented compensation program consists of base salary, annual cash bonuses, long-term equity incentives, such as restricted stock awards and stock option grants, benefits and, for certain senior executive officers, severance and termination protection.</w:t>
      </w:r>
    </w:p>
    <w:p>
      <w:pPr>
        <w:spacing w:after="0" w:line="129" w:lineRule="exact"/>
        <w:rPr>
          <w:sz w:val="20"/>
          <w:szCs w:val="20"/>
          <w:color w:val="auto"/>
        </w:rPr>
      </w:pPr>
    </w:p>
    <w:p>
      <w:pPr>
        <w:ind w:right="500"/>
        <w:spacing w:after="0" w:line="237" w:lineRule="auto"/>
        <w:rPr>
          <w:sz w:val="20"/>
          <w:szCs w:val="20"/>
          <w:color w:val="auto"/>
        </w:rPr>
      </w:pPr>
      <w:r>
        <w:rPr>
          <w:rFonts w:ascii="Arial" w:cs="Arial" w:eastAsia="Arial" w:hAnsi="Arial"/>
          <w:sz w:val="17"/>
          <w:szCs w:val="17"/>
          <w:color w:val="auto"/>
        </w:rPr>
        <w:t>For 2019, our primary corporate goals related to our operating income for the year and our revenue growth compared to 2018. Our executive compensation policies for the year were, therefore, designed to incentivize our executive officers to execute against the most significant financial performance objectives and to focus on creation of value for our stockholders. We sought to incentivize this performance primarily through cash incentives that were based on our financial performance and also through grants of restricted stock.</w:t>
      </w:r>
    </w:p>
    <w:p>
      <w:pPr>
        <w:spacing w:after="0" w:line="115" w:lineRule="exact"/>
        <w:rPr>
          <w:sz w:val="20"/>
          <w:szCs w:val="20"/>
          <w:color w:val="auto"/>
        </w:rPr>
      </w:pPr>
    </w:p>
    <w:p>
      <w:pPr>
        <w:spacing w:after="0"/>
        <w:rPr>
          <w:sz w:val="20"/>
          <w:szCs w:val="20"/>
          <w:color w:val="auto"/>
        </w:rPr>
      </w:pPr>
      <w:r>
        <w:rPr>
          <w:rFonts w:ascii="Arial" w:cs="Arial" w:eastAsia="Arial" w:hAnsi="Arial"/>
          <w:sz w:val="17"/>
          <w:szCs w:val="17"/>
          <w:color w:val="auto"/>
        </w:rPr>
        <w:t>The highlights of our 2019 executive compensation program were as follows:</w:t>
      </w:r>
    </w:p>
    <w:p>
      <w:pPr>
        <w:spacing w:after="0" w:line="121" w:lineRule="exact"/>
        <w:rPr>
          <w:sz w:val="20"/>
          <w:szCs w:val="20"/>
          <w:color w:val="auto"/>
        </w:rPr>
      </w:pPr>
    </w:p>
    <w:p>
      <w:pPr>
        <w:ind w:left="500" w:hanging="334"/>
        <w:spacing w:after="0"/>
        <w:tabs>
          <w:tab w:leader="none" w:pos="500" w:val="left"/>
        </w:tabs>
        <w:numPr>
          <w:ilvl w:val="0"/>
          <w:numId w:val="14"/>
        </w:numPr>
        <w:rPr>
          <w:rFonts w:ascii="Arial" w:cs="Arial" w:eastAsia="Arial" w:hAnsi="Arial"/>
          <w:sz w:val="17"/>
          <w:szCs w:val="17"/>
          <w:color w:val="19468D"/>
        </w:rPr>
      </w:pPr>
      <w:r>
        <w:rPr>
          <w:rFonts w:ascii="Arial" w:cs="Arial" w:eastAsia="Arial" w:hAnsi="Arial"/>
          <w:sz w:val="17"/>
          <w:szCs w:val="17"/>
          <w:color w:val="auto"/>
        </w:rPr>
        <w:t xml:space="preserve">Our chief </w:t>
      </w:r>
      <w:r>
        <w:rPr>
          <w:rFonts w:ascii="Arial" w:cs="Arial" w:eastAsia="Arial" w:hAnsi="Arial"/>
          <w:sz w:val="17"/>
          <w:szCs w:val="17"/>
          <w:color w:val="231F20"/>
        </w:rPr>
        <w:t>executive</w:t>
      </w:r>
      <w:r>
        <w:rPr>
          <w:rFonts w:ascii="Arial" w:cs="Arial" w:eastAsia="Arial" w:hAnsi="Arial"/>
          <w:sz w:val="17"/>
          <w:szCs w:val="17"/>
          <w:color w:val="auto"/>
        </w:rPr>
        <w:t xml:space="preserve"> officer received a base salary increase of 4% from the 2018 level.</w:t>
      </w:r>
    </w:p>
    <w:p>
      <w:pPr>
        <w:spacing w:after="0" w:line="121" w:lineRule="exact"/>
        <w:rPr>
          <w:rFonts w:ascii="Arial" w:cs="Arial" w:eastAsia="Arial" w:hAnsi="Arial"/>
          <w:sz w:val="17"/>
          <w:szCs w:val="17"/>
          <w:color w:val="19468D"/>
        </w:rPr>
      </w:pPr>
    </w:p>
    <w:p>
      <w:pPr>
        <w:ind w:left="500" w:right="180" w:hanging="334"/>
        <w:spacing w:after="0" w:line="236" w:lineRule="auto"/>
        <w:tabs>
          <w:tab w:leader="none" w:pos="500" w:val="left"/>
        </w:tabs>
        <w:numPr>
          <w:ilvl w:val="0"/>
          <w:numId w:val="14"/>
        </w:numPr>
        <w:rPr>
          <w:rFonts w:ascii="Arial" w:cs="Arial" w:eastAsia="Arial" w:hAnsi="Arial"/>
          <w:sz w:val="17"/>
          <w:szCs w:val="17"/>
          <w:color w:val="19468D"/>
        </w:rPr>
      </w:pPr>
      <w:r>
        <w:rPr>
          <w:rFonts w:ascii="Arial" w:cs="Arial" w:eastAsia="Arial" w:hAnsi="Arial"/>
          <w:sz w:val="17"/>
          <w:szCs w:val="17"/>
          <w:color w:val="auto"/>
        </w:rPr>
        <w:t xml:space="preserve">We established a 2019 senior management incentive plan, which rewarded our named executive officers for our corporate </w:t>
      </w:r>
      <w:r>
        <w:rPr>
          <w:rFonts w:ascii="Arial" w:cs="Arial" w:eastAsia="Arial" w:hAnsi="Arial"/>
          <w:sz w:val="17"/>
          <w:szCs w:val="17"/>
          <w:color w:val="231F20"/>
        </w:rPr>
        <w:t>financial</w:t>
      </w:r>
      <w:r>
        <w:rPr>
          <w:rFonts w:ascii="Arial" w:cs="Arial" w:eastAsia="Arial" w:hAnsi="Arial"/>
          <w:sz w:val="17"/>
          <w:szCs w:val="17"/>
          <w:color w:val="auto"/>
        </w:rPr>
        <w:t xml:space="preserve"> performance, specifically whether the Company achieved specified financial performance metrics. The amount of the bonus was based on the amount of consolidated revenue earned in 2019 and consolidated operating income for the twelve months ended December 31, 2019 and individual qualitative objectives. We paid bonuses based on our performance as measured against each of the target financial metrics and the accomplishment of the qualitative objectives.</w:t>
      </w:r>
    </w:p>
    <w:p>
      <w:pPr>
        <w:spacing w:after="0" w:line="103" w:lineRule="exact"/>
        <w:rPr>
          <w:rFonts w:ascii="Arial" w:cs="Arial" w:eastAsia="Arial" w:hAnsi="Arial"/>
          <w:sz w:val="17"/>
          <w:szCs w:val="17"/>
          <w:color w:val="19468D"/>
        </w:rPr>
      </w:pPr>
    </w:p>
    <w:p>
      <w:pPr>
        <w:ind w:left="500" w:right="300" w:hanging="334"/>
        <w:spacing w:after="0" w:line="242" w:lineRule="auto"/>
        <w:tabs>
          <w:tab w:leader="none" w:pos="500" w:val="left"/>
        </w:tabs>
        <w:numPr>
          <w:ilvl w:val="0"/>
          <w:numId w:val="14"/>
        </w:numPr>
        <w:rPr>
          <w:rFonts w:ascii="Arial" w:cs="Arial" w:eastAsia="Arial" w:hAnsi="Arial"/>
          <w:sz w:val="17"/>
          <w:szCs w:val="17"/>
          <w:color w:val="19468D"/>
        </w:rPr>
      </w:pPr>
      <w:r>
        <w:rPr>
          <w:rFonts w:ascii="Arial" w:cs="Arial" w:eastAsia="Arial" w:hAnsi="Arial"/>
          <w:sz w:val="17"/>
          <w:szCs w:val="17"/>
          <w:color w:val="auto"/>
        </w:rPr>
        <w:t xml:space="preserve">In January </w:t>
      </w:r>
      <w:r>
        <w:rPr>
          <w:rFonts w:ascii="Arial" w:cs="Arial" w:eastAsia="Arial" w:hAnsi="Arial"/>
          <w:sz w:val="17"/>
          <w:szCs w:val="17"/>
          <w:color w:val="231F20"/>
        </w:rPr>
        <w:t>2019</w:t>
      </w:r>
      <w:r>
        <w:rPr>
          <w:rFonts w:ascii="Arial" w:cs="Arial" w:eastAsia="Arial" w:hAnsi="Arial"/>
          <w:sz w:val="17"/>
          <w:szCs w:val="17"/>
          <w:color w:val="auto"/>
        </w:rPr>
        <w:t>, 20% of the shares subject to annual grants to our named executive officers were granted in the form of performance-based RSUs (based on the target level of long-term performance goals) as a part of periodic equity grants to these executives.</w:t>
      </w:r>
    </w:p>
    <w:p>
      <w:pPr>
        <w:spacing w:after="0" w:line="223" w:lineRule="exact"/>
        <w:rPr>
          <w:sz w:val="20"/>
          <w:szCs w:val="20"/>
          <w:color w:val="auto"/>
        </w:rPr>
      </w:pPr>
    </w:p>
    <w:p>
      <w:pPr>
        <w:spacing w:after="0"/>
        <w:rPr>
          <w:sz w:val="20"/>
          <w:szCs w:val="20"/>
          <w:color w:val="auto"/>
        </w:rPr>
      </w:pPr>
      <w:r>
        <w:rPr>
          <w:rFonts w:ascii="Arial" w:cs="Arial" w:eastAsia="Arial" w:hAnsi="Arial"/>
          <w:sz w:val="20"/>
          <w:szCs w:val="20"/>
          <w:b w:val="1"/>
          <w:bCs w:val="1"/>
          <w:color w:val="19468D"/>
        </w:rPr>
        <w:t>Overview of Compensation Philosophy</w:t>
      </w:r>
    </w:p>
    <w:p>
      <w:pPr>
        <w:spacing w:after="0" w:line="129" w:lineRule="exact"/>
        <w:rPr>
          <w:sz w:val="20"/>
          <w:szCs w:val="20"/>
          <w:color w:val="auto"/>
        </w:rPr>
      </w:pPr>
    </w:p>
    <w:p>
      <w:pPr>
        <w:ind w:right="220"/>
        <w:spacing w:after="0" w:line="237" w:lineRule="auto"/>
        <w:rPr>
          <w:sz w:val="20"/>
          <w:szCs w:val="20"/>
          <w:color w:val="auto"/>
        </w:rPr>
      </w:pPr>
      <w:r>
        <w:rPr>
          <w:rFonts w:ascii="Arial" w:cs="Arial" w:eastAsia="Arial" w:hAnsi="Arial"/>
          <w:sz w:val="17"/>
          <w:szCs w:val="17"/>
          <w:color w:val="auto"/>
        </w:rPr>
        <w:t>Our overall compensation philosophy is to provide executive compensation packages that enable us to attract, retain and motivate highly qualified executive officers to achieve our short-term and long-term business goals. Consistent with this philosophy, the following compensation elements provide a framework for our executive compensation program: base salary; a cash bonus program designed to reinforce desired performance goals; and non-cash compensation intended to align the interests of our executives with those of our stockholders.</w:t>
      </w:r>
    </w:p>
    <w:p>
      <w:pPr>
        <w:spacing w:after="0" w:line="115" w:lineRule="exact"/>
        <w:rPr>
          <w:sz w:val="20"/>
          <w:szCs w:val="20"/>
          <w:color w:val="auto"/>
        </w:rPr>
      </w:pPr>
    </w:p>
    <w:p>
      <w:pPr>
        <w:ind w:right="120"/>
        <w:spacing w:after="0" w:line="237" w:lineRule="auto"/>
        <w:rPr>
          <w:sz w:val="20"/>
          <w:szCs w:val="20"/>
          <w:color w:val="auto"/>
        </w:rPr>
      </w:pPr>
      <w:r>
        <w:rPr>
          <w:rFonts w:ascii="Arial" w:cs="Arial" w:eastAsia="Arial" w:hAnsi="Arial"/>
          <w:sz w:val="17"/>
          <w:szCs w:val="17"/>
          <w:color w:val="auto"/>
        </w:rPr>
        <w:t>In January 2019, our Compensation Committee undertook a thorough review of the Company’s executive compensation programs, including salary, cash bonus, and equity-based incentive compensation. Beginning with grants made in 2019, the Compensation Committee intends to provide for annual grants of equity compensation comprising a combination of service-based RSUs, which will vest over time, and performance-based RSUs that will vest based on our achievement of long-term performance goals.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wp:posOffset>
            </wp:positionH>
            <wp:positionV relativeFrom="paragraph">
              <wp:posOffset>427990</wp:posOffset>
            </wp:positionV>
            <wp:extent cx="764540" cy="193040"/>
            <wp:wrapNone/>
            <wp:docPr id="162" name="Picture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pic:cNvPicPr>
                      <a:picLocks noChangeAspect="1" noChangeArrowheads="1"/>
                    </pic:cNvPicPr>
                  </pic:nvPicPr>
                  <pic:blipFill>
                    <a:blip r:embed="rId169">
                      <a:extLst>
                        <a:ext uri="{28A0092B-C50C-407E-A947-70E740481C1C}"/>
                      </a:extLst>
                    </a:blip>
                    <a:srcRect/>
                    <a:stretch>
                      <a:fillRect/>
                    </a:stretch>
                  </pic:blipFill>
                  <pic:spPr bwMode="auto">
                    <a:xfrm>
                      <a:off x="0" y="0"/>
                      <a:ext cx="764540" cy="19304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393" w:lineRule="exact"/>
        <w:rPr>
          <w:sz w:val="20"/>
          <w:szCs w:val="20"/>
          <w:color w:val="auto"/>
        </w:rPr>
      </w:pPr>
    </w:p>
    <w:tbl>
      <w:tblPr>
        <w:tblLayout w:type="fixed"/>
        <w:tblInd w:w="0" w:type="dxa"/>
        <w:tblCellMar>
          <w:top w:w="0" w:type="dxa"/>
          <w:left w:w="0" w:type="dxa"/>
          <w:bottom w:w="0" w:type="dxa"/>
          <w:right w:w="0" w:type="dxa"/>
        </w:tblCellMar>
      </w:tblPr>
      <w:tr>
        <w:trPr>
          <w:trHeight w:val="165"/>
        </w:trPr>
        <w:tc>
          <w:tcPr>
            <w:tcW w:w="5380" w:type="dxa"/>
            <w:vAlign w:val="bottom"/>
          </w:tcPr>
          <w:p>
            <w:pPr>
              <w:spacing w:after="0"/>
              <w:rPr>
                <w:sz w:val="14"/>
                <w:szCs w:val="14"/>
                <w:color w:val="auto"/>
              </w:rPr>
            </w:pPr>
          </w:p>
        </w:tc>
        <w:tc>
          <w:tcPr>
            <w:tcW w:w="480" w:type="dxa"/>
            <w:vAlign w:val="bottom"/>
            <w:shd w:val="clear" w:color="auto" w:fill="19468D"/>
          </w:tcPr>
          <w:p>
            <w:pPr>
              <w:jc w:val="right"/>
              <w:ind w:right="92"/>
              <w:spacing w:after="0"/>
              <w:rPr>
                <w:sz w:val="20"/>
                <w:szCs w:val="20"/>
                <w:color w:val="auto"/>
              </w:rPr>
            </w:pPr>
            <w:r>
              <w:rPr>
                <w:rFonts w:ascii="Arial" w:cs="Arial" w:eastAsia="Arial" w:hAnsi="Arial"/>
                <w:sz w:val="14"/>
                <w:szCs w:val="14"/>
                <w:b w:val="1"/>
                <w:bCs w:val="1"/>
                <w:color w:val="FFFFFF"/>
              </w:rPr>
              <w:t>28</w:t>
            </w:r>
          </w:p>
        </w:tc>
        <w:tc>
          <w:tcPr>
            <w:tcW w:w="5420" w:type="dxa"/>
            <w:vAlign w:val="bottom"/>
          </w:tcPr>
          <w:p>
            <w:pPr>
              <w:ind w:left="3740"/>
              <w:spacing w:after="0"/>
              <w:rPr>
                <w:sz w:val="20"/>
                <w:szCs w:val="20"/>
                <w:color w:val="auto"/>
              </w:rPr>
            </w:pPr>
            <w:r>
              <w:rPr>
                <w:rFonts w:ascii="Arial" w:cs="Arial" w:eastAsia="Arial" w:hAnsi="Arial"/>
                <w:sz w:val="14"/>
                <w:szCs w:val="14"/>
                <w:color w:val="auto"/>
                <w:w w:val="96"/>
              </w:rPr>
              <w:t>2020 PROXY STATEMENT</w:t>
            </w:r>
          </w:p>
        </w:tc>
      </w:tr>
      <w:tr>
        <w:trPr>
          <w:trHeight w:val="221"/>
        </w:trPr>
        <w:tc>
          <w:tcPr>
            <w:tcW w:w="5380" w:type="dxa"/>
            <w:vAlign w:val="bottom"/>
            <w:tcBorders>
              <w:bottom w:val="single" w:sz="8" w:color="9A9A9A"/>
            </w:tcBorders>
          </w:tcPr>
          <w:p>
            <w:pPr>
              <w:spacing w:after="0"/>
              <w:rPr>
                <w:sz w:val="19"/>
                <w:szCs w:val="19"/>
                <w:color w:val="auto"/>
              </w:rPr>
            </w:pPr>
          </w:p>
        </w:tc>
        <w:tc>
          <w:tcPr>
            <w:tcW w:w="480" w:type="dxa"/>
            <w:vAlign w:val="bottom"/>
            <w:tcBorders>
              <w:bottom w:val="single" w:sz="8" w:color="9A9A9A"/>
            </w:tcBorders>
          </w:tcPr>
          <w:p>
            <w:pPr>
              <w:spacing w:after="0"/>
              <w:rPr>
                <w:sz w:val="19"/>
                <w:szCs w:val="19"/>
                <w:color w:val="auto"/>
              </w:rPr>
            </w:pPr>
          </w:p>
        </w:tc>
        <w:tc>
          <w:tcPr>
            <w:tcW w:w="5420" w:type="dxa"/>
            <w:vAlign w:val="bottom"/>
            <w:tcBorders>
              <w:bottom w:val="single" w:sz="8" w:color="9A9A9A"/>
            </w:tcBorders>
          </w:tcPr>
          <w:p>
            <w:pPr>
              <w:spacing w:after="0"/>
              <w:rPr>
                <w:sz w:val="19"/>
                <w:szCs w:val="19"/>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7149465</wp:posOffset>
            </wp:positionH>
            <wp:positionV relativeFrom="paragraph">
              <wp:posOffset>-7620</wp:posOffset>
            </wp:positionV>
            <wp:extent cx="8255" cy="8255"/>
            <wp:wrapNone/>
            <wp:docPr id="163" name="Picture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pic:cNvPicPr>
                      <a:picLocks noChangeAspect="1" noChangeArrowheads="1"/>
                    </pic:cNvPicPr>
                  </pic:nvPicPr>
                  <pic:blipFill>
                    <a:blip r:embed="rId170">
                      <a:extLst>
                        <a:ext uri="{28A0092B-C50C-407E-A947-70E740481C1C}"/>
                      </a:extLst>
                    </a:blip>
                    <a:srcRect/>
                    <a:stretch>
                      <a:fillRect/>
                    </a:stretch>
                  </pic:blipFill>
                  <pic:spPr bwMode="auto">
                    <a:xfrm>
                      <a:off x="0" y="0"/>
                      <a:ext cx="8255" cy="8255"/>
                    </a:xfrm>
                    <a:prstGeom prst="rect">
                      <a:avLst/>
                    </a:prstGeom>
                    <a:noFill/>
                  </pic:spPr>
                </pic:pic>
              </a:graphicData>
            </a:graphic>
          </wp:anchor>
        </w:drawing>
        <w:drawing>
          <wp:anchor simplePos="0" relativeHeight="251657728" behindDoc="1" locked="0" layoutInCell="0" allowOverlap="1">
            <wp:simplePos x="0" y="0"/>
            <wp:positionH relativeFrom="column">
              <wp:posOffset>635</wp:posOffset>
            </wp:positionH>
            <wp:positionV relativeFrom="paragraph">
              <wp:posOffset>-15240</wp:posOffset>
            </wp:positionV>
            <wp:extent cx="8255" cy="15875"/>
            <wp:wrapNone/>
            <wp:docPr id="164" name="Picture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pic:cNvPicPr>
                      <a:picLocks noChangeAspect="1" noChangeArrowheads="1"/>
                    </pic:cNvPicPr>
                  </pic:nvPicPr>
                  <pic:blipFill>
                    <a:blip r:embed="rId171">
                      <a:extLst>
                        <a:ext uri="{28A0092B-C50C-407E-A947-70E740481C1C}"/>
                      </a:extLst>
                    </a:blip>
                    <a:srcRect/>
                    <a:stretch>
                      <a:fillRect/>
                    </a:stretch>
                  </pic:blipFill>
                  <pic:spPr bwMode="auto">
                    <a:xfrm>
                      <a:off x="0" y="0"/>
                      <a:ext cx="8255" cy="15875"/>
                    </a:xfrm>
                    <a:prstGeom prst="rect">
                      <a:avLst/>
                    </a:prstGeom>
                    <a:noFill/>
                  </pic:spPr>
                </pic:pic>
              </a:graphicData>
            </a:graphic>
          </wp:anchor>
        </w:drawing>
      </w:r>
    </w:p>
    <w:p>
      <w:pPr>
        <w:sectPr>
          <w:pgSz w:w="11900" w:h="16838" w:orient="portrait"/>
          <w:cols w:equalWidth="0" w:num="1">
            <w:col w:w="11280"/>
          </w:cols>
          <w:pgMar w:left="320" w:top="616" w:right="299" w:bottom="1440" w:gutter="0" w:footer="0" w:header="0"/>
        </w:sectPr>
      </w:pPr>
    </w:p>
    <w:bookmarkStart w:id="32" w:name="page33"/>
    <w:bookmarkEnd w:id="32"/>
    <w:p>
      <w:pPr>
        <w:spacing w:after="0"/>
        <w:rPr>
          <w:sz w:val="20"/>
          <w:szCs w:val="20"/>
          <w:color w:val="auto"/>
        </w:rPr>
      </w:pPr>
      <w:r>
        <w:rPr>
          <w:rFonts w:ascii="Arial" w:cs="Arial" w:eastAsia="Arial" w:hAnsi="Arial"/>
          <w:sz w:val="20"/>
          <w:szCs w:val="20"/>
          <w:b w:val="1"/>
          <w:bCs w:val="1"/>
          <w:color w:val="19468D"/>
        </w:rPr>
        <w:drawing>
          <wp:anchor simplePos="0" relativeHeight="251657728" behindDoc="1" locked="0" layoutInCell="0" allowOverlap="1">
            <wp:simplePos x="0" y="0"/>
            <wp:positionH relativeFrom="page">
              <wp:posOffset>203835</wp:posOffset>
            </wp:positionH>
            <wp:positionV relativeFrom="page">
              <wp:posOffset>113030</wp:posOffset>
            </wp:positionV>
            <wp:extent cx="7140575" cy="8255"/>
            <wp:wrapNone/>
            <wp:docPr id="165" name="Picture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pic:cNvPicPr>
                      <a:picLocks noChangeAspect="1" noChangeArrowheads="1"/>
                    </pic:cNvPicPr>
                  </pic:nvPicPr>
                  <pic:blipFill>
                    <a:blip r:embed="rId172">
                      <a:extLst>
                        <a:ext uri="{28A0092B-C50C-407E-A947-70E740481C1C}"/>
                      </a:extLst>
                    </a:blip>
                    <a:srcRect/>
                    <a:stretch>
                      <a:fillRect/>
                    </a:stretch>
                  </pic:blipFill>
                  <pic:spPr bwMode="auto">
                    <a:xfrm>
                      <a:off x="0" y="0"/>
                      <a:ext cx="7140575" cy="8255"/>
                    </a:xfrm>
                    <a:prstGeom prst="rect">
                      <a:avLst/>
                    </a:prstGeom>
                    <a:noFill/>
                  </pic:spPr>
                </pic:pic>
              </a:graphicData>
            </a:graphic>
          </wp:anchor>
        </w:drawing>
        <w:t>Role of Compensation Committee and Compensation Consultant</w:t>
      </w:r>
    </w:p>
    <w:p>
      <w:pPr>
        <w:spacing w:after="0" w:line="129" w:lineRule="exact"/>
        <w:rPr>
          <w:sz w:val="20"/>
          <w:szCs w:val="20"/>
          <w:color w:val="auto"/>
        </w:rPr>
      </w:pPr>
    </w:p>
    <w:p>
      <w:pPr>
        <w:ind w:right="220"/>
        <w:spacing w:after="0" w:line="235" w:lineRule="auto"/>
        <w:rPr>
          <w:sz w:val="20"/>
          <w:szCs w:val="20"/>
          <w:color w:val="auto"/>
        </w:rPr>
      </w:pPr>
      <w:r>
        <w:rPr>
          <w:rFonts w:ascii="Arial" w:cs="Arial" w:eastAsia="Arial" w:hAnsi="Arial"/>
          <w:sz w:val="17"/>
          <w:szCs w:val="17"/>
          <w:color w:val="auto"/>
        </w:rPr>
        <w:t>Our executive compensation program is approved and monitored by the Compensation Committee of our board of directors. The Compensation Committee members were Richard W. Roedel, Warren B. Phelps, III and Gary Spiegel with Donald Pastor serving as chairman of the Compensation Committee. All of the members of our Compensation Committee are independent, non-employee directors. Under the terms of its charter, the Compensation Committee is responsible for reviewing and approving compensation granted to our executive officers, including our Chief Executive Officer ("CEO"), and those executive officers who report directly to the CEO and any other officers as determined under Section 16 of the Securities Exchange Act of 1934, as amended. In particular, the Compensation Committee reviews and approves for the CEO and the other executive officers the following components of compensation:</w:t>
      </w:r>
    </w:p>
    <w:p>
      <w:pPr>
        <w:spacing w:after="0" w:line="118" w:lineRule="exact"/>
        <w:rPr>
          <w:sz w:val="20"/>
          <w:szCs w:val="20"/>
          <w:color w:val="auto"/>
        </w:rPr>
      </w:pPr>
    </w:p>
    <w:p>
      <w:pPr>
        <w:ind w:left="500" w:hanging="334"/>
        <w:spacing w:after="0"/>
        <w:tabs>
          <w:tab w:leader="none" w:pos="500" w:val="left"/>
        </w:tabs>
        <w:numPr>
          <w:ilvl w:val="0"/>
          <w:numId w:val="15"/>
        </w:numPr>
        <w:rPr>
          <w:rFonts w:ascii="Arial" w:cs="Arial" w:eastAsia="Arial" w:hAnsi="Arial"/>
          <w:sz w:val="17"/>
          <w:szCs w:val="17"/>
          <w:color w:val="19468D"/>
        </w:rPr>
      </w:pPr>
      <w:r>
        <w:rPr>
          <w:rFonts w:ascii="Arial" w:cs="Arial" w:eastAsia="Arial" w:hAnsi="Arial"/>
          <w:sz w:val="17"/>
          <w:szCs w:val="17"/>
          <w:color w:val="auto"/>
        </w:rPr>
        <w:t>annual base salary;</w:t>
      </w:r>
    </w:p>
    <w:p>
      <w:pPr>
        <w:spacing w:after="0" w:line="146" w:lineRule="exact"/>
        <w:rPr>
          <w:rFonts w:ascii="Arial" w:cs="Arial" w:eastAsia="Arial" w:hAnsi="Arial"/>
          <w:sz w:val="17"/>
          <w:szCs w:val="17"/>
          <w:color w:val="19468D"/>
        </w:rPr>
      </w:pPr>
    </w:p>
    <w:p>
      <w:pPr>
        <w:ind w:left="500" w:hanging="334"/>
        <w:spacing w:after="0"/>
        <w:tabs>
          <w:tab w:leader="none" w:pos="500" w:val="left"/>
        </w:tabs>
        <w:numPr>
          <w:ilvl w:val="0"/>
          <w:numId w:val="15"/>
        </w:numPr>
        <w:rPr>
          <w:rFonts w:ascii="Arial" w:cs="Arial" w:eastAsia="Arial" w:hAnsi="Arial"/>
          <w:sz w:val="17"/>
          <w:szCs w:val="17"/>
          <w:color w:val="19468D"/>
        </w:rPr>
      </w:pPr>
      <w:r>
        <w:rPr>
          <w:rFonts w:ascii="Arial" w:cs="Arial" w:eastAsia="Arial" w:hAnsi="Arial"/>
          <w:sz w:val="17"/>
          <w:szCs w:val="17"/>
          <w:color w:val="auto"/>
        </w:rPr>
        <w:t>cash and equity bonuses, including the specific goals and amount;</w:t>
      </w:r>
    </w:p>
    <w:p>
      <w:pPr>
        <w:spacing w:after="0" w:line="121" w:lineRule="exact"/>
        <w:rPr>
          <w:rFonts w:ascii="Arial" w:cs="Arial" w:eastAsia="Arial" w:hAnsi="Arial"/>
          <w:sz w:val="17"/>
          <w:szCs w:val="17"/>
          <w:color w:val="19468D"/>
        </w:rPr>
      </w:pPr>
    </w:p>
    <w:p>
      <w:pPr>
        <w:ind w:left="500" w:hanging="334"/>
        <w:spacing w:after="0"/>
        <w:tabs>
          <w:tab w:leader="none" w:pos="500" w:val="left"/>
        </w:tabs>
        <w:numPr>
          <w:ilvl w:val="0"/>
          <w:numId w:val="15"/>
        </w:numPr>
        <w:rPr>
          <w:rFonts w:ascii="Arial" w:cs="Arial" w:eastAsia="Arial" w:hAnsi="Arial"/>
          <w:sz w:val="17"/>
          <w:szCs w:val="17"/>
          <w:color w:val="19468D"/>
        </w:rPr>
      </w:pPr>
      <w:r>
        <w:rPr>
          <w:rFonts w:ascii="Arial" w:cs="Arial" w:eastAsia="Arial" w:hAnsi="Arial"/>
          <w:sz w:val="17"/>
          <w:szCs w:val="17"/>
          <w:color w:val="auto"/>
        </w:rPr>
        <w:t>other equity compensation, if any;</w:t>
      </w:r>
    </w:p>
    <w:p>
      <w:pPr>
        <w:spacing w:after="0" w:line="121" w:lineRule="exact"/>
        <w:rPr>
          <w:rFonts w:ascii="Arial" w:cs="Arial" w:eastAsia="Arial" w:hAnsi="Arial"/>
          <w:sz w:val="17"/>
          <w:szCs w:val="17"/>
          <w:color w:val="19468D"/>
        </w:rPr>
      </w:pPr>
    </w:p>
    <w:p>
      <w:pPr>
        <w:ind w:left="500" w:hanging="334"/>
        <w:spacing w:after="0"/>
        <w:tabs>
          <w:tab w:leader="none" w:pos="500" w:val="left"/>
        </w:tabs>
        <w:numPr>
          <w:ilvl w:val="0"/>
          <w:numId w:val="15"/>
        </w:numPr>
        <w:rPr>
          <w:rFonts w:ascii="Arial" w:cs="Arial" w:eastAsia="Arial" w:hAnsi="Arial"/>
          <w:sz w:val="17"/>
          <w:szCs w:val="17"/>
          <w:color w:val="19468D"/>
        </w:rPr>
      </w:pPr>
      <w:r>
        <w:rPr>
          <w:rFonts w:ascii="Arial" w:cs="Arial" w:eastAsia="Arial" w:hAnsi="Arial"/>
          <w:sz w:val="17"/>
          <w:szCs w:val="17"/>
          <w:color w:val="auto"/>
        </w:rPr>
        <w:t>employment agreements, severance arrangements, and change in control provisions, as applicable;</w:t>
      </w:r>
    </w:p>
    <w:p>
      <w:pPr>
        <w:spacing w:after="0" w:line="121" w:lineRule="exact"/>
        <w:rPr>
          <w:rFonts w:ascii="Arial" w:cs="Arial" w:eastAsia="Arial" w:hAnsi="Arial"/>
          <w:sz w:val="17"/>
          <w:szCs w:val="17"/>
          <w:color w:val="19468D"/>
        </w:rPr>
      </w:pPr>
    </w:p>
    <w:p>
      <w:pPr>
        <w:ind w:left="500" w:hanging="334"/>
        <w:spacing w:after="0"/>
        <w:tabs>
          <w:tab w:leader="none" w:pos="500" w:val="left"/>
        </w:tabs>
        <w:numPr>
          <w:ilvl w:val="0"/>
          <w:numId w:val="15"/>
        </w:numPr>
        <w:rPr>
          <w:rFonts w:ascii="Arial" w:cs="Arial" w:eastAsia="Arial" w:hAnsi="Arial"/>
          <w:sz w:val="17"/>
          <w:szCs w:val="17"/>
          <w:color w:val="19468D"/>
        </w:rPr>
      </w:pPr>
      <w:r>
        <w:rPr>
          <w:rFonts w:ascii="Arial" w:cs="Arial" w:eastAsia="Arial" w:hAnsi="Arial"/>
          <w:sz w:val="17"/>
          <w:szCs w:val="17"/>
          <w:color w:val="auto"/>
        </w:rPr>
        <w:t>signing bonus or payment of relocation costs, above normal Company policy, if applicable; and</w:t>
      </w:r>
    </w:p>
    <w:p>
      <w:pPr>
        <w:spacing w:after="0" w:line="121" w:lineRule="exact"/>
        <w:rPr>
          <w:rFonts w:ascii="Arial" w:cs="Arial" w:eastAsia="Arial" w:hAnsi="Arial"/>
          <w:sz w:val="17"/>
          <w:szCs w:val="17"/>
          <w:color w:val="19468D"/>
        </w:rPr>
      </w:pPr>
    </w:p>
    <w:p>
      <w:pPr>
        <w:ind w:left="500" w:hanging="334"/>
        <w:spacing w:after="0"/>
        <w:tabs>
          <w:tab w:leader="none" w:pos="500" w:val="left"/>
        </w:tabs>
        <w:numPr>
          <w:ilvl w:val="0"/>
          <w:numId w:val="15"/>
        </w:numPr>
        <w:rPr>
          <w:rFonts w:ascii="Arial" w:cs="Arial" w:eastAsia="Arial" w:hAnsi="Arial"/>
          <w:sz w:val="17"/>
          <w:szCs w:val="17"/>
          <w:color w:val="19468D"/>
        </w:rPr>
      </w:pPr>
      <w:r>
        <w:rPr>
          <w:rFonts w:ascii="Arial" w:cs="Arial" w:eastAsia="Arial" w:hAnsi="Arial"/>
          <w:sz w:val="17"/>
          <w:szCs w:val="17"/>
          <w:color w:val="auto"/>
        </w:rPr>
        <w:t>any other material benefits, other than those provided to all employees.</w:t>
      </w:r>
    </w:p>
    <w:p>
      <w:pPr>
        <w:spacing w:after="0" w:line="134" w:lineRule="exact"/>
        <w:rPr>
          <w:sz w:val="20"/>
          <w:szCs w:val="20"/>
          <w:color w:val="auto"/>
        </w:rPr>
      </w:pPr>
    </w:p>
    <w:p>
      <w:pPr>
        <w:jc w:val="both"/>
        <w:ind w:right="40"/>
        <w:spacing w:after="0" w:line="238" w:lineRule="auto"/>
        <w:rPr>
          <w:sz w:val="20"/>
          <w:szCs w:val="20"/>
          <w:color w:val="auto"/>
        </w:rPr>
      </w:pPr>
      <w:r>
        <w:rPr>
          <w:rFonts w:ascii="Arial" w:cs="Arial" w:eastAsia="Arial" w:hAnsi="Arial"/>
          <w:sz w:val="17"/>
          <w:szCs w:val="17"/>
          <w:color w:val="auto"/>
        </w:rPr>
        <w:t>The Compensation Committee also serves as the administrator for our equity incentive plans. All stock-based awards, including new grants to existing employees and executive officers, as well as grants to new employees, are approved by the Compensation Committee. The Compensation Committee is also responsible for annually evaluating the performance of our executive officers.</w:t>
      </w:r>
    </w:p>
    <w:p>
      <w:pPr>
        <w:spacing w:after="0" w:line="128" w:lineRule="exact"/>
        <w:rPr>
          <w:sz w:val="20"/>
          <w:szCs w:val="20"/>
          <w:color w:val="auto"/>
        </w:rPr>
      </w:pPr>
    </w:p>
    <w:p>
      <w:pPr>
        <w:ind w:right="160"/>
        <w:spacing w:after="0" w:line="238" w:lineRule="auto"/>
        <w:rPr>
          <w:sz w:val="20"/>
          <w:szCs w:val="20"/>
          <w:color w:val="auto"/>
        </w:rPr>
      </w:pPr>
      <w:r>
        <w:rPr>
          <w:rFonts w:ascii="Arial" w:cs="Arial" w:eastAsia="Arial" w:hAnsi="Arial"/>
          <w:sz w:val="17"/>
          <w:szCs w:val="17"/>
          <w:color w:val="auto"/>
        </w:rPr>
        <w:t>We generally attempt to align our overall executive compensation with other publicly-traded peer companies who share similar characteristics. Because of our diversified product and service offerings, we believe our peer group includes a broad range of technology and growth companies with whom we compete for executive talent.</w:t>
      </w:r>
    </w:p>
    <w:p>
      <w:pPr>
        <w:spacing w:after="0" w:line="116" w:lineRule="exact"/>
        <w:rPr>
          <w:sz w:val="20"/>
          <w:szCs w:val="20"/>
          <w:color w:val="auto"/>
        </w:rPr>
      </w:pPr>
    </w:p>
    <w:p>
      <w:pPr>
        <w:ind w:right="40"/>
        <w:spacing w:after="0" w:line="235" w:lineRule="auto"/>
        <w:rPr>
          <w:sz w:val="20"/>
          <w:szCs w:val="20"/>
          <w:color w:val="auto"/>
        </w:rPr>
      </w:pPr>
      <w:r>
        <w:rPr>
          <w:rFonts w:ascii="Arial" w:cs="Arial" w:eastAsia="Arial" w:hAnsi="Arial"/>
          <w:sz w:val="17"/>
          <w:szCs w:val="17"/>
          <w:color w:val="auto"/>
        </w:rPr>
        <w:t>The Compensation Committee has the authority to retain its own compensation consultant and to obtain advice and assistance from internal or external legal, accounting or other advisors as it sees fit. The Compensation Committee engaged an independent third-party compensation consultant, Compensation Strategies, Inc., in 2019 to conduct a competitive peer group analysis of our current executive compensation program to provide us with insights and market data on executive and director compensation matters, both generally and within our industry. In 2019, Compensation Strategies, Inc., compared the salary, target cash incentives, and equity compensation of our executive officers against an identified peer group of publicly traded companies. As a result of its analysis, Compensation Strategies, Inc., made recommendations to the Compensation Committee that were intended to bring the compensation elements paid to our executive officers towards the median of the identified peer companies, which are specified in the table below. These peer group companies were selected by the Compensation Committee because they are in the scientific and technical instruments industry and are comparable to our size based on their revenue and market value.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wp:posOffset>
            </wp:positionH>
            <wp:positionV relativeFrom="paragraph">
              <wp:posOffset>307340</wp:posOffset>
            </wp:positionV>
            <wp:extent cx="764540" cy="193040"/>
            <wp:wrapNone/>
            <wp:docPr id="166" name="Picture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pic:cNvPicPr>
                      <a:picLocks noChangeAspect="1" noChangeArrowheads="1"/>
                    </pic:cNvPicPr>
                  </pic:nvPicPr>
                  <pic:blipFill>
                    <a:blip r:embed="rId173">
                      <a:extLst>
                        <a:ext uri="{28A0092B-C50C-407E-A947-70E740481C1C}"/>
                      </a:extLst>
                    </a:blip>
                    <a:srcRect/>
                    <a:stretch>
                      <a:fillRect/>
                    </a:stretch>
                  </pic:blipFill>
                  <pic:spPr bwMode="auto">
                    <a:xfrm>
                      <a:off x="0" y="0"/>
                      <a:ext cx="764540" cy="19304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4" w:lineRule="exact"/>
        <w:rPr>
          <w:sz w:val="20"/>
          <w:szCs w:val="20"/>
          <w:color w:val="auto"/>
        </w:rPr>
      </w:pPr>
    </w:p>
    <w:tbl>
      <w:tblPr>
        <w:tblLayout w:type="fixed"/>
        <w:tblInd w:w="0" w:type="dxa"/>
        <w:tblCellMar>
          <w:top w:w="0" w:type="dxa"/>
          <w:left w:w="0" w:type="dxa"/>
          <w:bottom w:w="0" w:type="dxa"/>
          <w:right w:w="0" w:type="dxa"/>
        </w:tblCellMar>
      </w:tblPr>
      <w:tr>
        <w:trPr>
          <w:trHeight w:val="165"/>
        </w:trPr>
        <w:tc>
          <w:tcPr>
            <w:tcW w:w="5380" w:type="dxa"/>
            <w:vAlign w:val="bottom"/>
          </w:tcPr>
          <w:p>
            <w:pPr>
              <w:spacing w:after="0"/>
              <w:rPr>
                <w:sz w:val="14"/>
                <w:szCs w:val="14"/>
                <w:color w:val="auto"/>
              </w:rPr>
            </w:pPr>
          </w:p>
        </w:tc>
        <w:tc>
          <w:tcPr>
            <w:tcW w:w="480" w:type="dxa"/>
            <w:vAlign w:val="bottom"/>
            <w:shd w:val="clear" w:color="auto" w:fill="19468D"/>
          </w:tcPr>
          <w:p>
            <w:pPr>
              <w:jc w:val="right"/>
              <w:ind w:right="92"/>
              <w:spacing w:after="0"/>
              <w:rPr>
                <w:sz w:val="20"/>
                <w:szCs w:val="20"/>
                <w:color w:val="auto"/>
              </w:rPr>
            </w:pPr>
            <w:r>
              <w:rPr>
                <w:rFonts w:ascii="Arial" w:cs="Arial" w:eastAsia="Arial" w:hAnsi="Arial"/>
                <w:sz w:val="14"/>
                <w:szCs w:val="14"/>
                <w:b w:val="1"/>
                <w:bCs w:val="1"/>
                <w:color w:val="FFFFFF"/>
              </w:rPr>
              <w:t>29</w:t>
            </w:r>
          </w:p>
        </w:tc>
        <w:tc>
          <w:tcPr>
            <w:tcW w:w="5420" w:type="dxa"/>
            <w:vAlign w:val="bottom"/>
          </w:tcPr>
          <w:p>
            <w:pPr>
              <w:ind w:left="3740"/>
              <w:spacing w:after="0"/>
              <w:rPr>
                <w:sz w:val="20"/>
                <w:szCs w:val="20"/>
                <w:color w:val="auto"/>
              </w:rPr>
            </w:pPr>
            <w:r>
              <w:rPr>
                <w:rFonts w:ascii="Arial" w:cs="Arial" w:eastAsia="Arial" w:hAnsi="Arial"/>
                <w:sz w:val="14"/>
                <w:szCs w:val="14"/>
                <w:color w:val="auto"/>
                <w:w w:val="96"/>
              </w:rPr>
              <w:t>2020 PROXY STATEMENT</w:t>
            </w:r>
          </w:p>
        </w:tc>
      </w:tr>
      <w:tr>
        <w:trPr>
          <w:trHeight w:val="221"/>
        </w:trPr>
        <w:tc>
          <w:tcPr>
            <w:tcW w:w="5380" w:type="dxa"/>
            <w:vAlign w:val="bottom"/>
            <w:tcBorders>
              <w:bottom w:val="single" w:sz="8" w:color="9A9A9A"/>
            </w:tcBorders>
          </w:tcPr>
          <w:p>
            <w:pPr>
              <w:spacing w:after="0"/>
              <w:rPr>
                <w:sz w:val="19"/>
                <w:szCs w:val="19"/>
                <w:color w:val="auto"/>
              </w:rPr>
            </w:pPr>
          </w:p>
        </w:tc>
        <w:tc>
          <w:tcPr>
            <w:tcW w:w="480" w:type="dxa"/>
            <w:vAlign w:val="bottom"/>
            <w:tcBorders>
              <w:bottom w:val="single" w:sz="8" w:color="9A9A9A"/>
            </w:tcBorders>
          </w:tcPr>
          <w:p>
            <w:pPr>
              <w:spacing w:after="0"/>
              <w:rPr>
                <w:sz w:val="19"/>
                <w:szCs w:val="19"/>
                <w:color w:val="auto"/>
              </w:rPr>
            </w:pPr>
          </w:p>
        </w:tc>
        <w:tc>
          <w:tcPr>
            <w:tcW w:w="5420" w:type="dxa"/>
            <w:vAlign w:val="bottom"/>
            <w:tcBorders>
              <w:bottom w:val="single" w:sz="8" w:color="9A9A9A"/>
            </w:tcBorders>
          </w:tcPr>
          <w:p>
            <w:pPr>
              <w:spacing w:after="0"/>
              <w:rPr>
                <w:sz w:val="19"/>
                <w:szCs w:val="19"/>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7149465</wp:posOffset>
            </wp:positionH>
            <wp:positionV relativeFrom="paragraph">
              <wp:posOffset>-7620</wp:posOffset>
            </wp:positionV>
            <wp:extent cx="8255" cy="8255"/>
            <wp:wrapNone/>
            <wp:docPr id="167" name="Picture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pic:cNvPicPr>
                      <a:picLocks noChangeAspect="1" noChangeArrowheads="1"/>
                    </pic:cNvPicPr>
                  </pic:nvPicPr>
                  <pic:blipFill>
                    <a:blip r:embed="rId174">
                      <a:extLst>
                        <a:ext uri="{28A0092B-C50C-407E-A947-70E740481C1C}"/>
                      </a:extLst>
                    </a:blip>
                    <a:srcRect/>
                    <a:stretch>
                      <a:fillRect/>
                    </a:stretch>
                  </pic:blipFill>
                  <pic:spPr bwMode="auto">
                    <a:xfrm>
                      <a:off x="0" y="0"/>
                      <a:ext cx="8255" cy="8255"/>
                    </a:xfrm>
                    <a:prstGeom prst="rect">
                      <a:avLst/>
                    </a:prstGeom>
                    <a:noFill/>
                  </pic:spPr>
                </pic:pic>
              </a:graphicData>
            </a:graphic>
          </wp:anchor>
        </w:drawing>
        <w:drawing>
          <wp:anchor simplePos="0" relativeHeight="251657728" behindDoc="1" locked="0" layoutInCell="0" allowOverlap="1">
            <wp:simplePos x="0" y="0"/>
            <wp:positionH relativeFrom="column">
              <wp:posOffset>635</wp:posOffset>
            </wp:positionH>
            <wp:positionV relativeFrom="paragraph">
              <wp:posOffset>-15240</wp:posOffset>
            </wp:positionV>
            <wp:extent cx="8255" cy="15875"/>
            <wp:wrapNone/>
            <wp:docPr id="168" name="Picture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pic:cNvPicPr>
                      <a:picLocks noChangeAspect="1" noChangeArrowheads="1"/>
                    </pic:cNvPicPr>
                  </pic:nvPicPr>
                  <pic:blipFill>
                    <a:blip r:embed="rId175">
                      <a:extLst>
                        <a:ext uri="{28A0092B-C50C-407E-A947-70E740481C1C}"/>
                      </a:extLst>
                    </a:blip>
                    <a:srcRect/>
                    <a:stretch>
                      <a:fillRect/>
                    </a:stretch>
                  </pic:blipFill>
                  <pic:spPr bwMode="auto">
                    <a:xfrm>
                      <a:off x="0" y="0"/>
                      <a:ext cx="8255" cy="15875"/>
                    </a:xfrm>
                    <a:prstGeom prst="rect">
                      <a:avLst/>
                    </a:prstGeom>
                    <a:noFill/>
                  </pic:spPr>
                </pic:pic>
              </a:graphicData>
            </a:graphic>
          </wp:anchor>
        </w:drawing>
      </w:r>
    </w:p>
    <w:p>
      <w:pPr>
        <w:sectPr>
          <w:pgSz w:w="11900" w:h="16838" w:orient="portrait"/>
          <w:cols w:equalWidth="0" w:num="1">
            <w:col w:w="11280"/>
          </w:cols>
          <w:pgMar w:left="320" w:top="629" w:right="299" w:bottom="1440" w:gutter="0" w:footer="0" w:header="0"/>
        </w:sectPr>
      </w:pPr>
    </w:p>
    <w:bookmarkStart w:id="33" w:name="page34"/>
    <w:bookmarkEnd w:id="33"/>
    <w:tbl>
      <w:tblPr>
        <w:tblLayout w:type="fixed"/>
        <w:tblInd w:w="0" w:type="dxa"/>
        <w:tblCellMar>
          <w:top w:w="0" w:type="dxa"/>
          <w:left w:w="0" w:type="dxa"/>
          <w:bottom w:w="0" w:type="dxa"/>
          <w:right w:w="0" w:type="dxa"/>
        </w:tblCellMar>
      </w:tblPr>
      <w:tr>
        <w:trPr>
          <w:trHeight w:val="195"/>
        </w:trPr>
        <w:tc>
          <w:tcPr>
            <w:tcW w:w="3920" w:type="dxa"/>
            <w:vAlign w:val="bottom"/>
            <w:shd w:val="clear" w:color="auto" w:fill="19468D"/>
          </w:tcPr>
          <w:p>
            <w:pPr>
              <w:spacing w:after="0"/>
              <w:rPr>
                <w:sz w:val="16"/>
                <w:szCs w:val="16"/>
                <w:color w:val="auto"/>
              </w:rPr>
            </w:pPr>
          </w:p>
        </w:tc>
        <w:tc>
          <w:tcPr>
            <w:tcW w:w="4080" w:type="dxa"/>
            <w:vAlign w:val="bottom"/>
            <w:shd w:val="clear" w:color="auto" w:fill="19468D"/>
          </w:tcPr>
          <w:p>
            <w:pPr>
              <w:ind w:left="2020"/>
              <w:spacing w:after="0"/>
              <w:rPr>
                <w:sz w:val="20"/>
                <w:szCs w:val="20"/>
                <w:color w:val="auto"/>
              </w:rPr>
            </w:pPr>
            <w:r>
              <w:rPr>
                <w:rFonts w:ascii="Arial" w:cs="Arial" w:eastAsia="Arial" w:hAnsi="Arial"/>
                <w:sz w:val="17"/>
                <w:szCs w:val="17"/>
                <w:b w:val="1"/>
                <w:bCs w:val="1"/>
                <w:color w:val="FFFFFF"/>
              </w:rPr>
              <w:t>Peer Group</w:t>
            </w:r>
          </w:p>
        </w:tc>
        <w:tc>
          <w:tcPr>
            <w:tcW w:w="3240" w:type="dxa"/>
            <w:vAlign w:val="bottom"/>
            <w:shd w:val="clear" w:color="auto" w:fill="19468D"/>
          </w:tcPr>
          <w:p>
            <w:pPr>
              <w:spacing w:after="0"/>
              <w:rPr>
                <w:sz w:val="16"/>
                <w:szCs w:val="16"/>
                <w:color w:val="auto"/>
              </w:rPr>
            </w:pPr>
          </w:p>
        </w:tc>
      </w:tr>
      <w:tr>
        <w:trPr>
          <w:trHeight w:val="203"/>
        </w:trPr>
        <w:tc>
          <w:tcPr>
            <w:tcW w:w="3920" w:type="dxa"/>
            <w:vAlign w:val="bottom"/>
            <w:shd w:val="clear" w:color="auto" w:fill="19468D"/>
          </w:tcPr>
          <w:p>
            <w:pPr>
              <w:ind w:left="20"/>
              <w:spacing w:after="0"/>
              <w:rPr>
                <w:sz w:val="20"/>
                <w:szCs w:val="20"/>
                <w:color w:val="auto"/>
              </w:rPr>
            </w:pPr>
            <w:r>
              <w:rPr>
                <w:rFonts w:ascii="Arial" w:cs="Arial" w:eastAsia="Arial" w:hAnsi="Arial"/>
                <w:sz w:val="17"/>
                <w:szCs w:val="17"/>
                <w:color w:val="FFFFFF"/>
              </w:rPr>
              <w:t>Company</w:t>
            </w:r>
          </w:p>
        </w:tc>
        <w:tc>
          <w:tcPr>
            <w:tcW w:w="4080" w:type="dxa"/>
            <w:vAlign w:val="bottom"/>
            <w:shd w:val="clear" w:color="auto" w:fill="19468D"/>
          </w:tcPr>
          <w:p>
            <w:pPr>
              <w:ind w:left="20"/>
              <w:spacing w:after="0"/>
              <w:rPr>
                <w:sz w:val="20"/>
                <w:szCs w:val="20"/>
                <w:color w:val="auto"/>
              </w:rPr>
            </w:pPr>
            <w:r>
              <w:rPr>
                <w:rFonts w:ascii="Arial" w:cs="Arial" w:eastAsia="Arial" w:hAnsi="Arial"/>
                <w:sz w:val="17"/>
                <w:szCs w:val="17"/>
                <w:color w:val="FFFFFF"/>
              </w:rPr>
              <w:t>Industry</w:t>
            </w:r>
          </w:p>
        </w:tc>
        <w:tc>
          <w:tcPr>
            <w:tcW w:w="3240" w:type="dxa"/>
            <w:vAlign w:val="bottom"/>
            <w:shd w:val="clear" w:color="auto" w:fill="19468D"/>
          </w:tcPr>
          <w:p>
            <w:pPr>
              <w:ind w:left="880"/>
              <w:spacing w:after="0"/>
              <w:rPr>
                <w:sz w:val="20"/>
                <w:szCs w:val="20"/>
                <w:color w:val="auto"/>
              </w:rPr>
            </w:pPr>
            <w:r>
              <w:rPr>
                <w:rFonts w:ascii="Arial" w:cs="Arial" w:eastAsia="Arial" w:hAnsi="Arial"/>
                <w:sz w:val="17"/>
                <w:szCs w:val="17"/>
                <w:color w:val="FFFFFF"/>
              </w:rPr>
              <w:t>Location</w:t>
            </w:r>
          </w:p>
        </w:tc>
      </w:tr>
      <w:tr>
        <w:trPr>
          <w:trHeight w:val="190"/>
        </w:trPr>
        <w:tc>
          <w:tcPr>
            <w:tcW w:w="3920" w:type="dxa"/>
            <w:vAlign w:val="bottom"/>
            <w:shd w:val="clear" w:color="auto" w:fill="ECECED"/>
          </w:tcPr>
          <w:p>
            <w:pPr>
              <w:ind w:left="20"/>
              <w:spacing w:after="0" w:line="190" w:lineRule="exact"/>
              <w:rPr>
                <w:sz w:val="20"/>
                <w:szCs w:val="20"/>
                <w:color w:val="auto"/>
              </w:rPr>
            </w:pPr>
            <w:r>
              <w:rPr>
                <w:rFonts w:ascii="Arial" w:cs="Arial" w:eastAsia="Arial" w:hAnsi="Arial"/>
                <w:sz w:val="17"/>
                <w:szCs w:val="17"/>
                <w:color w:val="auto"/>
              </w:rPr>
              <w:t>Bioanalytical Systems, Inc.</w:t>
            </w:r>
          </w:p>
        </w:tc>
        <w:tc>
          <w:tcPr>
            <w:tcW w:w="4080" w:type="dxa"/>
            <w:vAlign w:val="bottom"/>
            <w:shd w:val="clear" w:color="auto" w:fill="ECECED"/>
          </w:tcPr>
          <w:p>
            <w:pPr>
              <w:ind w:left="20"/>
              <w:spacing w:after="0" w:line="190" w:lineRule="exact"/>
              <w:rPr>
                <w:sz w:val="20"/>
                <w:szCs w:val="20"/>
                <w:color w:val="auto"/>
              </w:rPr>
            </w:pPr>
            <w:r>
              <w:rPr>
                <w:rFonts w:ascii="Arial" w:cs="Arial" w:eastAsia="Arial" w:hAnsi="Arial"/>
                <w:sz w:val="17"/>
                <w:szCs w:val="17"/>
                <w:color w:val="auto"/>
              </w:rPr>
              <w:t>Biotechnology</w:t>
            </w:r>
          </w:p>
        </w:tc>
        <w:tc>
          <w:tcPr>
            <w:tcW w:w="3240" w:type="dxa"/>
            <w:vAlign w:val="bottom"/>
            <w:shd w:val="clear" w:color="auto" w:fill="ECECED"/>
          </w:tcPr>
          <w:p>
            <w:pPr>
              <w:ind w:left="880"/>
              <w:spacing w:after="0" w:line="190" w:lineRule="exact"/>
              <w:rPr>
                <w:sz w:val="20"/>
                <w:szCs w:val="20"/>
                <w:color w:val="auto"/>
              </w:rPr>
            </w:pPr>
            <w:r>
              <w:rPr>
                <w:rFonts w:ascii="Arial" w:cs="Arial" w:eastAsia="Arial" w:hAnsi="Arial"/>
                <w:sz w:val="17"/>
                <w:szCs w:val="17"/>
                <w:color w:val="auto"/>
              </w:rPr>
              <w:t>West Lafayette, IN</w:t>
            </w:r>
          </w:p>
        </w:tc>
      </w:tr>
      <w:tr>
        <w:trPr>
          <w:trHeight w:val="190"/>
        </w:trPr>
        <w:tc>
          <w:tcPr>
            <w:tcW w:w="3920" w:type="dxa"/>
            <w:vAlign w:val="bottom"/>
          </w:tcPr>
          <w:p>
            <w:pPr>
              <w:ind w:left="20"/>
              <w:spacing w:after="0" w:line="190" w:lineRule="exact"/>
              <w:rPr>
                <w:sz w:val="20"/>
                <w:szCs w:val="20"/>
                <w:color w:val="auto"/>
              </w:rPr>
            </w:pPr>
            <w:r>
              <w:rPr>
                <w:rFonts w:ascii="Arial" w:cs="Arial" w:eastAsia="Arial" w:hAnsi="Arial"/>
                <w:sz w:val="17"/>
                <w:szCs w:val="17"/>
                <w:color w:val="auto"/>
              </w:rPr>
              <w:t>CUI Global, Inc.</w:t>
            </w:r>
          </w:p>
        </w:tc>
        <w:tc>
          <w:tcPr>
            <w:tcW w:w="4080" w:type="dxa"/>
            <w:vAlign w:val="bottom"/>
          </w:tcPr>
          <w:p>
            <w:pPr>
              <w:ind w:left="20"/>
              <w:spacing w:after="0" w:line="190" w:lineRule="exact"/>
              <w:rPr>
                <w:sz w:val="20"/>
                <w:szCs w:val="20"/>
                <w:color w:val="auto"/>
              </w:rPr>
            </w:pPr>
            <w:r>
              <w:rPr>
                <w:rFonts w:ascii="Arial" w:cs="Arial" w:eastAsia="Arial" w:hAnsi="Arial"/>
                <w:sz w:val="17"/>
                <w:szCs w:val="17"/>
                <w:color w:val="auto"/>
              </w:rPr>
              <w:t>Electrical Equipment</w:t>
            </w:r>
          </w:p>
        </w:tc>
        <w:tc>
          <w:tcPr>
            <w:tcW w:w="3240" w:type="dxa"/>
            <w:vAlign w:val="bottom"/>
          </w:tcPr>
          <w:p>
            <w:pPr>
              <w:ind w:left="880"/>
              <w:spacing w:after="0" w:line="190" w:lineRule="exact"/>
              <w:rPr>
                <w:sz w:val="20"/>
                <w:szCs w:val="20"/>
                <w:color w:val="auto"/>
              </w:rPr>
            </w:pPr>
            <w:r>
              <w:rPr>
                <w:rFonts w:ascii="Arial" w:cs="Arial" w:eastAsia="Arial" w:hAnsi="Arial"/>
                <w:sz w:val="17"/>
                <w:szCs w:val="17"/>
                <w:color w:val="auto"/>
              </w:rPr>
              <w:t>Tualatin, OR</w:t>
            </w:r>
          </w:p>
        </w:tc>
      </w:tr>
      <w:tr>
        <w:trPr>
          <w:trHeight w:val="190"/>
        </w:trPr>
        <w:tc>
          <w:tcPr>
            <w:tcW w:w="3920" w:type="dxa"/>
            <w:vAlign w:val="bottom"/>
            <w:shd w:val="clear" w:color="auto" w:fill="ECECED"/>
          </w:tcPr>
          <w:p>
            <w:pPr>
              <w:ind w:left="20"/>
              <w:spacing w:after="0" w:line="190" w:lineRule="exact"/>
              <w:rPr>
                <w:sz w:val="20"/>
                <w:szCs w:val="20"/>
                <w:color w:val="auto"/>
              </w:rPr>
            </w:pPr>
            <w:r>
              <w:rPr>
                <w:rFonts w:ascii="Arial" w:cs="Arial" w:eastAsia="Arial" w:hAnsi="Arial"/>
                <w:sz w:val="17"/>
                <w:szCs w:val="17"/>
                <w:color w:val="auto"/>
              </w:rPr>
              <w:t>Cyberoptics Corporation</w:t>
            </w:r>
          </w:p>
        </w:tc>
        <w:tc>
          <w:tcPr>
            <w:tcW w:w="4080" w:type="dxa"/>
            <w:vAlign w:val="bottom"/>
            <w:shd w:val="clear" w:color="auto" w:fill="ECECED"/>
          </w:tcPr>
          <w:p>
            <w:pPr>
              <w:ind w:left="20"/>
              <w:spacing w:after="0" w:line="190" w:lineRule="exact"/>
              <w:rPr>
                <w:sz w:val="20"/>
                <w:szCs w:val="20"/>
                <w:color w:val="auto"/>
              </w:rPr>
            </w:pPr>
            <w:r>
              <w:rPr>
                <w:rFonts w:ascii="Arial" w:cs="Arial" w:eastAsia="Arial" w:hAnsi="Arial"/>
                <w:sz w:val="17"/>
                <w:szCs w:val="17"/>
                <w:color w:val="auto"/>
              </w:rPr>
              <w:t>Semiconductors</w:t>
            </w:r>
          </w:p>
        </w:tc>
        <w:tc>
          <w:tcPr>
            <w:tcW w:w="3240" w:type="dxa"/>
            <w:vAlign w:val="bottom"/>
            <w:shd w:val="clear" w:color="auto" w:fill="ECECED"/>
          </w:tcPr>
          <w:p>
            <w:pPr>
              <w:ind w:left="880"/>
              <w:spacing w:after="0" w:line="190" w:lineRule="exact"/>
              <w:rPr>
                <w:sz w:val="20"/>
                <w:szCs w:val="20"/>
                <w:color w:val="auto"/>
              </w:rPr>
            </w:pPr>
            <w:r>
              <w:rPr>
                <w:rFonts w:ascii="Arial" w:cs="Arial" w:eastAsia="Arial" w:hAnsi="Arial"/>
                <w:sz w:val="17"/>
                <w:szCs w:val="17"/>
                <w:color w:val="auto"/>
              </w:rPr>
              <w:t>Golden Valley, MN</w:t>
            </w:r>
          </w:p>
        </w:tc>
      </w:tr>
      <w:tr>
        <w:trPr>
          <w:trHeight w:val="190"/>
        </w:trPr>
        <w:tc>
          <w:tcPr>
            <w:tcW w:w="3920" w:type="dxa"/>
            <w:vAlign w:val="bottom"/>
          </w:tcPr>
          <w:p>
            <w:pPr>
              <w:ind w:left="20"/>
              <w:spacing w:after="0" w:line="190" w:lineRule="exact"/>
              <w:rPr>
                <w:sz w:val="20"/>
                <w:szCs w:val="20"/>
                <w:color w:val="auto"/>
              </w:rPr>
            </w:pPr>
            <w:r>
              <w:rPr>
                <w:rFonts w:ascii="Arial" w:cs="Arial" w:eastAsia="Arial" w:hAnsi="Arial"/>
                <w:sz w:val="17"/>
                <w:szCs w:val="17"/>
                <w:color w:val="auto"/>
              </w:rPr>
              <w:t>Digirad Corporation</w:t>
            </w:r>
          </w:p>
        </w:tc>
        <w:tc>
          <w:tcPr>
            <w:tcW w:w="4080" w:type="dxa"/>
            <w:vAlign w:val="bottom"/>
          </w:tcPr>
          <w:p>
            <w:pPr>
              <w:ind w:left="20"/>
              <w:spacing w:after="0" w:line="190" w:lineRule="exact"/>
              <w:rPr>
                <w:sz w:val="20"/>
                <w:szCs w:val="20"/>
                <w:color w:val="auto"/>
              </w:rPr>
            </w:pPr>
            <w:r>
              <w:rPr>
                <w:rFonts w:ascii="Arial" w:cs="Arial" w:eastAsia="Arial" w:hAnsi="Arial"/>
                <w:sz w:val="17"/>
                <w:szCs w:val="17"/>
                <w:color w:val="auto"/>
              </w:rPr>
              <w:t>Diagnostics and Testing</w:t>
            </w:r>
          </w:p>
        </w:tc>
        <w:tc>
          <w:tcPr>
            <w:tcW w:w="3240" w:type="dxa"/>
            <w:vAlign w:val="bottom"/>
          </w:tcPr>
          <w:p>
            <w:pPr>
              <w:ind w:left="880"/>
              <w:spacing w:after="0" w:line="190" w:lineRule="exact"/>
              <w:rPr>
                <w:sz w:val="20"/>
                <w:szCs w:val="20"/>
                <w:color w:val="auto"/>
              </w:rPr>
            </w:pPr>
            <w:r>
              <w:rPr>
                <w:rFonts w:ascii="Arial" w:cs="Arial" w:eastAsia="Arial" w:hAnsi="Arial"/>
                <w:sz w:val="17"/>
                <w:szCs w:val="17"/>
                <w:color w:val="auto"/>
              </w:rPr>
              <w:t>Suwanee, GA</w:t>
            </w:r>
          </w:p>
        </w:tc>
      </w:tr>
      <w:tr>
        <w:trPr>
          <w:trHeight w:val="190"/>
        </w:trPr>
        <w:tc>
          <w:tcPr>
            <w:tcW w:w="3920" w:type="dxa"/>
            <w:vAlign w:val="bottom"/>
            <w:shd w:val="clear" w:color="auto" w:fill="ECECED"/>
          </w:tcPr>
          <w:p>
            <w:pPr>
              <w:ind w:left="20"/>
              <w:spacing w:after="0" w:line="190" w:lineRule="exact"/>
              <w:rPr>
                <w:sz w:val="20"/>
                <w:szCs w:val="20"/>
                <w:color w:val="auto"/>
              </w:rPr>
            </w:pPr>
            <w:r>
              <w:rPr>
                <w:rFonts w:ascii="Arial" w:cs="Arial" w:eastAsia="Arial" w:hAnsi="Arial"/>
                <w:sz w:val="17"/>
                <w:szCs w:val="17"/>
                <w:color w:val="auto"/>
              </w:rPr>
              <w:t>Dynasil Corporation</w:t>
            </w:r>
          </w:p>
        </w:tc>
        <w:tc>
          <w:tcPr>
            <w:tcW w:w="4080" w:type="dxa"/>
            <w:vAlign w:val="bottom"/>
            <w:shd w:val="clear" w:color="auto" w:fill="ECECED"/>
          </w:tcPr>
          <w:p>
            <w:pPr>
              <w:ind w:left="20"/>
              <w:spacing w:after="0" w:line="190" w:lineRule="exact"/>
              <w:rPr>
                <w:sz w:val="20"/>
                <w:szCs w:val="20"/>
                <w:color w:val="auto"/>
              </w:rPr>
            </w:pPr>
            <w:r>
              <w:rPr>
                <w:rFonts w:ascii="Arial" w:cs="Arial" w:eastAsia="Arial" w:hAnsi="Arial"/>
                <w:sz w:val="17"/>
                <w:szCs w:val="17"/>
                <w:color w:val="auto"/>
              </w:rPr>
              <w:t>Scientific &amp; Testing Instruments</w:t>
            </w:r>
          </w:p>
        </w:tc>
        <w:tc>
          <w:tcPr>
            <w:tcW w:w="3240" w:type="dxa"/>
            <w:vAlign w:val="bottom"/>
            <w:shd w:val="clear" w:color="auto" w:fill="ECECED"/>
          </w:tcPr>
          <w:p>
            <w:pPr>
              <w:ind w:left="880"/>
              <w:spacing w:after="0" w:line="190" w:lineRule="exact"/>
              <w:rPr>
                <w:sz w:val="20"/>
                <w:szCs w:val="20"/>
                <w:color w:val="auto"/>
              </w:rPr>
            </w:pPr>
            <w:r>
              <w:rPr>
                <w:rFonts w:ascii="Arial" w:cs="Arial" w:eastAsia="Arial" w:hAnsi="Arial"/>
                <w:sz w:val="17"/>
                <w:szCs w:val="17"/>
                <w:color w:val="auto"/>
              </w:rPr>
              <w:t>Newton, MA</w:t>
            </w:r>
          </w:p>
        </w:tc>
      </w:tr>
      <w:tr>
        <w:trPr>
          <w:trHeight w:val="190"/>
        </w:trPr>
        <w:tc>
          <w:tcPr>
            <w:tcW w:w="3920" w:type="dxa"/>
            <w:vAlign w:val="bottom"/>
          </w:tcPr>
          <w:p>
            <w:pPr>
              <w:ind w:left="20"/>
              <w:spacing w:after="0" w:line="190" w:lineRule="exact"/>
              <w:rPr>
                <w:sz w:val="20"/>
                <w:szCs w:val="20"/>
                <w:color w:val="auto"/>
              </w:rPr>
            </w:pPr>
            <w:r>
              <w:rPr>
                <w:rFonts w:ascii="Arial" w:cs="Arial" w:eastAsia="Arial" w:hAnsi="Arial"/>
                <w:sz w:val="17"/>
                <w:szCs w:val="17"/>
                <w:color w:val="auto"/>
              </w:rPr>
              <w:t>Echelon Corporation</w:t>
            </w:r>
          </w:p>
        </w:tc>
        <w:tc>
          <w:tcPr>
            <w:tcW w:w="4080" w:type="dxa"/>
            <w:vAlign w:val="bottom"/>
          </w:tcPr>
          <w:p>
            <w:pPr>
              <w:ind w:left="20"/>
              <w:spacing w:after="0" w:line="190" w:lineRule="exact"/>
              <w:rPr>
                <w:sz w:val="20"/>
                <w:szCs w:val="20"/>
                <w:color w:val="auto"/>
              </w:rPr>
            </w:pPr>
            <w:r>
              <w:rPr>
                <w:rFonts w:ascii="Arial" w:cs="Arial" w:eastAsia="Arial" w:hAnsi="Arial"/>
                <w:sz w:val="17"/>
                <w:szCs w:val="17"/>
                <w:color w:val="auto"/>
              </w:rPr>
              <w:t>Networking &amp; Communications Equipment</w:t>
            </w:r>
          </w:p>
        </w:tc>
        <w:tc>
          <w:tcPr>
            <w:tcW w:w="3240" w:type="dxa"/>
            <w:vAlign w:val="bottom"/>
          </w:tcPr>
          <w:p>
            <w:pPr>
              <w:ind w:left="880"/>
              <w:spacing w:after="0" w:line="190" w:lineRule="exact"/>
              <w:rPr>
                <w:sz w:val="20"/>
                <w:szCs w:val="20"/>
                <w:color w:val="auto"/>
              </w:rPr>
            </w:pPr>
            <w:r>
              <w:rPr>
                <w:rFonts w:ascii="Arial" w:cs="Arial" w:eastAsia="Arial" w:hAnsi="Arial"/>
                <w:sz w:val="17"/>
                <w:szCs w:val="17"/>
                <w:color w:val="auto"/>
              </w:rPr>
              <w:t>Santa Clara, CA</w:t>
            </w:r>
          </w:p>
        </w:tc>
      </w:tr>
      <w:tr>
        <w:trPr>
          <w:trHeight w:val="190"/>
        </w:trPr>
        <w:tc>
          <w:tcPr>
            <w:tcW w:w="3920" w:type="dxa"/>
            <w:vAlign w:val="bottom"/>
            <w:shd w:val="clear" w:color="auto" w:fill="ECECED"/>
          </w:tcPr>
          <w:p>
            <w:pPr>
              <w:ind w:left="20"/>
              <w:spacing w:after="0" w:line="190" w:lineRule="exact"/>
              <w:rPr>
                <w:sz w:val="20"/>
                <w:szCs w:val="20"/>
                <w:color w:val="auto"/>
              </w:rPr>
            </w:pPr>
            <w:r>
              <w:rPr>
                <w:rFonts w:ascii="Arial" w:cs="Arial" w:eastAsia="Arial" w:hAnsi="Arial"/>
                <w:sz w:val="17"/>
                <w:szCs w:val="17"/>
                <w:color w:val="auto"/>
              </w:rPr>
              <w:t>IEC Electronics Corp.</w:t>
            </w:r>
          </w:p>
        </w:tc>
        <w:tc>
          <w:tcPr>
            <w:tcW w:w="4080" w:type="dxa"/>
            <w:vAlign w:val="bottom"/>
            <w:shd w:val="clear" w:color="auto" w:fill="ECECED"/>
          </w:tcPr>
          <w:p>
            <w:pPr>
              <w:ind w:left="20"/>
              <w:spacing w:after="0" w:line="190" w:lineRule="exact"/>
              <w:rPr>
                <w:sz w:val="20"/>
                <w:szCs w:val="20"/>
                <w:color w:val="auto"/>
              </w:rPr>
            </w:pPr>
            <w:r>
              <w:rPr>
                <w:rFonts w:ascii="Arial" w:cs="Arial" w:eastAsia="Arial" w:hAnsi="Arial"/>
                <w:sz w:val="17"/>
                <w:szCs w:val="17"/>
                <w:color w:val="auto"/>
              </w:rPr>
              <w:t>Networking &amp; Communications Equipment</w:t>
            </w:r>
          </w:p>
        </w:tc>
        <w:tc>
          <w:tcPr>
            <w:tcW w:w="3240" w:type="dxa"/>
            <w:vAlign w:val="bottom"/>
            <w:shd w:val="clear" w:color="auto" w:fill="ECECED"/>
          </w:tcPr>
          <w:p>
            <w:pPr>
              <w:ind w:left="880"/>
              <w:spacing w:after="0" w:line="190" w:lineRule="exact"/>
              <w:rPr>
                <w:sz w:val="20"/>
                <w:szCs w:val="20"/>
                <w:color w:val="auto"/>
              </w:rPr>
            </w:pPr>
            <w:r>
              <w:rPr>
                <w:rFonts w:ascii="Arial" w:cs="Arial" w:eastAsia="Arial" w:hAnsi="Arial"/>
                <w:sz w:val="17"/>
                <w:szCs w:val="17"/>
                <w:color w:val="auto"/>
              </w:rPr>
              <w:t>Newark, NY</w:t>
            </w:r>
          </w:p>
        </w:tc>
      </w:tr>
      <w:tr>
        <w:trPr>
          <w:trHeight w:val="190"/>
        </w:trPr>
        <w:tc>
          <w:tcPr>
            <w:tcW w:w="3920" w:type="dxa"/>
            <w:vAlign w:val="bottom"/>
          </w:tcPr>
          <w:p>
            <w:pPr>
              <w:ind w:left="20"/>
              <w:spacing w:after="0" w:line="190" w:lineRule="exact"/>
              <w:rPr>
                <w:sz w:val="20"/>
                <w:szCs w:val="20"/>
                <w:color w:val="auto"/>
              </w:rPr>
            </w:pPr>
            <w:r>
              <w:rPr>
                <w:rFonts w:ascii="Arial" w:cs="Arial" w:eastAsia="Arial" w:hAnsi="Arial"/>
                <w:sz w:val="17"/>
                <w:szCs w:val="17"/>
                <w:color w:val="auto"/>
              </w:rPr>
              <w:t>Image Sensing Systems, Inc.</w:t>
            </w:r>
          </w:p>
        </w:tc>
        <w:tc>
          <w:tcPr>
            <w:tcW w:w="4080" w:type="dxa"/>
            <w:vAlign w:val="bottom"/>
          </w:tcPr>
          <w:p>
            <w:pPr>
              <w:ind w:left="20"/>
              <w:spacing w:after="0" w:line="190" w:lineRule="exact"/>
              <w:rPr>
                <w:sz w:val="20"/>
                <w:szCs w:val="20"/>
                <w:color w:val="auto"/>
              </w:rPr>
            </w:pPr>
            <w:r>
              <w:rPr>
                <w:rFonts w:ascii="Arial" w:cs="Arial" w:eastAsia="Arial" w:hAnsi="Arial"/>
                <w:sz w:val="17"/>
                <w:szCs w:val="17"/>
                <w:color w:val="auto"/>
              </w:rPr>
              <w:t>Other Technology Services</w:t>
            </w:r>
          </w:p>
        </w:tc>
        <w:tc>
          <w:tcPr>
            <w:tcW w:w="3240" w:type="dxa"/>
            <w:vAlign w:val="bottom"/>
          </w:tcPr>
          <w:p>
            <w:pPr>
              <w:ind w:left="880"/>
              <w:spacing w:after="0" w:line="190" w:lineRule="exact"/>
              <w:rPr>
                <w:sz w:val="20"/>
                <w:szCs w:val="20"/>
                <w:color w:val="auto"/>
              </w:rPr>
            </w:pPr>
            <w:r>
              <w:rPr>
                <w:rFonts w:ascii="Arial" w:cs="Arial" w:eastAsia="Arial" w:hAnsi="Arial"/>
                <w:sz w:val="17"/>
                <w:szCs w:val="17"/>
                <w:color w:val="auto"/>
              </w:rPr>
              <w:t>St. Paul, MN</w:t>
            </w:r>
          </w:p>
        </w:tc>
      </w:tr>
      <w:tr>
        <w:trPr>
          <w:trHeight w:val="190"/>
        </w:trPr>
        <w:tc>
          <w:tcPr>
            <w:tcW w:w="3920" w:type="dxa"/>
            <w:vAlign w:val="bottom"/>
            <w:shd w:val="clear" w:color="auto" w:fill="E7E6E6"/>
          </w:tcPr>
          <w:p>
            <w:pPr>
              <w:ind w:left="20"/>
              <w:spacing w:after="0" w:line="190" w:lineRule="exact"/>
              <w:rPr>
                <w:sz w:val="20"/>
                <w:szCs w:val="20"/>
                <w:color w:val="auto"/>
              </w:rPr>
            </w:pPr>
            <w:r>
              <w:rPr>
                <w:rFonts w:ascii="Arial" w:cs="Arial" w:eastAsia="Arial" w:hAnsi="Arial"/>
                <w:sz w:val="17"/>
                <w:szCs w:val="17"/>
                <w:color w:val="auto"/>
              </w:rPr>
              <w:t>inTEST Corporation</w:t>
            </w:r>
          </w:p>
        </w:tc>
        <w:tc>
          <w:tcPr>
            <w:tcW w:w="4080" w:type="dxa"/>
            <w:vAlign w:val="bottom"/>
            <w:shd w:val="clear" w:color="auto" w:fill="E7E6E6"/>
          </w:tcPr>
          <w:p>
            <w:pPr>
              <w:ind w:left="20"/>
              <w:spacing w:after="0" w:line="190" w:lineRule="exact"/>
              <w:rPr>
                <w:sz w:val="20"/>
                <w:szCs w:val="20"/>
                <w:color w:val="auto"/>
              </w:rPr>
            </w:pPr>
            <w:r>
              <w:rPr>
                <w:rFonts w:ascii="Arial" w:cs="Arial" w:eastAsia="Arial" w:hAnsi="Arial"/>
                <w:sz w:val="17"/>
                <w:szCs w:val="17"/>
                <w:color w:val="auto"/>
              </w:rPr>
              <w:t>Semiconductors</w:t>
            </w:r>
          </w:p>
        </w:tc>
        <w:tc>
          <w:tcPr>
            <w:tcW w:w="3240" w:type="dxa"/>
            <w:vAlign w:val="bottom"/>
            <w:shd w:val="clear" w:color="auto" w:fill="E7E6E6"/>
          </w:tcPr>
          <w:p>
            <w:pPr>
              <w:ind w:left="880"/>
              <w:spacing w:after="0" w:line="190" w:lineRule="exact"/>
              <w:rPr>
                <w:sz w:val="20"/>
                <w:szCs w:val="20"/>
                <w:color w:val="auto"/>
              </w:rPr>
            </w:pPr>
            <w:r>
              <w:rPr>
                <w:rFonts w:ascii="Arial" w:cs="Arial" w:eastAsia="Arial" w:hAnsi="Arial"/>
                <w:sz w:val="17"/>
                <w:szCs w:val="17"/>
                <w:color w:val="auto"/>
              </w:rPr>
              <w:t>Mt. Laurel, NJ</w:t>
            </w:r>
          </w:p>
        </w:tc>
      </w:tr>
      <w:tr>
        <w:trPr>
          <w:trHeight w:val="190"/>
        </w:trPr>
        <w:tc>
          <w:tcPr>
            <w:tcW w:w="3920" w:type="dxa"/>
            <w:vAlign w:val="bottom"/>
          </w:tcPr>
          <w:p>
            <w:pPr>
              <w:ind w:left="20"/>
              <w:spacing w:after="0" w:line="190" w:lineRule="exact"/>
              <w:rPr>
                <w:sz w:val="20"/>
                <w:szCs w:val="20"/>
                <w:color w:val="auto"/>
              </w:rPr>
            </w:pPr>
            <w:r>
              <w:rPr>
                <w:rFonts w:ascii="Arial" w:cs="Arial" w:eastAsia="Arial" w:hAnsi="Arial"/>
                <w:sz w:val="17"/>
                <w:szCs w:val="17"/>
                <w:color w:val="auto"/>
              </w:rPr>
              <w:t>IntriCon Corporation</w:t>
            </w:r>
          </w:p>
        </w:tc>
        <w:tc>
          <w:tcPr>
            <w:tcW w:w="4080" w:type="dxa"/>
            <w:vAlign w:val="bottom"/>
          </w:tcPr>
          <w:p>
            <w:pPr>
              <w:ind w:left="20"/>
              <w:spacing w:after="0" w:line="190" w:lineRule="exact"/>
              <w:rPr>
                <w:sz w:val="20"/>
                <w:szCs w:val="20"/>
                <w:color w:val="auto"/>
              </w:rPr>
            </w:pPr>
            <w:r>
              <w:rPr>
                <w:rFonts w:ascii="Arial" w:cs="Arial" w:eastAsia="Arial" w:hAnsi="Arial"/>
                <w:sz w:val="17"/>
                <w:szCs w:val="17"/>
                <w:color w:val="auto"/>
              </w:rPr>
              <w:t>Medical Devices</w:t>
            </w:r>
          </w:p>
        </w:tc>
        <w:tc>
          <w:tcPr>
            <w:tcW w:w="3240" w:type="dxa"/>
            <w:vAlign w:val="bottom"/>
          </w:tcPr>
          <w:p>
            <w:pPr>
              <w:ind w:left="880"/>
              <w:spacing w:after="0" w:line="190" w:lineRule="exact"/>
              <w:rPr>
                <w:sz w:val="20"/>
                <w:szCs w:val="20"/>
                <w:color w:val="auto"/>
              </w:rPr>
            </w:pPr>
            <w:r>
              <w:rPr>
                <w:rFonts w:ascii="Arial" w:cs="Arial" w:eastAsia="Arial" w:hAnsi="Arial"/>
                <w:sz w:val="17"/>
                <w:szCs w:val="17"/>
                <w:color w:val="auto"/>
              </w:rPr>
              <w:t>Arden Hills, MN</w:t>
            </w:r>
          </w:p>
        </w:tc>
      </w:tr>
      <w:tr>
        <w:trPr>
          <w:trHeight w:val="190"/>
        </w:trPr>
        <w:tc>
          <w:tcPr>
            <w:tcW w:w="3920" w:type="dxa"/>
            <w:vAlign w:val="bottom"/>
            <w:shd w:val="clear" w:color="auto" w:fill="ECECED"/>
          </w:tcPr>
          <w:p>
            <w:pPr>
              <w:ind w:left="20"/>
              <w:spacing w:after="0" w:line="190" w:lineRule="exact"/>
              <w:rPr>
                <w:sz w:val="20"/>
                <w:szCs w:val="20"/>
                <w:color w:val="auto"/>
              </w:rPr>
            </w:pPr>
            <w:r>
              <w:rPr>
                <w:rFonts w:ascii="Arial" w:cs="Arial" w:eastAsia="Arial" w:hAnsi="Arial"/>
                <w:sz w:val="17"/>
                <w:szCs w:val="17"/>
                <w:color w:val="auto"/>
              </w:rPr>
              <w:t>Iteris, Inc.</w:t>
            </w:r>
          </w:p>
        </w:tc>
        <w:tc>
          <w:tcPr>
            <w:tcW w:w="4080" w:type="dxa"/>
            <w:vAlign w:val="bottom"/>
            <w:shd w:val="clear" w:color="auto" w:fill="ECECED"/>
          </w:tcPr>
          <w:p>
            <w:pPr>
              <w:ind w:left="20"/>
              <w:spacing w:after="0" w:line="190" w:lineRule="exact"/>
              <w:rPr>
                <w:sz w:val="20"/>
                <w:szCs w:val="20"/>
                <w:color w:val="auto"/>
              </w:rPr>
            </w:pPr>
            <w:r>
              <w:rPr>
                <w:rFonts w:ascii="Arial" w:cs="Arial" w:eastAsia="Arial" w:hAnsi="Arial"/>
                <w:sz w:val="17"/>
                <w:szCs w:val="17"/>
                <w:color w:val="auto"/>
              </w:rPr>
              <w:t>Other Technology Hardware</w:t>
            </w:r>
          </w:p>
        </w:tc>
        <w:tc>
          <w:tcPr>
            <w:tcW w:w="3240" w:type="dxa"/>
            <w:vAlign w:val="bottom"/>
            <w:shd w:val="clear" w:color="auto" w:fill="ECECED"/>
          </w:tcPr>
          <w:p>
            <w:pPr>
              <w:ind w:left="880"/>
              <w:spacing w:after="0" w:line="190" w:lineRule="exact"/>
              <w:rPr>
                <w:sz w:val="20"/>
                <w:szCs w:val="20"/>
                <w:color w:val="auto"/>
              </w:rPr>
            </w:pPr>
            <w:r>
              <w:rPr>
                <w:rFonts w:ascii="Arial" w:cs="Arial" w:eastAsia="Arial" w:hAnsi="Arial"/>
                <w:sz w:val="17"/>
                <w:szCs w:val="17"/>
                <w:color w:val="auto"/>
              </w:rPr>
              <w:t>Santa Ana, CA</w:t>
            </w:r>
          </w:p>
        </w:tc>
      </w:tr>
      <w:tr>
        <w:trPr>
          <w:trHeight w:val="190"/>
        </w:trPr>
        <w:tc>
          <w:tcPr>
            <w:tcW w:w="3920" w:type="dxa"/>
            <w:vAlign w:val="bottom"/>
          </w:tcPr>
          <w:p>
            <w:pPr>
              <w:ind w:left="20"/>
              <w:spacing w:after="0" w:line="190" w:lineRule="exact"/>
              <w:rPr>
                <w:sz w:val="20"/>
                <w:szCs w:val="20"/>
                <w:color w:val="auto"/>
              </w:rPr>
            </w:pPr>
            <w:r>
              <w:rPr>
                <w:rFonts w:ascii="Arial" w:cs="Arial" w:eastAsia="Arial" w:hAnsi="Arial"/>
                <w:sz w:val="17"/>
                <w:szCs w:val="17"/>
                <w:color w:val="auto"/>
              </w:rPr>
              <w:t>The LGL Group, Inc.</w:t>
            </w:r>
          </w:p>
        </w:tc>
        <w:tc>
          <w:tcPr>
            <w:tcW w:w="4080" w:type="dxa"/>
            <w:vAlign w:val="bottom"/>
          </w:tcPr>
          <w:p>
            <w:pPr>
              <w:ind w:left="20"/>
              <w:spacing w:after="0" w:line="190" w:lineRule="exact"/>
              <w:rPr>
                <w:sz w:val="20"/>
                <w:szCs w:val="20"/>
                <w:color w:val="auto"/>
              </w:rPr>
            </w:pPr>
            <w:r>
              <w:rPr>
                <w:rFonts w:ascii="Arial" w:cs="Arial" w:eastAsia="Arial" w:hAnsi="Arial"/>
                <w:sz w:val="17"/>
                <w:szCs w:val="17"/>
                <w:color w:val="auto"/>
              </w:rPr>
              <w:t>Networking &amp; Communications Equipment</w:t>
            </w:r>
          </w:p>
        </w:tc>
        <w:tc>
          <w:tcPr>
            <w:tcW w:w="3240" w:type="dxa"/>
            <w:vAlign w:val="bottom"/>
          </w:tcPr>
          <w:p>
            <w:pPr>
              <w:ind w:left="880"/>
              <w:spacing w:after="0" w:line="190" w:lineRule="exact"/>
              <w:rPr>
                <w:sz w:val="20"/>
                <w:szCs w:val="20"/>
                <w:color w:val="auto"/>
              </w:rPr>
            </w:pPr>
            <w:r>
              <w:rPr>
                <w:rFonts w:ascii="Arial" w:cs="Arial" w:eastAsia="Arial" w:hAnsi="Arial"/>
                <w:sz w:val="17"/>
                <w:szCs w:val="17"/>
                <w:color w:val="auto"/>
              </w:rPr>
              <w:t>Orlando, FL</w:t>
            </w:r>
          </w:p>
        </w:tc>
      </w:tr>
      <w:tr>
        <w:trPr>
          <w:trHeight w:val="190"/>
        </w:trPr>
        <w:tc>
          <w:tcPr>
            <w:tcW w:w="3920" w:type="dxa"/>
            <w:vAlign w:val="bottom"/>
            <w:shd w:val="clear" w:color="auto" w:fill="E7E6E6"/>
          </w:tcPr>
          <w:p>
            <w:pPr>
              <w:ind w:left="20"/>
              <w:spacing w:after="0" w:line="190" w:lineRule="exact"/>
              <w:rPr>
                <w:sz w:val="20"/>
                <w:szCs w:val="20"/>
                <w:color w:val="auto"/>
              </w:rPr>
            </w:pPr>
            <w:r>
              <w:rPr>
                <w:rFonts w:ascii="Arial" w:cs="Arial" w:eastAsia="Arial" w:hAnsi="Arial"/>
                <w:sz w:val="17"/>
                <w:szCs w:val="17"/>
                <w:color w:val="auto"/>
              </w:rPr>
              <w:t>LightPath Technologies, Inc.</w:t>
            </w:r>
          </w:p>
        </w:tc>
        <w:tc>
          <w:tcPr>
            <w:tcW w:w="4080" w:type="dxa"/>
            <w:vAlign w:val="bottom"/>
            <w:shd w:val="clear" w:color="auto" w:fill="E7E6E6"/>
          </w:tcPr>
          <w:p>
            <w:pPr>
              <w:ind w:left="20"/>
              <w:spacing w:after="0" w:line="190" w:lineRule="exact"/>
              <w:rPr>
                <w:sz w:val="20"/>
                <w:szCs w:val="20"/>
                <w:color w:val="auto"/>
              </w:rPr>
            </w:pPr>
            <w:r>
              <w:rPr>
                <w:rFonts w:ascii="Arial" w:cs="Arial" w:eastAsia="Arial" w:hAnsi="Arial"/>
                <w:sz w:val="17"/>
                <w:szCs w:val="17"/>
                <w:color w:val="auto"/>
              </w:rPr>
              <w:t>Other Industrial Goods</w:t>
            </w:r>
          </w:p>
        </w:tc>
        <w:tc>
          <w:tcPr>
            <w:tcW w:w="3240" w:type="dxa"/>
            <w:vAlign w:val="bottom"/>
            <w:shd w:val="clear" w:color="auto" w:fill="E7E6E6"/>
          </w:tcPr>
          <w:p>
            <w:pPr>
              <w:ind w:left="880"/>
              <w:spacing w:after="0" w:line="190" w:lineRule="exact"/>
              <w:rPr>
                <w:sz w:val="20"/>
                <w:szCs w:val="20"/>
                <w:color w:val="auto"/>
              </w:rPr>
            </w:pPr>
            <w:r>
              <w:rPr>
                <w:rFonts w:ascii="Arial" w:cs="Arial" w:eastAsia="Arial" w:hAnsi="Arial"/>
                <w:sz w:val="17"/>
                <w:szCs w:val="17"/>
                <w:color w:val="auto"/>
              </w:rPr>
              <w:t>Orlando, FL</w:t>
            </w:r>
          </w:p>
        </w:tc>
      </w:tr>
      <w:tr>
        <w:trPr>
          <w:trHeight w:val="190"/>
        </w:trPr>
        <w:tc>
          <w:tcPr>
            <w:tcW w:w="3920" w:type="dxa"/>
            <w:vAlign w:val="bottom"/>
          </w:tcPr>
          <w:p>
            <w:pPr>
              <w:ind w:left="20"/>
              <w:spacing w:after="0" w:line="190" w:lineRule="exact"/>
              <w:rPr>
                <w:sz w:val="20"/>
                <w:szCs w:val="20"/>
                <w:color w:val="auto"/>
              </w:rPr>
            </w:pPr>
            <w:r>
              <w:rPr>
                <w:rFonts w:ascii="Arial" w:cs="Arial" w:eastAsia="Arial" w:hAnsi="Arial"/>
                <w:sz w:val="17"/>
                <w:szCs w:val="17"/>
                <w:color w:val="auto"/>
              </w:rPr>
              <w:t>LRAD Corporation</w:t>
            </w:r>
          </w:p>
        </w:tc>
        <w:tc>
          <w:tcPr>
            <w:tcW w:w="4080" w:type="dxa"/>
            <w:vAlign w:val="bottom"/>
          </w:tcPr>
          <w:p>
            <w:pPr>
              <w:ind w:left="20"/>
              <w:spacing w:after="0" w:line="190" w:lineRule="exact"/>
              <w:rPr>
                <w:sz w:val="20"/>
                <w:szCs w:val="20"/>
                <w:color w:val="auto"/>
              </w:rPr>
            </w:pPr>
            <w:r>
              <w:rPr>
                <w:rFonts w:ascii="Arial" w:cs="Arial" w:eastAsia="Arial" w:hAnsi="Arial"/>
                <w:sz w:val="17"/>
                <w:szCs w:val="17"/>
                <w:color w:val="auto"/>
              </w:rPr>
              <w:t>Aerospace &amp; Defense</w:t>
            </w:r>
          </w:p>
        </w:tc>
        <w:tc>
          <w:tcPr>
            <w:tcW w:w="3240" w:type="dxa"/>
            <w:vAlign w:val="bottom"/>
          </w:tcPr>
          <w:p>
            <w:pPr>
              <w:ind w:left="880"/>
              <w:spacing w:after="0" w:line="190" w:lineRule="exact"/>
              <w:rPr>
                <w:sz w:val="20"/>
                <w:szCs w:val="20"/>
                <w:color w:val="auto"/>
              </w:rPr>
            </w:pPr>
            <w:r>
              <w:rPr>
                <w:rFonts w:ascii="Arial" w:cs="Arial" w:eastAsia="Arial" w:hAnsi="Arial"/>
                <w:sz w:val="17"/>
                <w:szCs w:val="17"/>
                <w:color w:val="auto"/>
              </w:rPr>
              <w:t>San Diego, CA</w:t>
            </w:r>
          </w:p>
        </w:tc>
      </w:tr>
      <w:tr>
        <w:trPr>
          <w:trHeight w:val="190"/>
        </w:trPr>
        <w:tc>
          <w:tcPr>
            <w:tcW w:w="3920" w:type="dxa"/>
            <w:vAlign w:val="bottom"/>
            <w:shd w:val="clear" w:color="auto" w:fill="E7E6E6"/>
          </w:tcPr>
          <w:p>
            <w:pPr>
              <w:ind w:left="20"/>
              <w:spacing w:after="0" w:line="190" w:lineRule="exact"/>
              <w:rPr>
                <w:sz w:val="20"/>
                <w:szCs w:val="20"/>
                <w:color w:val="auto"/>
              </w:rPr>
            </w:pPr>
            <w:r>
              <w:rPr>
                <w:rFonts w:ascii="Arial" w:cs="Arial" w:eastAsia="Arial" w:hAnsi="Arial"/>
                <w:sz w:val="17"/>
                <w:szCs w:val="17"/>
                <w:color w:val="auto"/>
              </w:rPr>
              <w:t>Mesa Laboratories, Inc.</w:t>
            </w:r>
          </w:p>
        </w:tc>
        <w:tc>
          <w:tcPr>
            <w:tcW w:w="4080" w:type="dxa"/>
            <w:vAlign w:val="bottom"/>
            <w:shd w:val="clear" w:color="auto" w:fill="E7E6E6"/>
          </w:tcPr>
          <w:p>
            <w:pPr>
              <w:ind w:left="20"/>
              <w:spacing w:after="0" w:line="190" w:lineRule="exact"/>
              <w:rPr>
                <w:sz w:val="20"/>
                <w:szCs w:val="20"/>
                <w:color w:val="auto"/>
              </w:rPr>
            </w:pPr>
            <w:r>
              <w:rPr>
                <w:rFonts w:ascii="Arial" w:cs="Arial" w:eastAsia="Arial" w:hAnsi="Arial"/>
                <w:sz w:val="17"/>
                <w:szCs w:val="17"/>
                <w:color w:val="auto"/>
              </w:rPr>
              <w:t>Scientific &amp; Technical Instruments</w:t>
            </w:r>
          </w:p>
        </w:tc>
        <w:tc>
          <w:tcPr>
            <w:tcW w:w="3240" w:type="dxa"/>
            <w:vAlign w:val="bottom"/>
            <w:shd w:val="clear" w:color="auto" w:fill="E7E6E6"/>
          </w:tcPr>
          <w:p>
            <w:pPr>
              <w:ind w:left="880"/>
              <w:spacing w:after="0" w:line="190" w:lineRule="exact"/>
              <w:rPr>
                <w:sz w:val="20"/>
                <w:szCs w:val="20"/>
                <w:color w:val="auto"/>
              </w:rPr>
            </w:pPr>
            <w:r>
              <w:rPr>
                <w:rFonts w:ascii="Arial" w:cs="Arial" w:eastAsia="Arial" w:hAnsi="Arial"/>
                <w:sz w:val="17"/>
                <w:szCs w:val="17"/>
                <w:color w:val="auto"/>
              </w:rPr>
              <w:t>Lakewood, CO</w:t>
            </w:r>
          </w:p>
        </w:tc>
      </w:tr>
      <w:tr>
        <w:trPr>
          <w:trHeight w:val="190"/>
        </w:trPr>
        <w:tc>
          <w:tcPr>
            <w:tcW w:w="3920" w:type="dxa"/>
            <w:vAlign w:val="bottom"/>
          </w:tcPr>
          <w:p>
            <w:pPr>
              <w:ind w:left="20"/>
              <w:spacing w:after="0" w:line="190" w:lineRule="exact"/>
              <w:rPr>
                <w:sz w:val="20"/>
                <w:szCs w:val="20"/>
                <w:color w:val="auto"/>
              </w:rPr>
            </w:pPr>
            <w:r>
              <w:rPr>
                <w:rFonts w:ascii="Arial" w:cs="Arial" w:eastAsia="Arial" w:hAnsi="Arial"/>
                <w:sz w:val="17"/>
                <w:szCs w:val="17"/>
                <w:color w:val="auto"/>
              </w:rPr>
              <w:t>OCC Public Company Limited</w:t>
            </w:r>
          </w:p>
        </w:tc>
        <w:tc>
          <w:tcPr>
            <w:tcW w:w="4080" w:type="dxa"/>
            <w:vAlign w:val="bottom"/>
          </w:tcPr>
          <w:p>
            <w:pPr>
              <w:ind w:left="20"/>
              <w:spacing w:after="0" w:line="190" w:lineRule="exact"/>
              <w:rPr>
                <w:sz w:val="20"/>
                <w:szCs w:val="20"/>
                <w:color w:val="auto"/>
              </w:rPr>
            </w:pPr>
            <w:r>
              <w:rPr>
                <w:rFonts w:ascii="Arial" w:cs="Arial" w:eastAsia="Arial" w:hAnsi="Arial"/>
                <w:sz w:val="17"/>
                <w:szCs w:val="17"/>
                <w:color w:val="auto"/>
              </w:rPr>
              <w:t>Personal Products</w:t>
            </w:r>
          </w:p>
        </w:tc>
        <w:tc>
          <w:tcPr>
            <w:tcW w:w="3240" w:type="dxa"/>
            <w:vAlign w:val="bottom"/>
          </w:tcPr>
          <w:p>
            <w:pPr>
              <w:ind w:left="880"/>
              <w:spacing w:after="0" w:line="190" w:lineRule="exact"/>
              <w:rPr>
                <w:sz w:val="20"/>
                <w:szCs w:val="20"/>
                <w:color w:val="auto"/>
              </w:rPr>
            </w:pPr>
            <w:r>
              <w:rPr>
                <w:rFonts w:ascii="Arial" w:cs="Arial" w:eastAsia="Arial" w:hAnsi="Arial"/>
                <w:sz w:val="17"/>
                <w:szCs w:val="17"/>
                <w:color w:val="auto"/>
              </w:rPr>
              <w:t>Roanoke, VA</w:t>
            </w:r>
          </w:p>
        </w:tc>
      </w:tr>
      <w:tr>
        <w:trPr>
          <w:trHeight w:val="190"/>
        </w:trPr>
        <w:tc>
          <w:tcPr>
            <w:tcW w:w="3920" w:type="dxa"/>
            <w:vAlign w:val="bottom"/>
            <w:shd w:val="clear" w:color="auto" w:fill="E7E6E6"/>
          </w:tcPr>
          <w:p>
            <w:pPr>
              <w:ind w:left="20"/>
              <w:spacing w:after="0" w:line="190" w:lineRule="exact"/>
              <w:rPr>
                <w:sz w:val="20"/>
                <w:szCs w:val="20"/>
                <w:color w:val="auto"/>
              </w:rPr>
            </w:pPr>
            <w:r>
              <w:rPr>
                <w:rFonts w:ascii="Arial" w:cs="Arial" w:eastAsia="Arial" w:hAnsi="Arial"/>
                <w:sz w:val="17"/>
                <w:szCs w:val="17"/>
                <w:color w:val="auto"/>
              </w:rPr>
              <w:t>Perceptron, Inc.</w:t>
            </w:r>
          </w:p>
        </w:tc>
        <w:tc>
          <w:tcPr>
            <w:tcW w:w="4080" w:type="dxa"/>
            <w:vAlign w:val="bottom"/>
            <w:shd w:val="clear" w:color="auto" w:fill="E7E6E6"/>
          </w:tcPr>
          <w:p>
            <w:pPr>
              <w:ind w:left="20"/>
              <w:spacing w:after="0" w:line="190" w:lineRule="exact"/>
              <w:rPr>
                <w:sz w:val="20"/>
                <w:szCs w:val="20"/>
                <w:color w:val="auto"/>
              </w:rPr>
            </w:pPr>
            <w:r>
              <w:rPr>
                <w:rFonts w:ascii="Arial" w:cs="Arial" w:eastAsia="Arial" w:hAnsi="Arial"/>
                <w:sz w:val="17"/>
                <w:szCs w:val="17"/>
                <w:color w:val="auto"/>
              </w:rPr>
              <w:t>Peripherals &amp; Storage</w:t>
            </w:r>
          </w:p>
        </w:tc>
        <w:tc>
          <w:tcPr>
            <w:tcW w:w="3240" w:type="dxa"/>
            <w:vAlign w:val="bottom"/>
            <w:shd w:val="clear" w:color="auto" w:fill="E7E6E6"/>
          </w:tcPr>
          <w:p>
            <w:pPr>
              <w:ind w:left="880"/>
              <w:spacing w:after="0" w:line="190" w:lineRule="exact"/>
              <w:rPr>
                <w:sz w:val="20"/>
                <w:szCs w:val="20"/>
                <w:color w:val="auto"/>
              </w:rPr>
            </w:pPr>
            <w:r>
              <w:rPr>
                <w:rFonts w:ascii="Arial" w:cs="Arial" w:eastAsia="Arial" w:hAnsi="Arial"/>
                <w:sz w:val="17"/>
                <w:szCs w:val="17"/>
                <w:color w:val="auto"/>
              </w:rPr>
              <w:t>Plymouth, MI</w:t>
            </w:r>
          </w:p>
        </w:tc>
      </w:tr>
      <w:tr>
        <w:trPr>
          <w:trHeight w:val="190"/>
        </w:trPr>
        <w:tc>
          <w:tcPr>
            <w:tcW w:w="3920" w:type="dxa"/>
            <w:vAlign w:val="bottom"/>
          </w:tcPr>
          <w:p>
            <w:pPr>
              <w:ind w:left="20"/>
              <w:spacing w:after="0" w:line="190" w:lineRule="exact"/>
              <w:rPr>
                <w:sz w:val="20"/>
                <w:szCs w:val="20"/>
                <w:color w:val="auto"/>
              </w:rPr>
            </w:pPr>
            <w:r>
              <w:rPr>
                <w:rFonts w:ascii="Arial" w:cs="Arial" w:eastAsia="Arial" w:hAnsi="Arial"/>
                <w:sz w:val="17"/>
                <w:szCs w:val="17"/>
                <w:color w:val="auto"/>
              </w:rPr>
              <w:t>RF Industries, Ltd.</w:t>
            </w:r>
          </w:p>
        </w:tc>
        <w:tc>
          <w:tcPr>
            <w:tcW w:w="4080" w:type="dxa"/>
            <w:vAlign w:val="bottom"/>
          </w:tcPr>
          <w:p>
            <w:pPr>
              <w:ind w:left="20"/>
              <w:spacing w:after="0" w:line="190" w:lineRule="exact"/>
              <w:rPr>
                <w:sz w:val="20"/>
                <w:szCs w:val="20"/>
                <w:color w:val="auto"/>
              </w:rPr>
            </w:pPr>
            <w:r>
              <w:rPr>
                <w:rFonts w:ascii="Arial" w:cs="Arial" w:eastAsia="Arial" w:hAnsi="Arial"/>
                <w:sz w:val="17"/>
                <w:szCs w:val="17"/>
                <w:color w:val="auto"/>
              </w:rPr>
              <w:t>Networking &amp; Communications Equipment</w:t>
            </w:r>
          </w:p>
        </w:tc>
        <w:tc>
          <w:tcPr>
            <w:tcW w:w="3240" w:type="dxa"/>
            <w:vAlign w:val="bottom"/>
          </w:tcPr>
          <w:p>
            <w:pPr>
              <w:ind w:left="880"/>
              <w:spacing w:after="0" w:line="190" w:lineRule="exact"/>
              <w:rPr>
                <w:sz w:val="20"/>
                <w:szCs w:val="20"/>
                <w:color w:val="auto"/>
              </w:rPr>
            </w:pPr>
            <w:r>
              <w:rPr>
                <w:rFonts w:ascii="Arial" w:cs="Arial" w:eastAsia="Arial" w:hAnsi="Arial"/>
                <w:sz w:val="17"/>
                <w:szCs w:val="17"/>
                <w:color w:val="auto"/>
              </w:rPr>
              <w:t>San Diego, CA</w:t>
            </w:r>
          </w:p>
        </w:tc>
      </w:tr>
      <w:tr>
        <w:trPr>
          <w:trHeight w:val="190"/>
        </w:trPr>
        <w:tc>
          <w:tcPr>
            <w:tcW w:w="3920" w:type="dxa"/>
            <w:vAlign w:val="bottom"/>
            <w:shd w:val="clear" w:color="auto" w:fill="ECECED"/>
          </w:tcPr>
          <w:p>
            <w:pPr>
              <w:ind w:left="20"/>
              <w:spacing w:after="0" w:line="190" w:lineRule="exact"/>
              <w:rPr>
                <w:sz w:val="20"/>
                <w:szCs w:val="20"/>
                <w:color w:val="auto"/>
              </w:rPr>
            </w:pPr>
            <w:r>
              <w:rPr>
                <w:rFonts w:ascii="Arial" w:cs="Arial" w:eastAsia="Arial" w:hAnsi="Arial"/>
                <w:sz w:val="17"/>
                <w:szCs w:val="17"/>
                <w:color w:val="auto"/>
              </w:rPr>
              <w:t>Trio-Tech International</w:t>
            </w:r>
          </w:p>
        </w:tc>
        <w:tc>
          <w:tcPr>
            <w:tcW w:w="4080" w:type="dxa"/>
            <w:vAlign w:val="bottom"/>
            <w:shd w:val="clear" w:color="auto" w:fill="ECECED"/>
          </w:tcPr>
          <w:p>
            <w:pPr>
              <w:ind w:left="20"/>
              <w:spacing w:after="0" w:line="190" w:lineRule="exact"/>
              <w:rPr>
                <w:sz w:val="20"/>
                <w:szCs w:val="20"/>
                <w:color w:val="auto"/>
              </w:rPr>
            </w:pPr>
            <w:r>
              <w:rPr>
                <w:rFonts w:ascii="Arial" w:cs="Arial" w:eastAsia="Arial" w:hAnsi="Arial"/>
                <w:sz w:val="17"/>
                <w:szCs w:val="17"/>
                <w:color w:val="auto"/>
              </w:rPr>
              <w:t>Semiconductors</w:t>
            </w:r>
          </w:p>
        </w:tc>
        <w:tc>
          <w:tcPr>
            <w:tcW w:w="3240" w:type="dxa"/>
            <w:vAlign w:val="bottom"/>
            <w:shd w:val="clear" w:color="auto" w:fill="ECECED"/>
          </w:tcPr>
          <w:p>
            <w:pPr>
              <w:ind w:left="880"/>
              <w:spacing w:after="0" w:line="190" w:lineRule="exact"/>
              <w:rPr>
                <w:sz w:val="20"/>
                <w:szCs w:val="20"/>
                <w:color w:val="auto"/>
              </w:rPr>
            </w:pPr>
            <w:r>
              <w:rPr>
                <w:rFonts w:ascii="Arial" w:cs="Arial" w:eastAsia="Arial" w:hAnsi="Arial"/>
                <w:sz w:val="17"/>
                <w:szCs w:val="17"/>
                <w:color w:val="auto"/>
              </w:rPr>
              <w:t>Van Nuys, CA</w:t>
            </w:r>
          </w:p>
        </w:tc>
      </w:tr>
      <w:tr>
        <w:trPr>
          <w:trHeight w:val="196"/>
        </w:trPr>
        <w:tc>
          <w:tcPr>
            <w:tcW w:w="3920" w:type="dxa"/>
            <w:vAlign w:val="bottom"/>
            <w:tcBorders>
              <w:bottom w:val="single" w:sz="8" w:color="19468D"/>
            </w:tcBorders>
          </w:tcPr>
          <w:p>
            <w:pPr>
              <w:ind w:left="20"/>
              <w:spacing w:after="0" w:line="190" w:lineRule="exact"/>
              <w:rPr>
                <w:sz w:val="20"/>
                <w:szCs w:val="20"/>
                <w:color w:val="auto"/>
              </w:rPr>
            </w:pPr>
            <w:r>
              <w:rPr>
                <w:rFonts w:ascii="Arial" w:cs="Arial" w:eastAsia="Arial" w:hAnsi="Arial"/>
                <w:sz w:val="17"/>
                <w:szCs w:val="17"/>
                <w:color w:val="auto"/>
              </w:rPr>
              <w:t>Wireless Telecom Group</w:t>
            </w:r>
          </w:p>
        </w:tc>
        <w:tc>
          <w:tcPr>
            <w:tcW w:w="4080" w:type="dxa"/>
            <w:vAlign w:val="bottom"/>
            <w:tcBorders>
              <w:bottom w:val="single" w:sz="8" w:color="19468D"/>
            </w:tcBorders>
          </w:tcPr>
          <w:p>
            <w:pPr>
              <w:ind w:left="20"/>
              <w:spacing w:after="0" w:line="190" w:lineRule="exact"/>
              <w:rPr>
                <w:sz w:val="20"/>
                <w:szCs w:val="20"/>
                <w:color w:val="auto"/>
              </w:rPr>
            </w:pPr>
            <w:r>
              <w:rPr>
                <w:rFonts w:ascii="Arial" w:cs="Arial" w:eastAsia="Arial" w:hAnsi="Arial"/>
                <w:sz w:val="17"/>
                <w:szCs w:val="17"/>
                <w:color w:val="auto"/>
              </w:rPr>
              <w:t>Networking &amp; Communications Equipment</w:t>
            </w:r>
          </w:p>
        </w:tc>
        <w:tc>
          <w:tcPr>
            <w:tcW w:w="3240" w:type="dxa"/>
            <w:vAlign w:val="bottom"/>
            <w:tcBorders>
              <w:bottom w:val="single" w:sz="8" w:color="19468D"/>
            </w:tcBorders>
          </w:tcPr>
          <w:p>
            <w:pPr>
              <w:ind w:left="880"/>
              <w:spacing w:after="0" w:line="190" w:lineRule="exact"/>
              <w:rPr>
                <w:sz w:val="20"/>
                <w:szCs w:val="20"/>
                <w:color w:val="auto"/>
              </w:rPr>
            </w:pPr>
            <w:r>
              <w:rPr>
                <w:rFonts w:ascii="Arial" w:cs="Arial" w:eastAsia="Arial" w:hAnsi="Arial"/>
                <w:sz w:val="17"/>
                <w:szCs w:val="17"/>
                <w:color w:val="auto"/>
              </w:rPr>
              <w:t>Paramus, NJ</w:t>
            </w:r>
          </w:p>
        </w:tc>
      </w:tr>
      <w:tr>
        <w:trPr>
          <w:trHeight w:val="89"/>
        </w:trPr>
        <w:tc>
          <w:tcPr>
            <w:tcW w:w="3920" w:type="dxa"/>
            <w:vAlign w:val="bottom"/>
            <w:shd w:val="clear" w:color="auto" w:fill="E7E6E6"/>
          </w:tcPr>
          <w:p>
            <w:pPr>
              <w:spacing w:after="0"/>
              <w:rPr>
                <w:sz w:val="7"/>
                <w:szCs w:val="7"/>
                <w:color w:val="auto"/>
              </w:rPr>
            </w:pPr>
          </w:p>
        </w:tc>
        <w:tc>
          <w:tcPr>
            <w:tcW w:w="4080" w:type="dxa"/>
            <w:vAlign w:val="bottom"/>
            <w:shd w:val="clear" w:color="auto" w:fill="E7E6E6"/>
          </w:tcPr>
          <w:p>
            <w:pPr>
              <w:spacing w:after="0"/>
              <w:rPr>
                <w:sz w:val="7"/>
                <w:szCs w:val="7"/>
                <w:color w:val="auto"/>
              </w:rPr>
            </w:pPr>
          </w:p>
        </w:tc>
        <w:tc>
          <w:tcPr>
            <w:tcW w:w="3240" w:type="dxa"/>
            <w:vAlign w:val="bottom"/>
            <w:shd w:val="clear" w:color="auto" w:fill="E7E6E6"/>
          </w:tcPr>
          <w:p>
            <w:pPr>
              <w:spacing w:after="0"/>
              <w:rPr>
                <w:sz w:val="7"/>
                <w:szCs w:val="7"/>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page">
              <wp:posOffset>203835</wp:posOffset>
            </wp:positionH>
            <wp:positionV relativeFrom="page">
              <wp:posOffset>113030</wp:posOffset>
            </wp:positionV>
            <wp:extent cx="7140575" cy="8255"/>
            <wp:wrapNone/>
            <wp:docPr id="169" name="Picture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pic:cNvPicPr>
                      <a:picLocks noChangeAspect="1" noChangeArrowheads="1"/>
                    </pic:cNvPicPr>
                  </pic:nvPicPr>
                  <pic:blipFill>
                    <a:blip r:embed="rId176">
                      <a:extLst>
                        <a:ext uri="{28A0092B-C50C-407E-A947-70E740481C1C}"/>
                      </a:extLst>
                    </a:blip>
                    <a:srcRect/>
                    <a:stretch>
                      <a:fillRect/>
                    </a:stretch>
                  </pic:blipFill>
                  <pic:spPr bwMode="auto">
                    <a:xfrm>
                      <a:off x="0" y="0"/>
                      <a:ext cx="7140575" cy="8255"/>
                    </a:xfrm>
                    <a:prstGeom prst="rect">
                      <a:avLst/>
                    </a:prstGeom>
                    <a:noFill/>
                  </pic:spPr>
                </pic:pic>
              </a:graphicData>
            </a:graphic>
          </wp:anchor>
        </w:drawing>
        <w:drawing>
          <wp:anchor simplePos="0" relativeHeight="251657728" behindDoc="1" locked="0" layoutInCell="0" allowOverlap="1">
            <wp:simplePos x="0" y="0"/>
            <wp:positionH relativeFrom="column">
              <wp:posOffset>635</wp:posOffset>
            </wp:positionH>
            <wp:positionV relativeFrom="paragraph">
              <wp:posOffset>-2615565</wp:posOffset>
            </wp:positionV>
            <wp:extent cx="7140575" cy="8255"/>
            <wp:wrapNone/>
            <wp:docPr id="170" name="Picture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pic:cNvPicPr>
                      <a:picLocks noChangeAspect="1" noChangeArrowheads="1"/>
                    </pic:cNvPicPr>
                  </pic:nvPicPr>
                  <pic:blipFill>
                    <a:blip r:embed="rId177">
                      <a:extLst>
                        <a:ext uri="{28A0092B-C50C-407E-A947-70E740481C1C}"/>
                      </a:extLst>
                    </a:blip>
                    <a:srcRect/>
                    <a:stretch>
                      <a:fillRect/>
                    </a:stretch>
                  </pic:blipFill>
                  <pic:spPr bwMode="auto">
                    <a:xfrm>
                      <a:off x="0" y="0"/>
                      <a:ext cx="7140575" cy="8255"/>
                    </a:xfrm>
                    <a:prstGeom prst="rect">
                      <a:avLst/>
                    </a:prstGeom>
                    <a:noFill/>
                  </pic:spPr>
                </pic:pic>
              </a:graphicData>
            </a:graphic>
          </wp:anchor>
        </w:drawing>
      </w:r>
    </w:p>
    <w:p>
      <w:pPr>
        <w:spacing w:after="0" w:line="216" w:lineRule="exact"/>
        <w:rPr>
          <w:sz w:val="20"/>
          <w:szCs w:val="20"/>
          <w:color w:val="auto"/>
        </w:rPr>
      </w:pPr>
    </w:p>
    <w:p>
      <w:pPr>
        <w:spacing w:after="0"/>
        <w:rPr>
          <w:sz w:val="20"/>
          <w:szCs w:val="20"/>
          <w:color w:val="auto"/>
        </w:rPr>
      </w:pPr>
      <w:r>
        <w:rPr>
          <w:rFonts w:ascii="Arial" w:cs="Arial" w:eastAsia="Arial" w:hAnsi="Arial"/>
          <w:sz w:val="20"/>
          <w:szCs w:val="20"/>
          <w:b w:val="1"/>
          <w:bCs w:val="1"/>
          <w:color w:val="19468D"/>
        </w:rPr>
        <w:t>Compensation Recovery Policy</w:t>
      </w:r>
    </w:p>
    <w:p>
      <w:pPr>
        <w:spacing w:after="0" w:line="129" w:lineRule="exact"/>
        <w:rPr>
          <w:sz w:val="20"/>
          <w:szCs w:val="20"/>
          <w:color w:val="auto"/>
        </w:rPr>
      </w:pPr>
    </w:p>
    <w:p>
      <w:pPr>
        <w:ind w:right="180"/>
        <w:spacing w:after="0" w:line="235" w:lineRule="auto"/>
        <w:rPr>
          <w:sz w:val="20"/>
          <w:szCs w:val="20"/>
          <w:color w:val="auto"/>
        </w:rPr>
      </w:pPr>
      <w:r>
        <w:rPr>
          <w:rFonts w:ascii="Arial" w:cs="Arial" w:eastAsia="Arial" w:hAnsi="Arial"/>
          <w:sz w:val="17"/>
          <w:szCs w:val="17"/>
          <w:color w:val="auto"/>
        </w:rPr>
        <w:t>In February 2019, the Compensation Committee adopted a policy for recoupment of incentive compensation. Under the terms of this policy, if the Company is required to prepare an accounting restatement for any fiscal quarter or year due to the material noncompliance of the Company with any financial reporting requirement, the Company may seek to recover from certain employees, including the named executive officers, during the three fiscal years preceding the date on which the Company was required to prepare such accounting restatement, incentive bonus and equity awards in excess of amounts that would have been awarded based upon the restated financial statements. The Company may seek recoupment from prior incentive compensation payments through the reduction of future incentive compensation payments, the reduction or cancellation of outstanding incentive compensation payments, and direct repayment by the executive.</w:t>
      </w:r>
    </w:p>
    <w:p>
      <w:pPr>
        <w:spacing w:after="0" w:line="241" w:lineRule="exact"/>
        <w:rPr>
          <w:sz w:val="20"/>
          <w:szCs w:val="20"/>
          <w:color w:val="auto"/>
        </w:rPr>
      </w:pPr>
    </w:p>
    <w:p>
      <w:pPr>
        <w:spacing w:after="0"/>
        <w:rPr>
          <w:sz w:val="20"/>
          <w:szCs w:val="20"/>
          <w:color w:val="auto"/>
        </w:rPr>
      </w:pPr>
      <w:r>
        <w:rPr>
          <w:rFonts w:ascii="Arial" w:cs="Arial" w:eastAsia="Arial" w:hAnsi="Arial"/>
          <w:sz w:val="20"/>
          <w:szCs w:val="20"/>
          <w:b w:val="1"/>
          <w:bCs w:val="1"/>
          <w:color w:val="19468D"/>
        </w:rPr>
        <w:t>Future Compensation Strategy</w:t>
      </w:r>
    </w:p>
    <w:p>
      <w:pPr>
        <w:spacing w:after="0" w:line="129" w:lineRule="exact"/>
        <w:rPr>
          <w:sz w:val="20"/>
          <w:szCs w:val="20"/>
          <w:color w:val="auto"/>
        </w:rPr>
      </w:pPr>
    </w:p>
    <w:p>
      <w:pPr>
        <w:ind w:right="240"/>
        <w:spacing w:after="0" w:line="236" w:lineRule="auto"/>
        <w:rPr>
          <w:sz w:val="20"/>
          <w:szCs w:val="20"/>
          <w:color w:val="auto"/>
        </w:rPr>
      </w:pPr>
      <w:r>
        <w:rPr>
          <w:rFonts w:ascii="Arial" w:cs="Arial" w:eastAsia="Arial" w:hAnsi="Arial"/>
          <w:sz w:val="17"/>
          <w:szCs w:val="17"/>
          <w:color w:val="auto"/>
        </w:rPr>
        <w:t>We intend to continue our strategy of paying competitive short-term cash compensation and offering long-term incentives through equity-based compensation programs that align individual compensation with corporate financial performance. We believe that our total compensation package is reasonable in the aggregate. We also believe that, in light of our compensation philosophy, total compensation for our executives should continue to consist of base salary, annual bonus awards (consisting of cash, stock or a combination of both), long-term equity based compensation, and certain other benefits.</w:t>
      </w:r>
    </w:p>
    <w:p>
      <w:pPr>
        <w:spacing w:after="0" w:line="117" w:lineRule="exact"/>
        <w:rPr>
          <w:sz w:val="20"/>
          <w:szCs w:val="20"/>
          <w:color w:val="auto"/>
        </w:rPr>
      </w:pPr>
    </w:p>
    <w:p>
      <w:pPr>
        <w:ind w:right="260"/>
        <w:spacing w:after="0" w:line="238" w:lineRule="auto"/>
        <w:rPr>
          <w:sz w:val="20"/>
          <w:szCs w:val="20"/>
          <w:color w:val="auto"/>
        </w:rPr>
      </w:pPr>
      <w:r>
        <w:rPr>
          <w:rFonts w:ascii="Arial" w:cs="Arial" w:eastAsia="Arial" w:hAnsi="Arial"/>
          <w:sz w:val="17"/>
          <w:szCs w:val="17"/>
          <w:color w:val="auto"/>
        </w:rPr>
        <w:t>We anticipate that the competitive posture of our total direct compensation will vary year to year as a result of our performance, as well as the performance of peer group companies and the market as a whole. Accordingly, the magnitude and weighting of different compensation components will likely evolve over time.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wp:posOffset>
            </wp:positionH>
            <wp:positionV relativeFrom="paragraph">
              <wp:posOffset>412115</wp:posOffset>
            </wp:positionV>
            <wp:extent cx="764540" cy="193040"/>
            <wp:wrapNone/>
            <wp:docPr id="171" name="Picture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pic:cNvPicPr>
                      <a:picLocks noChangeAspect="1" noChangeArrowheads="1"/>
                    </pic:cNvPicPr>
                  </pic:nvPicPr>
                  <pic:blipFill>
                    <a:blip r:embed="rId178">
                      <a:extLst>
                        <a:ext uri="{28A0092B-C50C-407E-A947-70E740481C1C}"/>
                      </a:extLst>
                    </a:blip>
                    <a:srcRect/>
                    <a:stretch>
                      <a:fillRect/>
                    </a:stretch>
                  </pic:blipFill>
                  <pic:spPr bwMode="auto">
                    <a:xfrm>
                      <a:off x="0" y="0"/>
                      <a:ext cx="764540" cy="19304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368" w:lineRule="exact"/>
        <w:rPr>
          <w:sz w:val="20"/>
          <w:szCs w:val="20"/>
          <w:color w:val="auto"/>
        </w:rPr>
      </w:pPr>
    </w:p>
    <w:tbl>
      <w:tblPr>
        <w:tblLayout w:type="fixed"/>
        <w:tblInd w:w="0" w:type="dxa"/>
        <w:tblCellMar>
          <w:top w:w="0" w:type="dxa"/>
          <w:left w:w="0" w:type="dxa"/>
          <w:bottom w:w="0" w:type="dxa"/>
          <w:right w:w="0" w:type="dxa"/>
        </w:tblCellMar>
      </w:tblPr>
      <w:tr>
        <w:trPr>
          <w:trHeight w:val="165"/>
        </w:trPr>
        <w:tc>
          <w:tcPr>
            <w:tcW w:w="5380" w:type="dxa"/>
            <w:vAlign w:val="bottom"/>
          </w:tcPr>
          <w:p>
            <w:pPr>
              <w:spacing w:after="0"/>
              <w:rPr>
                <w:sz w:val="14"/>
                <w:szCs w:val="14"/>
                <w:color w:val="auto"/>
              </w:rPr>
            </w:pPr>
          </w:p>
        </w:tc>
        <w:tc>
          <w:tcPr>
            <w:tcW w:w="480" w:type="dxa"/>
            <w:vAlign w:val="bottom"/>
            <w:shd w:val="clear" w:color="auto" w:fill="19468D"/>
          </w:tcPr>
          <w:p>
            <w:pPr>
              <w:jc w:val="right"/>
              <w:ind w:right="92"/>
              <w:spacing w:after="0"/>
              <w:rPr>
                <w:sz w:val="20"/>
                <w:szCs w:val="20"/>
                <w:color w:val="auto"/>
              </w:rPr>
            </w:pPr>
            <w:r>
              <w:rPr>
                <w:rFonts w:ascii="Arial" w:cs="Arial" w:eastAsia="Arial" w:hAnsi="Arial"/>
                <w:sz w:val="14"/>
                <w:szCs w:val="14"/>
                <w:b w:val="1"/>
                <w:bCs w:val="1"/>
                <w:color w:val="FFFFFF"/>
              </w:rPr>
              <w:t>30</w:t>
            </w:r>
          </w:p>
        </w:tc>
        <w:tc>
          <w:tcPr>
            <w:tcW w:w="5420" w:type="dxa"/>
            <w:vAlign w:val="bottom"/>
          </w:tcPr>
          <w:p>
            <w:pPr>
              <w:ind w:left="3740"/>
              <w:spacing w:after="0"/>
              <w:rPr>
                <w:sz w:val="20"/>
                <w:szCs w:val="20"/>
                <w:color w:val="auto"/>
              </w:rPr>
            </w:pPr>
            <w:r>
              <w:rPr>
                <w:rFonts w:ascii="Arial" w:cs="Arial" w:eastAsia="Arial" w:hAnsi="Arial"/>
                <w:sz w:val="14"/>
                <w:szCs w:val="14"/>
                <w:color w:val="auto"/>
                <w:w w:val="96"/>
              </w:rPr>
              <w:t>2020 PROXY STATEMENT</w:t>
            </w:r>
          </w:p>
        </w:tc>
      </w:tr>
      <w:tr>
        <w:trPr>
          <w:trHeight w:val="221"/>
        </w:trPr>
        <w:tc>
          <w:tcPr>
            <w:tcW w:w="5380" w:type="dxa"/>
            <w:vAlign w:val="bottom"/>
            <w:tcBorders>
              <w:bottom w:val="single" w:sz="8" w:color="9A9A9A"/>
            </w:tcBorders>
          </w:tcPr>
          <w:p>
            <w:pPr>
              <w:spacing w:after="0"/>
              <w:rPr>
                <w:sz w:val="19"/>
                <w:szCs w:val="19"/>
                <w:color w:val="auto"/>
              </w:rPr>
            </w:pPr>
          </w:p>
        </w:tc>
        <w:tc>
          <w:tcPr>
            <w:tcW w:w="480" w:type="dxa"/>
            <w:vAlign w:val="bottom"/>
            <w:tcBorders>
              <w:bottom w:val="single" w:sz="8" w:color="9A9A9A"/>
            </w:tcBorders>
          </w:tcPr>
          <w:p>
            <w:pPr>
              <w:spacing w:after="0"/>
              <w:rPr>
                <w:sz w:val="19"/>
                <w:szCs w:val="19"/>
                <w:color w:val="auto"/>
              </w:rPr>
            </w:pPr>
          </w:p>
        </w:tc>
        <w:tc>
          <w:tcPr>
            <w:tcW w:w="5420" w:type="dxa"/>
            <w:vAlign w:val="bottom"/>
            <w:tcBorders>
              <w:bottom w:val="single" w:sz="8" w:color="9A9A9A"/>
            </w:tcBorders>
          </w:tcPr>
          <w:p>
            <w:pPr>
              <w:spacing w:after="0"/>
              <w:rPr>
                <w:sz w:val="19"/>
                <w:szCs w:val="19"/>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7149465</wp:posOffset>
            </wp:positionH>
            <wp:positionV relativeFrom="paragraph">
              <wp:posOffset>-7620</wp:posOffset>
            </wp:positionV>
            <wp:extent cx="8255" cy="8255"/>
            <wp:wrapNone/>
            <wp:docPr id="172" name="Picture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pic:cNvPicPr>
                      <a:picLocks noChangeAspect="1" noChangeArrowheads="1"/>
                    </pic:cNvPicPr>
                  </pic:nvPicPr>
                  <pic:blipFill>
                    <a:blip r:embed="rId179">
                      <a:extLst>
                        <a:ext uri="{28A0092B-C50C-407E-A947-70E740481C1C}"/>
                      </a:extLst>
                    </a:blip>
                    <a:srcRect/>
                    <a:stretch>
                      <a:fillRect/>
                    </a:stretch>
                  </pic:blipFill>
                  <pic:spPr bwMode="auto">
                    <a:xfrm>
                      <a:off x="0" y="0"/>
                      <a:ext cx="8255" cy="8255"/>
                    </a:xfrm>
                    <a:prstGeom prst="rect">
                      <a:avLst/>
                    </a:prstGeom>
                    <a:noFill/>
                  </pic:spPr>
                </pic:pic>
              </a:graphicData>
            </a:graphic>
          </wp:anchor>
        </w:drawing>
        <w:drawing>
          <wp:anchor simplePos="0" relativeHeight="251657728" behindDoc="1" locked="0" layoutInCell="0" allowOverlap="1">
            <wp:simplePos x="0" y="0"/>
            <wp:positionH relativeFrom="column">
              <wp:posOffset>635</wp:posOffset>
            </wp:positionH>
            <wp:positionV relativeFrom="paragraph">
              <wp:posOffset>-15240</wp:posOffset>
            </wp:positionV>
            <wp:extent cx="8255" cy="15875"/>
            <wp:wrapNone/>
            <wp:docPr id="173" name="Picture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pic:cNvPicPr>
                      <a:picLocks noChangeAspect="1" noChangeArrowheads="1"/>
                    </pic:cNvPicPr>
                  </pic:nvPicPr>
                  <pic:blipFill>
                    <a:blip r:embed="rId180">
                      <a:extLst>
                        <a:ext uri="{28A0092B-C50C-407E-A947-70E740481C1C}"/>
                      </a:extLst>
                    </a:blip>
                    <a:srcRect/>
                    <a:stretch>
                      <a:fillRect/>
                    </a:stretch>
                  </pic:blipFill>
                  <pic:spPr bwMode="auto">
                    <a:xfrm>
                      <a:off x="0" y="0"/>
                      <a:ext cx="8255" cy="15875"/>
                    </a:xfrm>
                    <a:prstGeom prst="rect">
                      <a:avLst/>
                    </a:prstGeom>
                    <a:noFill/>
                  </pic:spPr>
                </pic:pic>
              </a:graphicData>
            </a:graphic>
          </wp:anchor>
        </w:drawing>
      </w:r>
    </w:p>
    <w:p>
      <w:pPr>
        <w:sectPr>
          <w:pgSz w:w="11900" w:h="16838" w:orient="portrait"/>
          <w:cols w:equalWidth="0" w:num="1">
            <w:col w:w="11280"/>
          </w:cols>
          <w:pgMar w:left="320" w:top="578" w:right="299" w:bottom="1440" w:gutter="0" w:footer="0" w:header="0"/>
        </w:sectPr>
      </w:pPr>
    </w:p>
    <w:bookmarkStart w:id="34" w:name="page35"/>
    <w:bookmarkEnd w:id="34"/>
    <w:p>
      <w:pPr>
        <w:spacing w:after="0"/>
        <w:rPr>
          <w:sz w:val="20"/>
          <w:szCs w:val="20"/>
          <w:color w:val="auto"/>
        </w:rPr>
      </w:pPr>
      <w:r>
        <w:rPr>
          <w:rFonts w:ascii="Arial" w:cs="Arial" w:eastAsia="Arial" w:hAnsi="Arial"/>
          <w:sz w:val="20"/>
          <w:szCs w:val="20"/>
          <w:b w:val="1"/>
          <w:bCs w:val="1"/>
          <w:color w:val="19468D"/>
        </w:rPr>
        <w:drawing>
          <wp:anchor simplePos="0" relativeHeight="251657728" behindDoc="1" locked="0" layoutInCell="0" allowOverlap="1">
            <wp:simplePos x="0" y="0"/>
            <wp:positionH relativeFrom="page">
              <wp:posOffset>203835</wp:posOffset>
            </wp:positionH>
            <wp:positionV relativeFrom="page">
              <wp:posOffset>113030</wp:posOffset>
            </wp:positionV>
            <wp:extent cx="7140575" cy="8255"/>
            <wp:wrapNone/>
            <wp:docPr id="174" name="Picture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pic:cNvPicPr>
                      <a:picLocks noChangeAspect="1" noChangeArrowheads="1"/>
                    </pic:cNvPicPr>
                  </pic:nvPicPr>
                  <pic:blipFill>
                    <a:blip r:embed="rId181">
                      <a:extLst>
                        <a:ext uri="{28A0092B-C50C-407E-A947-70E740481C1C}"/>
                      </a:extLst>
                    </a:blip>
                    <a:srcRect/>
                    <a:stretch>
                      <a:fillRect/>
                    </a:stretch>
                  </pic:blipFill>
                  <pic:spPr bwMode="auto">
                    <a:xfrm>
                      <a:off x="0" y="0"/>
                      <a:ext cx="7140575" cy="8255"/>
                    </a:xfrm>
                    <a:prstGeom prst="rect">
                      <a:avLst/>
                    </a:prstGeom>
                    <a:noFill/>
                  </pic:spPr>
                </pic:pic>
              </a:graphicData>
            </a:graphic>
          </wp:anchor>
        </w:drawing>
        <w:t>Summary Compensation Table</w:t>
      </w:r>
    </w:p>
    <w:p>
      <w:pPr>
        <w:spacing w:after="0" w:line="129" w:lineRule="exact"/>
        <w:rPr>
          <w:sz w:val="20"/>
          <w:szCs w:val="20"/>
          <w:color w:val="auto"/>
        </w:rPr>
      </w:pPr>
    </w:p>
    <w:p>
      <w:pPr>
        <w:ind w:right="180"/>
        <w:spacing w:after="0" w:line="237" w:lineRule="auto"/>
        <w:rPr>
          <w:sz w:val="20"/>
          <w:szCs w:val="20"/>
          <w:color w:val="auto"/>
        </w:rPr>
      </w:pPr>
      <w:r>
        <w:rPr>
          <w:rFonts w:ascii="Arial" w:cs="Arial" w:eastAsia="Arial" w:hAnsi="Arial"/>
          <w:sz w:val="17"/>
          <w:szCs w:val="17"/>
          <w:color w:val="auto"/>
        </w:rPr>
        <w:t>The following table sets forth the summary information concerning compensation earned during the last two completed fiscal years by our president and chief executive officer, our current chief financial officer and our former chief financial officer, who were our only executive officers during 2019. We refer to these persons as our “named executive officers” elsewhere in this proxy statement. The following table includes all compensation earned by the named executive officers for the respective periods, regardless of whether such amounts were actually paid during the period.</w:t>
      </w:r>
    </w:p>
    <w:p>
      <w:pPr>
        <w:spacing w:after="0" w:line="172"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3520" w:type="dxa"/>
            <w:vAlign w:val="bottom"/>
            <w:shd w:val="clear" w:color="auto" w:fill="19468D"/>
          </w:tcPr>
          <w:p>
            <w:pPr>
              <w:spacing w:after="0"/>
              <w:rPr>
                <w:sz w:val="14"/>
                <w:szCs w:val="14"/>
                <w:color w:val="auto"/>
              </w:rPr>
            </w:pPr>
          </w:p>
        </w:tc>
        <w:tc>
          <w:tcPr>
            <w:tcW w:w="660" w:type="dxa"/>
            <w:vAlign w:val="bottom"/>
            <w:shd w:val="clear" w:color="auto" w:fill="19468D"/>
          </w:tcPr>
          <w:p>
            <w:pPr>
              <w:spacing w:after="0"/>
              <w:rPr>
                <w:sz w:val="14"/>
                <w:szCs w:val="14"/>
                <w:color w:val="auto"/>
              </w:rPr>
            </w:pPr>
          </w:p>
        </w:tc>
        <w:tc>
          <w:tcPr>
            <w:tcW w:w="1060" w:type="dxa"/>
            <w:vAlign w:val="bottom"/>
            <w:shd w:val="clear" w:color="auto" w:fill="19468D"/>
          </w:tcPr>
          <w:p>
            <w:pPr>
              <w:spacing w:after="0"/>
              <w:rPr>
                <w:sz w:val="14"/>
                <w:szCs w:val="14"/>
                <w:color w:val="auto"/>
              </w:rPr>
            </w:pPr>
          </w:p>
        </w:tc>
        <w:tc>
          <w:tcPr>
            <w:tcW w:w="1260" w:type="dxa"/>
            <w:vAlign w:val="bottom"/>
            <w:shd w:val="clear" w:color="auto" w:fill="19468D"/>
          </w:tcPr>
          <w:p>
            <w:pPr>
              <w:spacing w:after="0"/>
              <w:rPr>
                <w:sz w:val="14"/>
                <w:szCs w:val="14"/>
                <w:color w:val="auto"/>
              </w:rPr>
            </w:pPr>
          </w:p>
        </w:tc>
        <w:tc>
          <w:tcPr>
            <w:tcW w:w="1140" w:type="dxa"/>
            <w:vAlign w:val="bottom"/>
            <w:shd w:val="clear" w:color="auto" w:fill="19468D"/>
          </w:tcPr>
          <w:p>
            <w:pPr>
              <w:spacing w:after="0"/>
              <w:rPr>
                <w:sz w:val="14"/>
                <w:szCs w:val="14"/>
                <w:color w:val="auto"/>
              </w:rPr>
            </w:pPr>
          </w:p>
        </w:tc>
        <w:tc>
          <w:tcPr>
            <w:tcW w:w="1280" w:type="dxa"/>
            <w:vAlign w:val="bottom"/>
            <w:shd w:val="clear" w:color="auto" w:fill="19468D"/>
          </w:tcPr>
          <w:p>
            <w:pPr>
              <w:jc w:val="center"/>
              <w:ind w:right="4"/>
              <w:spacing w:after="0"/>
              <w:rPr>
                <w:sz w:val="20"/>
                <w:szCs w:val="20"/>
                <w:color w:val="auto"/>
              </w:rPr>
            </w:pPr>
            <w:r>
              <w:rPr>
                <w:rFonts w:ascii="Arial" w:cs="Arial" w:eastAsia="Arial" w:hAnsi="Arial"/>
                <w:sz w:val="14"/>
                <w:szCs w:val="14"/>
                <w:b w:val="1"/>
                <w:bCs w:val="1"/>
                <w:color w:val="FFFFFF"/>
                <w:w w:val="96"/>
              </w:rPr>
              <w:t>Non-Equity</w:t>
            </w:r>
          </w:p>
        </w:tc>
        <w:tc>
          <w:tcPr>
            <w:tcW w:w="1420" w:type="dxa"/>
            <w:vAlign w:val="bottom"/>
            <w:shd w:val="clear" w:color="auto" w:fill="19468D"/>
          </w:tcPr>
          <w:p>
            <w:pPr>
              <w:spacing w:after="0"/>
              <w:rPr>
                <w:sz w:val="14"/>
                <w:szCs w:val="14"/>
                <w:color w:val="auto"/>
              </w:rPr>
            </w:pPr>
          </w:p>
        </w:tc>
        <w:tc>
          <w:tcPr>
            <w:tcW w:w="900" w:type="dxa"/>
            <w:vAlign w:val="bottom"/>
            <w:shd w:val="clear" w:color="auto" w:fill="19468D"/>
          </w:tcPr>
          <w:p>
            <w:pPr>
              <w:spacing w:after="0"/>
              <w:rPr>
                <w:sz w:val="14"/>
                <w:szCs w:val="14"/>
                <w:color w:val="auto"/>
              </w:rPr>
            </w:pPr>
          </w:p>
        </w:tc>
      </w:tr>
      <w:tr>
        <w:trPr>
          <w:trHeight w:val="152"/>
        </w:trPr>
        <w:tc>
          <w:tcPr>
            <w:tcW w:w="3520" w:type="dxa"/>
            <w:vAlign w:val="bottom"/>
            <w:shd w:val="clear" w:color="auto" w:fill="19468D"/>
          </w:tcPr>
          <w:p>
            <w:pPr>
              <w:spacing w:after="0"/>
              <w:rPr>
                <w:sz w:val="13"/>
                <w:szCs w:val="13"/>
                <w:color w:val="auto"/>
              </w:rPr>
            </w:pPr>
          </w:p>
        </w:tc>
        <w:tc>
          <w:tcPr>
            <w:tcW w:w="660" w:type="dxa"/>
            <w:vAlign w:val="bottom"/>
            <w:shd w:val="clear" w:color="auto" w:fill="19468D"/>
          </w:tcPr>
          <w:p>
            <w:pPr>
              <w:spacing w:after="0"/>
              <w:rPr>
                <w:sz w:val="13"/>
                <w:szCs w:val="13"/>
                <w:color w:val="auto"/>
              </w:rPr>
            </w:pPr>
          </w:p>
        </w:tc>
        <w:tc>
          <w:tcPr>
            <w:tcW w:w="1060" w:type="dxa"/>
            <w:vAlign w:val="bottom"/>
            <w:shd w:val="clear" w:color="auto" w:fill="19468D"/>
          </w:tcPr>
          <w:p>
            <w:pPr>
              <w:spacing w:after="0"/>
              <w:rPr>
                <w:sz w:val="13"/>
                <w:szCs w:val="13"/>
                <w:color w:val="auto"/>
              </w:rPr>
            </w:pPr>
          </w:p>
        </w:tc>
        <w:tc>
          <w:tcPr>
            <w:tcW w:w="1260" w:type="dxa"/>
            <w:vAlign w:val="bottom"/>
            <w:shd w:val="clear" w:color="auto" w:fill="19468D"/>
          </w:tcPr>
          <w:p>
            <w:pPr>
              <w:spacing w:after="0"/>
              <w:rPr>
                <w:sz w:val="13"/>
                <w:szCs w:val="13"/>
                <w:color w:val="auto"/>
              </w:rPr>
            </w:pPr>
          </w:p>
        </w:tc>
        <w:tc>
          <w:tcPr>
            <w:tcW w:w="1140" w:type="dxa"/>
            <w:vAlign w:val="bottom"/>
            <w:shd w:val="clear" w:color="auto" w:fill="19468D"/>
          </w:tcPr>
          <w:p>
            <w:pPr>
              <w:jc w:val="center"/>
              <w:ind w:right="62"/>
              <w:spacing w:after="0" w:line="152" w:lineRule="exact"/>
              <w:rPr>
                <w:sz w:val="20"/>
                <w:szCs w:val="20"/>
                <w:color w:val="auto"/>
              </w:rPr>
            </w:pPr>
            <w:r>
              <w:rPr>
                <w:rFonts w:ascii="Arial" w:cs="Arial" w:eastAsia="Arial" w:hAnsi="Arial"/>
                <w:sz w:val="14"/>
                <w:szCs w:val="14"/>
                <w:b w:val="1"/>
                <w:bCs w:val="1"/>
                <w:color w:val="FFFFFF"/>
                <w:w w:val="94"/>
              </w:rPr>
              <w:t>Stock</w:t>
            </w:r>
          </w:p>
        </w:tc>
        <w:tc>
          <w:tcPr>
            <w:tcW w:w="1280" w:type="dxa"/>
            <w:vAlign w:val="bottom"/>
            <w:shd w:val="clear" w:color="auto" w:fill="19468D"/>
          </w:tcPr>
          <w:p>
            <w:pPr>
              <w:jc w:val="center"/>
              <w:ind w:right="4"/>
              <w:spacing w:after="0" w:line="152" w:lineRule="exact"/>
              <w:rPr>
                <w:sz w:val="20"/>
                <w:szCs w:val="20"/>
                <w:color w:val="auto"/>
              </w:rPr>
            </w:pPr>
            <w:r>
              <w:rPr>
                <w:rFonts w:ascii="Arial" w:cs="Arial" w:eastAsia="Arial" w:hAnsi="Arial"/>
                <w:sz w:val="14"/>
                <w:szCs w:val="14"/>
                <w:b w:val="1"/>
                <w:bCs w:val="1"/>
                <w:color w:val="FFFFFF"/>
                <w:w w:val="97"/>
              </w:rPr>
              <w:t>Incentive Plan</w:t>
            </w:r>
          </w:p>
        </w:tc>
        <w:tc>
          <w:tcPr>
            <w:tcW w:w="1420" w:type="dxa"/>
            <w:vAlign w:val="bottom"/>
            <w:shd w:val="clear" w:color="auto" w:fill="19468D"/>
          </w:tcPr>
          <w:p>
            <w:pPr>
              <w:jc w:val="center"/>
              <w:ind w:right="81"/>
              <w:spacing w:after="0" w:line="152" w:lineRule="exact"/>
              <w:rPr>
                <w:sz w:val="20"/>
                <w:szCs w:val="20"/>
                <w:color w:val="auto"/>
              </w:rPr>
            </w:pPr>
            <w:r>
              <w:rPr>
                <w:rFonts w:ascii="Arial" w:cs="Arial" w:eastAsia="Arial" w:hAnsi="Arial"/>
                <w:sz w:val="14"/>
                <w:szCs w:val="14"/>
                <w:b w:val="1"/>
                <w:bCs w:val="1"/>
                <w:color w:val="FFFFFF"/>
                <w:w w:val="98"/>
              </w:rPr>
              <w:t>All Other</w:t>
            </w:r>
          </w:p>
        </w:tc>
        <w:tc>
          <w:tcPr>
            <w:tcW w:w="900" w:type="dxa"/>
            <w:vAlign w:val="bottom"/>
            <w:shd w:val="clear" w:color="auto" w:fill="19468D"/>
          </w:tcPr>
          <w:p>
            <w:pPr>
              <w:spacing w:after="0"/>
              <w:rPr>
                <w:sz w:val="13"/>
                <w:szCs w:val="13"/>
                <w:color w:val="auto"/>
              </w:rPr>
            </w:pPr>
          </w:p>
        </w:tc>
      </w:tr>
      <w:tr>
        <w:trPr>
          <w:trHeight w:val="152"/>
        </w:trPr>
        <w:tc>
          <w:tcPr>
            <w:tcW w:w="3520" w:type="dxa"/>
            <w:vAlign w:val="bottom"/>
            <w:shd w:val="clear" w:color="auto" w:fill="19468D"/>
          </w:tcPr>
          <w:p>
            <w:pPr>
              <w:spacing w:after="0"/>
              <w:rPr>
                <w:sz w:val="13"/>
                <w:szCs w:val="13"/>
                <w:color w:val="auto"/>
              </w:rPr>
            </w:pPr>
          </w:p>
        </w:tc>
        <w:tc>
          <w:tcPr>
            <w:tcW w:w="660" w:type="dxa"/>
            <w:vAlign w:val="bottom"/>
            <w:shd w:val="clear" w:color="auto" w:fill="19468D"/>
          </w:tcPr>
          <w:p>
            <w:pPr>
              <w:spacing w:after="0"/>
              <w:rPr>
                <w:sz w:val="13"/>
                <w:szCs w:val="13"/>
                <w:color w:val="auto"/>
              </w:rPr>
            </w:pPr>
          </w:p>
        </w:tc>
        <w:tc>
          <w:tcPr>
            <w:tcW w:w="1060" w:type="dxa"/>
            <w:vAlign w:val="bottom"/>
            <w:shd w:val="clear" w:color="auto" w:fill="19468D"/>
          </w:tcPr>
          <w:p>
            <w:pPr>
              <w:spacing w:after="0"/>
              <w:rPr>
                <w:sz w:val="13"/>
                <w:szCs w:val="13"/>
                <w:color w:val="auto"/>
              </w:rPr>
            </w:pPr>
          </w:p>
        </w:tc>
        <w:tc>
          <w:tcPr>
            <w:tcW w:w="1260" w:type="dxa"/>
            <w:vAlign w:val="bottom"/>
            <w:shd w:val="clear" w:color="auto" w:fill="19468D"/>
          </w:tcPr>
          <w:p>
            <w:pPr>
              <w:jc w:val="right"/>
              <w:ind w:right="381"/>
              <w:spacing w:after="0" w:line="152" w:lineRule="exact"/>
              <w:rPr>
                <w:sz w:val="20"/>
                <w:szCs w:val="20"/>
                <w:color w:val="auto"/>
              </w:rPr>
            </w:pPr>
            <w:r>
              <w:rPr>
                <w:rFonts w:ascii="Arial" w:cs="Arial" w:eastAsia="Arial" w:hAnsi="Arial"/>
                <w:sz w:val="14"/>
                <w:szCs w:val="14"/>
                <w:b w:val="1"/>
                <w:bCs w:val="1"/>
                <w:color w:val="FFFFFF"/>
              </w:rPr>
              <w:t>Bonus</w:t>
            </w:r>
          </w:p>
        </w:tc>
        <w:tc>
          <w:tcPr>
            <w:tcW w:w="1140" w:type="dxa"/>
            <w:vAlign w:val="bottom"/>
            <w:shd w:val="clear" w:color="auto" w:fill="19468D"/>
          </w:tcPr>
          <w:p>
            <w:pPr>
              <w:jc w:val="center"/>
              <w:ind w:right="62"/>
              <w:spacing w:after="0" w:line="152" w:lineRule="exact"/>
              <w:rPr>
                <w:sz w:val="20"/>
                <w:szCs w:val="20"/>
                <w:color w:val="auto"/>
              </w:rPr>
            </w:pPr>
            <w:r>
              <w:rPr>
                <w:rFonts w:ascii="Arial" w:cs="Arial" w:eastAsia="Arial" w:hAnsi="Arial"/>
                <w:sz w:val="14"/>
                <w:szCs w:val="14"/>
                <w:b w:val="1"/>
                <w:bCs w:val="1"/>
                <w:color w:val="FFFFFF"/>
                <w:w w:val="94"/>
              </w:rPr>
              <w:t>Awards</w:t>
            </w:r>
          </w:p>
        </w:tc>
        <w:tc>
          <w:tcPr>
            <w:tcW w:w="1280" w:type="dxa"/>
            <w:vAlign w:val="bottom"/>
            <w:shd w:val="clear" w:color="auto" w:fill="19468D"/>
          </w:tcPr>
          <w:p>
            <w:pPr>
              <w:jc w:val="center"/>
              <w:ind w:right="24"/>
              <w:spacing w:after="0" w:line="152" w:lineRule="exact"/>
              <w:rPr>
                <w:sz w:val="20"/>
                <w:szCs w:val="20"/>
                <w:color w:val="auto"/>
              </w:rPr>
            </w:pPr>
            <w:r>
              <w:rPr>
                <w:rFonts w:ascii="Arial" w:cs="Arial" w:eastAsia="Arial" w:hAnsi="Arial"/>
                <w:sz w:val="14"/>
                <w:szCs w:val="14"/>
                <w:b w:val="1"/>
                <w:bCs w:val="1"/>
                <w:color w:val="FFFFFF"/>
                <w:w w:val="96"/>
              </w:rPr>
              <w:t>Compensation</w:t>
            </w:r>
          </w:p>
        </w:tc>
        <w:tc>
          <w:tcPr>
            <w:tcW w:w="1420" w:type="dxa"/>
            <w:vAlign w:val="bottom"/>
            <w:shd w:val="clear" w:color="auto" w:fill="19468D"/>
          </w:tcPr>
          <w:p>
            <w:pPr>
              <w:jc w:val="center"/>
              <w:ind w:right="81"/>
              <w:spacing w:after="0" w:line="152" w:lineRule="exact"/>
              <w:rPr>
                <w:sz w:val="20"/>
                <w:szCs w:val="20"/>
                <w:color w:val="auto"/>
              </w:rPr>
            </w:pPr>
            <w:r>
              <w:rPr>
                <w:rFonts w:ascii="Arial" w:cs="Arial" w:eastAsia="Arial" w:hAnsi="Arial"/>
                <w:sz w:val="14"/>
                <w:szCs w:val="14"/>
                <w:b w:val="1"/>
                <w:bCs w:val="1"/>
                <w:color w:val="FFFFFF"/>
                <w:w w:val="96"/>
              </w:rPr>
              <w:t>Compensation</w:t>
            </w:r>
          </w:p>
        </w:tc>
        <w:tc>
          <w:tcPr>
            <w:tcW w:w="900" w:type="dxa"/>
            <w:vAlign w:val="bottom"/>
            <w:shd w:val="clear" w:color="auto" w:fill="19468D"/>
          </w:tcPr>
          <w:p>
            <w:pPr>
              <w:ind w:left="240"/>
              <w:spacing w:after="0" w:line="152" w:lineRule="exact"/>
              <w:rPr>
                <w:sz w:val="20"/>
                <w:szCs w:val="20"/>
                <w:color w:val="auto"/>
              </w:rPr>
            </w:pPr>
            <w:r>
              <w:rPr>
                <w:rFonts w:ascii="Arial" w:cs="Arial" w:eastAsia="Arial" w:hAnsi="Arial"/>
                <w:sz w:val="14"/>
                <w:szCs w:val="14"/>
                <w:b w:val="1"/>
                <w:bCs w:val="1"/>
                <w:color w:val="FFFFFF"/>
              </w:rPr>
              <w:t>Total</w:t>
            </w:r>
          </w:p>
        </w:tc>
      </w:tr>
      <w:tr>
        <w:trPr>
          <w:trHeight w:val="194"/>
        </w:trPr>
        <w:tc>
          <w:tcPr>
            <w:tcW w:w="3520" w:type="dxa"/>
            <w:vAlign w:val="bottom"/>
            <w:tcBorders>
              <w:bottom w:val="single" w:sz="8" w:color="19468D"/>
            </w:tcBorders>
            <w:shd w:val="clear" w:color="auto" w:fill="19468D"/>
          </w:tcPr>
          <w:p>
            <w:pPr>
              <w:ind w:left="120"/>
              <w:spacing w:after="0"/>
              <w:rPr>
                <w:sz w:val="20"/>
                <w:szCs w:val="20"/>
                <w:color w:val="auto"/>
              </w:rPr>
            </w:pPr>
            <w:r>
              <w:rPr>
                <w:rFonts w:ascii="Arial" w:cs="Arial" w:eastAsia="Arial" w:hAnsi="Arial"/>
                <w:sz w:val="14"/>
                <w:szCs w:val="14"/>
                <w:b w:val="1"/>
                <w:bCs w:val="1"/>
                <w:color w:val="FFFFFF"/>
              </w:rPr>
              <w:t>Name and Principal Position</w:t>
            </w:r>
          </w:p>
        </w:tc>
        <w:tc>
          <w:tcPr>
            <w:tcW w:w="660" w:type="dxa"/>
            <w:vAlign w:val="bottom"/>
            <w:tcBorders>
              <w:bottom w:val="single" w:sz="8" w:color="19468D"/>
            </w:tcBorders>
            <w:shd w:val="clear" w:color="auto" w:fill="19468D"/>
          </w:tcPr>
          <w:p>
            <w:pPr>
              <w:jc w:val="center"/>
              <w:spacing w:after="0"/>
              <w:rPr>
                <w:sz w:val="20"/>
                <w:szCs w:val="20"/>
                <w:color w:val="auto"/>
              </w:rPr>
            </w:pPr>
            <w:r>
              <w:rPr>
                <w:rFonts w:ascii="Arial" w:cs="Arial" w:eastAsia="Arial" w:hAnsi="Arial"/>
                <w:sz w:val="14"/>
                <w:szCs w:val="14"/>
                <w:b w:val="1"/>
                <w:bCs w:val="1"/>
                <w:color w:val="F2F2F2"/>
                <w:w w:val="98"/>
              </w:rPr>
              <w:t>Year</w:t>
            </w:r>
          </w:p>
        </w:tc>
        <w:tc>
          <w:tcPr>
            <w:tcW w:w="1060" w:type="dxa"/>
            <w:vAlign w:val="bottom"/>
            <w:tcBorders>
              <w:bottom w:val="single" w:sz="8" w:color="19468D"/>
            </w:tcBorders>
            <w:shd w:val="clear" w:color="auto" w:fill="19468D"/>
          </w:tcPr>
          <w:p>
            <w:pPr>
              <w:jc w:val="right"/>
              <w:ind w:right="198"/>
              <w:spacing w:after="0"/>
              <w:rPr>
                <w:sz w:val="20"/>
                <w:szCs w:val="20"/>
                <w:color w:val="auto"/>
              </w:rPr>
            </w:pPr>
            <w:r>
              <w:rPr>
                <w:rFonts w:ascii="Arial" w:cs="Arial" w:eastAsia="Arial" w:hAnsi="Arial"/>
                <w:sz w:val="14"/>
                <w:szCs w:val="14"/>
                <w:b w:val="1"/>
                <w:bCs w:val="1"/>
                <w:color w:val="F2F2F2"/>
              </w:rPr>
              <w:t>Salary ($)</w:t>
            </w:r>
          </w:p>
        </w:tc>
        <w:tc>
          <w:tcPr>
            <w:tcW w:w="1260" w:type="dxa"/>
            <w:vAlign w:val="bottom"/>
            <w:tcBorders>
              <w:bottom w:val="single" w:sz="8" w:color="19468D"/>
            </w:tcBorders>
            <w:shd w:val="clear" w:color="auto" w:fill="19468D"/>
          </w:tcPr>
          <w:p>
            <w:pPr>
              <w:jc w:val="right"/>
              <w:ind w:right="521"/>
              <w:spacing w:after="0"/>
              <w:rPr>
                <w:sz w:val="20"/>
                <w:szCs w:val="20"/>
                <w:color w:val="auto"/>
              </w:rPr>
            </w:pPr>
            <w:r>
              <w:rPr>
                <w:rFonts w:ascii="Arial" w:cs="Arial" w:eastAsia="Arial" w:hAnsi="Arial"/>
                <w:sz w:val="14"/>
                <w:szCs w:val="14"/>
                <w:b w:val="1"/>
                <w:bCs w:val="1"/>
                <w:color w:val="FFFFFF"/>
              </w:rPr>
              <w:t>($)</w:t>
            </w:r>
          </w:p>
        </w:tc>
        <w:tc>
          <w:tcPr>
            <w:tcW w:w="1140" w:type="dxa"/>
            <w:vAlign w:val="bottom"/>
            <w:tcBorders>
              <w:bottom w:val="single" w:sz="8" w:color="19468D"/>
            </w:tcBorders>
            <w:shd w:val="clear" w:color="auto" w:fill="19468D"/>
          </w:tcPr>
          <w:p>
            <w:pPr>
              <w:jc w:val="center"/>
              <w:ind w:right="62"/>
              <w:spacing w:after="0"/>
              <w:rPr>
                <w:sz w:val="20"/>
                <w:szCs w:val="20"/>
                <w:color w:val="auto"/>
              </w:rPr>
            </w:pPr>
            <w:r>
              <w:rPr>
                <w:rFonts w:ascii="Arial" w:cs="Arial" w:eastAsia="Arial" w:hAnsi="Arial"/>
                <w:sz w:val="14"/>
                <w:szCs w:val="14"/>
                <w:b w:val="1"/>
                <w:bCs w:val="1"/>
                <w:color w:val="FFFFFF"/>
                <w:w w:val="93"/>
              </w:rPr>
              <w:t>($)</w:t>
            </w:r>
          </w:p>
        </w:tc>
        <w:tc>
          <w:tcPr>
            <w:tcW w:w="1280" w:type="dxa"/>
            <w:vAlign w:val="bottom"/>
            <w:tcBorders>
              <w:bottom w:val="single" w:sz="8" w:color="19468D"/>
            </w:tcBorders>
            <w:shd w:val="clear" w:color="auto" w:fill="19468D"/>
          </w:tcPr>
          <w:p>
            <w:pPr>
              <w:jc w:val="center"/>
              <w:ind w:right="4"/>
              <w:spacing w:after="0"/>
              <w:rPr>
                <w:sz w:val="20"/>
                <w:szCs w:val="20"/>
                <w:color w:val="auto"/>
              </w:rPr>
            </w:pPr>
            <w:r>
              <w:rPr>
                <w:rFonts w:ascii="Arial" w:cs="Arial" w:eastAsia="Arial" w:hAnsi="Arial"/>
                <w:sz w:val="14"/>
                <w:szCs w:val="14"/>
                <w:b w:val="1"/>
                <w:bCs w:val="1"/>
                <w:color w:val="FFFFFF"/>
                <w:w w:val="93"/>
              </w:rPr>
              <w:t>($)</w:t>
            </w:r>
          </w:p>
        </w:tc>
        <w:tc>
          <w:tcPr>
            <w:tcW w:w="1420" w:type="dxa"/>
            <w:vAlign w:val="bottom"/>
            <w:tcBorders>
              <w:bottom w:val="single" w:sz="8" w:color="19468D"/>
            </w:tcBorders>
            <w:shd w:val="clear" w:color="auto" w:fill="19468D"/>
          </w:tcPr>
          <w:p>
            <w:pPr>
              <w:jc w:val="center"/>
              <w:ind w:right="61"/>
              <w:spacing w:after="0"/>
              <w:rPr>
                <w:sz w:val="20"/>
                <w:szCs w:val="20"/>
                <w:color w:val="auto"/>
              </w:rPr>
            </w:pPr>
            <w:r>
              <w:rPr>
                <w:rFonts w:ascii="Arial" w:cs="Arial" w:eastAsia="Arial" w:hAnsi="Arial"/>
                <w:sz w:val="14"/>
                <w:szCs w:val="14"/>
                <w:b w:val="1"/>
                <w:bCs w:val="1"/>
                <w:color w:val="FFFFFF"/>
                <w:w w:val="93"/>
              </w:rPr>
              <w:t>($)</w:t>
            </w:r>
          </w:p>
        </w:tc>
        <w:tc>
          <w:tcPr>
            <w:tcW w:w="900" w:type="dxa"/>
            <w:vAlign w:val="bottom"/>
            <w:tcBorders>
              <w:bottom w:val="single" w:sz="8" w:color="19468D"/>
            </w:tcBorders>
            <w:shd w:val="clear" w:color="auto" w:fill="19468D"/>
          </w:tcPr>
          <w:p>
            <w:pPr>
              <w:ind w:left="320"/>
              <w:spacing w:after="0"/>
              <w:rPr>
                <w:sz w:val="20"/>
                <w:szCs w:val="20"/>
                <w:color w:val="auto"/>
              </w:rPr>
            </w:pPr>
            <w:r>
              <w:rPr>
                <w:rFonts w:ascii="Arial" w:cs="Arial" w:eastAsia="Arial" w:hAnsi="Arial"/>
                <w:sz w:val="14"/>
                <w:szCs w:val="14"/>
                <w:b w:val="1"/>
                <w:bCs w:val="1"/>
                <w:color w:val="FFFFFF"/>
              </w:rPr>
              <w:t>($)</w:t>
            </w:r>
          </w:p>
        </w:tc>
      </w:tr>
      <w:tr>
        <w:trPr>
          <w:trHeight w:val="203"/>
        </w:trPr>
        <w:tc>
          <w:tcPr>
            <w:tcW w:w="3520" w:type="dxa"/>
            <w:vAlign w:val="bottom"/>
            <w:shd w:val="clear" w:color="auto" w:fill="ECECED"/>
          </w:tcPr>
          <w:p>
            <w:pPr>
              <w:ind w:left="120"/>
              <w:spacing w:after="0"/>
              <w:rPr>
                <w:sz w:val="20"/>
                <w:szCs w:val="20"/>
                <w:color w:val="auto"/>
              </w:rPr>
            </w:pPr>
            <w:r>
              <w:rPr>
                <w:rFonts w:ascii="Arial" w:cs="Arial" w:eastAsia="Arial" w:hAnsi="Arial"/>
                <w:sz w:val="17"/>
                <w:szCs w:val="17"/>
                <w:b w:val="1"/>
                <w:bCs w:val="1"/>
                <w:color w:val="auto"/>
              </w:rPr>
              <w:t>Scott A. Graeff</w:t>
            </w:r>
          </w:p>
        </w:tc>
        <w:tc>
          <w:tcPr>
            <w:tcW w:w="660" w:type="dxa"/>
            <w:vAlign w:val="bottom"/>
            <w:shd w:val="clear" w:color="auto" w:fill="ECECED"/>
          </w:tcPr>
          <w:p>
            <w:pPr>
              <w:jc w:val="center"/>
              <w:spacing w:after="0"/>
              <w:rPr>
                <w:sz w:val="20"/>
                <w:szCs w:val="20"/>
                <w:color w:val="auto"/>
              </w:rPr>
            </w:pPr>
            <w:r>
              <w:rPr>
                <w:rFonts w:ascii="Arial" w:cs="Arial" w:eastAsia="Arial" w:hAnsi="Arial"/>
                <w:sz w:val="17"/>
                <w:szCs w:val="17"/>
                <w:color w:val="auto"/>
              </w:rPr>
              <w:t>2019</w:t>
            </w:r>
          </w:p>
        </w:tc>
        <w:tc>
          <w:tcPr>
            <w:tcW w:w="1060" w:type="dxa"/>
            <w:vAlign w:val="bottom"/>
            <w:shd w:val="clear" w:color="auto" w:fill="ECECED"/>
          </w:tcPr>
          <w:p>
            <w:pPr>
              <w:jc w:val="right"/>
              <w:ind w:right="178"/>
              <w:spacing w:after="0"/>
              <w:rPr>
                <w:sz w:val="20"/>
                <w:szCs w:val="20"/>
                <w:color w:val="auto"/>
              </w:rPr>
            </w:pPr>
            <w:r>
              <w:rPr>
                <w:rFonts w:ascii="Arial" w:cs="Arial" w:eastAsia="Arial" w:hAnsi="Arial"/>
                <w:sz w:val="17"/>
                <w:szCs w:val="17"/>
                <w:color w:val="auto"/>
              </w:rPr>
              <w:t>340,000</w:t>
            </w:r>
          </w:p>
        </w:tc>
        <w:tc>
          <w:tcPr>
            <w:tcW w:w="1260" w:type="dxa"/>
            <w:vAlign w:val="bottom"/>
            <w:shd w:val="clear" w:color="auto" w:fill="ECECED"/>
          </w:tcPr>
          <w:p>
            <w:pPr>
              <w:jc w:val="right"/>
              <w:ind w:right="301"/>
              <w:spacing w:after="0"/>
              <w:rPr>
                <w:sz w:val="20"/>
                <w:szCs w:val="20"/>
                <w:color w:val="auto"/>
              </w:rPr>
            </w:pPr>
            <w:r>
              <w:rPr>
                <w:rFonts w:ascii="Arial" w:cs="Arial" w:eastAsia="Arial" w:hAnsi="Arial"/>
                <w:sz w:val="17"/>
                <w:szCs w:val="17"/>
                <w:color w:val="auto"/>
              </w:rPr>
              <w:t>—</w:t>
            </w:r>
          </w:p>
        </w:tc>
        <w:tc>
          <w:tcPr>
            <w:tcW w:w="1140" w:type="dxa"/>
            <w:vAlign w:val="bottom"/>
            <w:shd w:val="clear" w:color="auto" w:fill="ECECED"/>
          </w:tcPr>
          <w:p>
            <w:pPr>
              <w:jc w:val="right"/>
              <w:ind w:right="42"/>
              <w:spacing w:after="0"/>
              <w:rPr>
                <w:sz w:val="20"/>
                <w:szCs w:val="20"/>
                <w:color w:val="auto"/>
              </w:rPr>
            </w:pPr>
            <w:r>
              <w:rPr>
                <w:rFonts w:ascii="Arial" w:cs="Arial" w:eastAsia="Arial" w:hAnsi="Arial"/>
                <w:sz w:val="17"/>
                <w:szCs w:val="17"/>
                <w:color w:val="auto"/>
              </w:rPr>
              <w:t>376,050(1)</w:t>
            </w:r>
          </w:p>
        </w:tc>
        <w:tc>
          <w:tcPr>
            <w:tcW w:w="1280" w:type="dxa"/>
            <w:vAlign w:val="bottom"/>
            <w:shd w:val="clear" w:color="auto" w:fill="ECECED"/>
          </w:tcPr>
          <w:p>
            <w:pPr>
              <w:jc w:val="right"/>
              <w:ind w:right="84"/>
              <w:spacing w:after="0"/>
              <w:rPr>
                <w:sz w:val="20"/>
                <w:szCs w:val="20"/>
                <w:color w:val="auto"/>
              </w:rPr>
            </w:pPr>
            <w:r>
              <w:rPr>
                <w:rFonts w:ascii="Arial" w:cs="Arial" w:eastAsia="Arial" w:hAnsi="Arial"/>
                <w:sz w:val="17"/>
                <w:szCs w:val="17"/>
                <w:color w:val="auto"/>
              </w:rPr>
              <w:t>235,841(2)</w:t>
            </w:r>
          </w:p>
        </w:tc>
        <w:tc>
          <w:tcPr>
            <w:tcW w:w="1420" w:type="dxa"/>
            <w:vAlign w:val="bottom"/>
            <w:shd w:val="clear" w:color="auto" w:fill="ECECED"/>
          </w:tcPr>
          <w:p>
            <w:pPr>
              <w:jc w:val="right"/>
              <w:ind w:right="161"/>
              <w:spacing w:after="0"/>
              <w:rPr>
                <w:sz w:val="20"/>
                <w:szCs w:val="20"/>
                <w:color w:val="auto"/>
              </w:rPr>
            </w:pPr>
            <w:r>
              <w:rPr>
                <w:rFonts w:ascii="Arial" w:cs="Arial" w:eastAsia="Arial" w:hAnsi="Arial"/>
                <w:sz w:val="17"/>
                <w:szCs w:val="17"/>
                <w:color w:val="auto"/>
              </w:rPr>
              <w:t>9,232(4)</w:t>
            </w:r>
          </w:p>
        </w:tc>
        <w:tc>
          <w:tcPr>
            <w:tcW w:w="900" w:type="dxa"/>
            <w:vAlign w:val="bottom"/>
            <w:shd w:val="clear" w:color="auto" w:fill="ECECED"/>
          </w:tcPr>
          <w:p>
            <w:pPr>
              <w:ind w:left="220"/>
              <w:spacing w:after="0"/>
              <w:rPr>
                <w:sz w:val="20"/>
                <w:szCs w:val="20"/>
                <w:color w:val="auto"/>
              </w:rPr>
            </w:pPr>
            <w:r>
              <w:rPr>
                <w:rFonts w:ascii="Arial" w:cs="Arial" w:eastAsia="Arial" w:hAnsi="Arial"/>
                <w:sz w:val="17"/>
                <w:szCs w:val="17"/>
                <w:color w:val="auto"/>
              </w:rPr>
              <w:t>961,123</w:t>
            </w:r>
          </w:p>
        </w:tc>
      </w:tr>
      <w:tr>
        <w:trPr>
          <w:trHeight w:val="203"/>
        </w:trPr>
        <w:tc>
          <w:tcPr>
            <w:tcW w:w="3520" w:type="dxa"/>
            <w:vAlign w:val="bottom"/>
            <w:shd w:val="clear" w:color="auto" w:fill="ECECED"/>
          </w:tcPr>
          <w:p>
            <w:pPr>
              <w:ind w:left="120"/>
              <w:spacing w:after="0"/>
              <w:rPr>
                <w:sz w:val="20"/>
                <w:szCs w:val="20"/>
                <w:color w:val="auto"/>
              </w:rPr>
            </w:pPr>
            <w:r>
              <w:rPr>
                <w:rFonts w:ascii="Arial" w:cs="Arial" w:eastAsia="Arial" w:hAnsi="Arial"/>
                <w:sz w:val="17"/>
                <w:szCs w:val="17"/>
                <w:color w:val="auto"/>
              </w:rPr>
              <w:t>President and</w:t>
            </w:r>
          </w:p>
        </w:tc>
        <w:tc>
          <w:tcPr>
            <w:tcW w:w="660" w:type="dxa"/>
            <w:vAlign w:val="bottom"/>
            <w:shd w:val="clear" w:color="auto" w:fill="ECECED"/>
          </w:tcPr>
          <w:p>
            <w:pPr>
              <w:jc w:val="center"/>
              <w:spacing w:after="0"/>
              <w:rPr>
                <w:sz w:val="20"/>
                <w:szCs w:val="20"/>
                <w:color w:val="auto"/>
              </w:rPr>
            </w:pPr>
            <w:r>
              <w:rPr>
                <w:rFonts w:ascii="Arial" w:cs="Arial" w:eastAsia="Arial" w:hAnsi="Arial"/>
                <w:sz w:val="17"/>
                <w:szCs w:val="17"/>
                <w:color w:val="auto"/>
              </w:rPr>
              <w:t>2018</w:t>
            </w:r>
          </w:p>
        </w:tc>
        <w:tc>
          <w:tcPr>
            <w:tcW w:w="1060" w:type="dxa"/>
            <w:vAlign w:val="bottom"/>
            <w:shd w:val="clear" w:color="auto" w:fill="ECECED"/>
          </w:tcPr>
          <w:p>
            <w:pPr>
              <w:jc w:val="right"/>
              <w:ind w:right="178"/>
              <w:spacing w:after="0"/>
              <w:rPr>
                <w:sz w:val="20"/>
                <w:szCs w:val="20"/>
                <w:color w:val="auto"/>
              </w:rPr>
            </w:pPr>
            <w:r>
              <w:rPr>
                <w:rFonts w:ascii="Arial" w:cs="Arial" w:eastAsia="Arial" w:hAnsi="Arial"/>
                <w:sz w:val="17"/>
                <w:szCs w:val="17"/>
                <w:color w:val="auto"/>
              </w:rPr>
              <w:t>325,000</w:t>
            </w:r>
          </w:p>
        </w:tc>
        <w:tc>
          <w:tcPr>
            <w:tcW w:w="1260" w:type="dxa"/>
            <w:vAlign w:val="bottom"/>
            <w:shd w:val="clear" w:color="auto" w:fill="ECECED"/>
          </w:tcPr>
          <w:p>
            <w:pPr>
              <w:jc w:val="right"/>
              <w:ind w:right="301"/>
              <w:spacing w:after="0"/>
              <w:rPr>
                <w:sz w:val="20"/>
                <w:szCs w:val="20"/>
                <w:color w:val="auto"/>
              </w:rPr>
            </w:pPr>
            <w:r>
              <w:rPr>
                <w:rFonts w:ascii="Arial" w:cs="Arial" w:eastAsia="Arial" w:hAnsi="Arial"/>
                <w:sz w:val="17"/>
                <w:szCs w:val="17"/>
                <w:color w:val="auto"/>
              </w:rPr>
              <w:t>—</w:t>
            </w:r>
          </w:p>
        </w:tc>
        <w:tc>
          <w:tcPr>
            <w:tcW w:w="1140" w:type="dxa"/>
            <w:vAlign w:val="bottom"/>
            <w:shd w:val="clear" w:color="auto" w:fill="ECECED"/>
          </w:tcPr>
          <w:p>
            <w:pPr>
              <w:jc w:val="right"/>
              <w:ind w:right="42"/>
              <w:spacing w:after="0"/>
              <w:rPr>
                <w:sz w:val="20"/>
                <w:szCs w:val="20"/>
                <w:color w:val="auto"/>
              </w:rPr>
            </w:pPr>
            <w:r>
              <w:rPr>
                <w:rFonts w:ascii="Arial" w:cs="Arial" w:eastAsia="Arial" w:hAnsi="Arial"/>
                <w:sz w:val="17"/>
                <w:szCs w:val="17"/>
                <w:color w:val="auto"/>
              </w:rPr>
              <w:t>429,800(6)</w:t>
            </w:r>
          </w:p>
        </w:tc>
        <w:tc>
          <w:tcPr>
            <w:tcW w:w="1280" w:type="dxa"/>
            <w:vAlign w:val="bottom"/>
            <w:shd w:val="clear" w:color="auto" w:fill="ECECED"/>
          </w:tcPr>
          <w:p>
            <w:pPr>
              <w:jc w:val="right"/>
              <w:ind w:right="84"/>
              <w:spacing w:after="0"/>
              <w:rPr>
                <w:sz w:val="20"/>
                <w:szCs w:val="20"/>
                <w:color w:val="auto"/>
              </w:rPr>
            </w:pPr>
            <w:r>
              <w:rPr>
                <w:rFonts w:ascii="Arial" w:cs="Arial" w:eastAsia="Arial" w:hAnsi="Arial"/>
                <w:sz w:val="17"/>
                <w:szCs w:val="17"/>
                <w:color w:val="auto"/>
              </w:rPr>
              <w:t>234,975(7)</w:t>
            </w:r>
          </w:p>
        </w:tc>
        <w:tc>
          <w:tcPr>
            <w:tcW w:w="1420" w:type="dxa"/>
            <w:vAlign w:val="bottom"/>
            <w:shd w:val="clear" w:color="auto" w:fill="ECECED"/>
          </w:tcPr>
          <w:p>
            <w:pPr>
              <w:jc w:val="right"/>
              <w:ind w:right="161"/>
              <w:spacing w:after="0"/>
              <w:rPr>
                <w:sz w:val="20"/>
                <w:szCs w:val="20"/>
                <w:color w:val="auto"/>
              </w:rPr>
            </w:pPr>
            <w:r>
              <w:rPr>
                <w:rFonts w:ascii="Arial" w:cs="Arial" w:eastAsia="Arial" w:hAnsi="Arial"/>
                <w:sz w:val="17"/>
                <w:szCs w:val="17"/>
                <w:color w:val="auto"/>
              </w:rPr>
              <w:t>7,470(4)</w:t>
            </w:r>
          </w:p>
        </w:tc>
        <w:tc>
          <w:tcPr>
            <w:tcW w:w="900" w:type="dxa"/>
            <w:vAlign w:val="bottom"/>
            <w:shd w:val="clear" w:color="auto" w:fill="ECECED"/>
          </w:tcPr>
          <w:p>
            <w:pPr>
              <w:ind w:left="220"/>
              <w:spacing w:after="0"/>
              <w:rPr>
                <w:sz w:val="20"/>
                <w:szCs w:val="20"/>
                <w:color w:val="auto"/>
              </w:rPr>
            </w:pPr>
            <w:r>
              <w:rPr>
                <w:rFonts w:ascii="Arial" w:cs="Arial" w:eastAsia="Arial" w:hAnsi="Arial"/>
                <w:sz w:val="17"/>
                <w:szCs w:val="17"/>
                <w:color w:val="auto"/>
              </w:rPr>
              <w:t>997,245</w:t>
            </w:r>
          </w:p>
        </w:tc>
      </w:tr>
      <w:tr>
        <w:trPr>
          <w:trHeight w:val="203"/>
        </w:trPr>
        <w:tc>
          <w:tcPr>
            <w:tcW w:w="3520" w:type="dxa"/>
            <w:vAlign w:val="bottom"/>
            <w:shd w:val="clear" w:color="auto" w:fill="ECECED"/>
          </w:tcPr>
          <w:p>
            <w:pPr>
              <w:ind w:left="120"/>
              <w:spacing w:after="0"/>
              <w:rPr>
                <w:sz w:val="20"/>
                <w:szCs w:val="20"/>
                <w:color w:val="auto"/>
              </w:rPr>
            </w:pPr>
            <w:r>
              <w:rPr>
                <w:rFonts w:ascii="Arial" w:cs="Arial" w:eastAsia="Arial" w:hAnsi="Arial"/>
                <w:sz w:val="17"/>
                <w:szCs w:val="17"/>
                <w:color w:val="auto"/>
              </w:rPr>
              <w:t>Chief Executive Officer</w:t>
            </w:r>
          </w:p>
        </w:tc>
        <w:tc>
          <w:tcPr>
            <w:tcW w:w="660" w:type="dxa"/>
            <w:vAlign w:val="bottom"/>
            <w:shd w:val="clear" w:color="auto" w:fill="ECECED"/>
          </w:tcPr>
          <w:p>
            <w:pPr>
              <w:spacing w:after="0"/>
              <w:rPr>
                <w:sz w:val="17"/>
                <w:szCs w:val="17"/>
                <w:color w:val="auto"/>
              </w:rPr>
            </w:pPr>
          </w:p>
        </w:tc>
        <w:tc>
          <w:tcPr>
            <w:tcW w:w="1060" w:type="dxa"/>
            <w:vAlign w:val="bottom"/>
            <w:shd w:val="clear" w:color="auto" w:fill="ECECED"/>
          </w:tcPr>
          <w:p>
            <w:pPr>
              <w:spacing w:after="0"/>
              <w:rPr>
                <w:sz w:val="17"/>
                <w:szCs w:val="17"/>
                <w:color w:val="auto"/>
              </w:rPr>
            </w:pPr>
          </w:p>
        </w:tc>
        <w:tc>
          <w:tcPr>
            <w:tcW w:w="1260" w:type="dxa"/>
            <w:vAlign w:val="bottom"/>
            <w:shd w:val="clear" w:color="auto" w:fill="ECECED"/>
          </w:tcPr>
          <w:p>
            <w:pPr>
              <w:spacing w:after="0"/>
              <w:rPr>
                <w:sz w:val="17"/>
                <w:szCs w:val="17"/>
                <w:color w:val="auto"/>
              </w:rPr>
            </w:pPr>
          </w:p>
        </w:tc>
        <w:tc>
          <w:tcPr>
            <w:tcW w:w="1140" w:type="dxa"/>
            <w:vAlign w:val="bottom"/>
            <w:shd w:val="clear" w:color="auto" w:fill="ECECED"/>
          </w:tcPr>
          <w:p>
            <w:pPr>
              <w:spacing w:after="0"/>
              <w:rPr>
                <w:sz w:val="17"/>
                <w:szCs w:val="17"/>
                <w:color w:val="auto"/>
              </w:rPr>
            </w:pPr>
          </w:p>
        </w:tc>
        <w:tc>
          <w:tcPr>
            <w:tcW w:w="1280" w:type="dxa"/>
            <w:vAlign w:val="bottom"/>
            <w:shd w:val="clear" w:color="auto" w:fill="ECECED"/>
          </w:tcPr>
          <w:p>
            <w:pPr>
              <w:spacing w:after="0"/>
              <w:rPr>
                <w:sz w:val="17"/>
                <w:szCs w:val="17"/>
                <w:color w:val="auto"/>
              </w:rPr>
            </w:pPr>
          </w:p>
        </w:tc>
        <w:tc>
          <w:tcPr>
            <w:tcW w:w="1420" w:type="dxa"/>
            <w:vAlign w:val="bottom"/>
            <w:shd w:val="clear" w:color="auto" w:fill="ECECED"/>
          </w:tcPr>
          <w:p>
            <w:pPr>
              <w:spacing w:after="0"/>
              <w:rPr>
                <w:sz w:val="17"/>
                <w:szCs w:val="17"/>
                <w:color w:val="auto"/>
              </w:rPr>
            </w:pPr>
          </w:p>
        </w:tc>
        <w:tc>
          <w:tcPr>
            <w:tcW w:w="900" w:type="dxa"/>
            <w:vAlign w:val="bottom"/>
            <w:shd w:val="clear" w:color="auto" w:fill="ECECED"/>
          </w:tcPr>
          <w:p>
            <w:pPr>
              <w:spacing w:after="0"/>
              <w:rPr>
                <w:sz w:val="17"/>
                <w:szCs w:val="17"/>
                <w:color w:val="auto"/>
              </w:rPr>
            </w:pPr>
          </w:p>
        </w:tc>
      </w:tr>
      <w:tr>
        <w:trPr>
          <w:trHeight w:val="330"/>
        </w:trPr>
        <w:tc>
          <w:tcPr>
            <w:tcW w:w="3520" w:type="dxa"/>
            <w:vAlign w:val="bottom"/>
          </w:tcPr>
          <w:p>
            <w:pPr>
              <w:ind w:left="120"/>
              <w:spacing w:after="0"/>
              <w:rPr>
                <w:sz w:val="20"/>
                <w:szCs w:val="20"/>
                <w:color w:val="auto"/>
              </w:rPr>
            </w:pPr>
            <w:r>
              <w:rPr>
                <w:rFonts w:ascii="Arial" w:cs="Arial" w:eastAsia="Arial" w:hAnsi="Arial"/>
                <w:sz w:val="17"/>
                <w:szCs w:val="17"/>
                <w:b w:val="1"/>
                <w:bCs w:val="1"/>
                <w:color w:val="auto"/>
              </w:rPr>
              <w:t>Dale E. Messick (8)</w:t>
            </w:r>
          </w:p>
        </w:tc>
        <w:tc>
          <w:tcPr>
            <w:tcW w:w="660" w:type="dxa"/>
            <w:vAlign w:val="bottom"/>
          </w:tcPr>
          <w:p>
            <w:pPr>
              <w:jc w:val="center"/>
              <w:spacing w:after="0"/>
              <w:rPr>
                <w:sz w:val="20"/>
                <w:szCs w:val="20"/>
                <w:color w:val="auto"/>
              </w:rPr>
            </w:pPr>
            <w:r>
              <w:rPr>
                <w:rFonts w:ascii="Arial" w:cs="Arial" w:eastAsia="Arial" w:hAnsi="Arial"/>
                <w:sz w:val="17"/>
                <w:szCs w:val="17"/>
                <w:color w:val="auto"/>
              </w:rPr>
              <w:t>2019</w:t>
            </w:r>
          </w:p>
        </w:tc>
        <w:tc>
          <w:tcPr>
            <w:tcW w:w="1060" w:type="dxa"/>
            <w:vAlign w:val="bottom"/>
          </w:tcPr>
          <w:p>
            <w:pPr>
              <w:jc w:val="right"/>
              <w:ind w:right="178"/>
              <w:spacing w:after="0"/>
              <w:rPr>
                <w:sz w:val="20"/>
                <w:szCs w:val="20"/>
                <w:color w:val="auto"/>
              </w:rPr>
            </w:pPr>
            <w:r>
              <w:rPr>
                <w:rFonts w:ascii="Arial" w:cs="Arial" w:eastAsia="Arial" w:hAnsi="Arial"/>
                <w:sz w:val="17"/>
                <w:szCs w:val="17"/>
                <w:color w:val="auto"/>
              </w:rPr>
              <w:t>244,413</w:t>
            </w:r>
          </w:p>
        </w:tc>
        <w:tc>
          <w:tcPr>
            <w:tcW w:w="1260" w:type="dxa"/>
            <w:vAlign w:val="bottom"/>
          </w:tcPr>
          <w:p>
            <w:pPr>
              <w:jc w:val="right"/>
              <w:ind w:right="81"/>
              <w:spacing w:after="0"/>
              <w:rPr>
                <w:sz w:val="20"/>
                <w:szCs w:val="20"/>
                <w:color w:val="auto"/>
              </w:rPr>
            </w:pPr>
            <w:r>
              <w:rPr>
                <w:rFonts w:ascii="Arial" w:cs="Arial" w:eastAsia="Arial" w:hAnsi="Arial"/>
                <w:sz w:val="17"/>
                <w:szCs w:val="17"/>
                <w:color w:val="auto"/>
              </w:rPr>
              <w:t>105,016(3)</w:t>
            </w:r>
          </w:p>
        </w:tc>
        <w:tc>
          <w:tcPr>
            <w:tcW w:w="1140" w:type="dxa"/>
            <w:vAlign w:val="bottom"/>
          </w:tcPr>
          <w:p>
            <w:pPr>
              <w:jc w:val="right"/>
              <w:ind w:right="42"/>
              <w:spacing w:after="0" w:line="329" w:lineRule="exact"/>
              <w:rPr>
                <w:sz w:val="20"/>
                <w:szCs w:val="20"/>
                <w:color w:val="auto"/>
              </w:rPr>
            </w:pPr>
            <w:r>
              <w:rPr>
                <w:rFonts w:ascii="Arial" w:cs="Arial" w:eastAsia="Arial" w:hAnsi="Arial"/>
                <w:sz w:val="17"/>
                <w:szCs w:val="17"/>
                <w:color w:val="auto"/>
              </w:rPr>
              <w:t>81,750</w:t>
            </w:r>
            <w:r>
              <w:rPr>
                <w:rFonts w:ascii="Arial" w:cs="Arial" w:eastAsia="Arial" w:hAnsi="Arial"/>
                <w:sz w:val="33"/>
                <w:szCs w:val="33"/>
                <w:color w:val="auto"/>
                <w:vertAlign w:val="superscript"/>
              </w:rPr>
              <w:t>(1)</w:t>
            </w:r>
          </w:p>
        </w:tc>
        <w:tc>
          <w:tcPr>
            <w:tcW w:w="1280" w:type="dxa"/>
            <w:vAlign w:val="bottom"/>
          </w:tcPr>
          <w:p>
            <w:pPr>
              <w:jc w:val="right"/>
              <w:ind w:right="304"/>
              <w:spacing w:after="0"/>
              <w:rPr>
                <w:sz w:val="20"/>
                <w:szCs w:val="20"/>
                <w:color w:val="auto"/>
              </w:rPr>
            </w:pPr>
            <w:r>
              <w:rPr>
                <w:rFonts w:ascii="Arial" w:cs="Arial" w:eastAsia="Arial" w:hAnsi="Arial"/>
                <w:sz w:val="17"/>
                <w:szCs w:val="17"/>
                <w:color w:val="auto"/>
              </w:rPr>
              <w:t>—</w:t>
            </w:r>
          </w:p>
        </w:tc>
        <w:tc>
          <w:tcPr>
            <w:tcW w:w="1420" w:type="dxa"/>
            <w:vAlign w:val="bottom"/>
          </w:tcPr>
          <w:p>
            <w:pPr>
              <w:jc w:val="right"/>
              <w:ind w:right="161"/>
              <w:spacing w:after="0" w:line="329" w:lineRule="exact"/>
              <w:rPr>
                <w:sz w:val="20"/>
                <w:szCs w:val="20"/>
                <w:color w:val="auto"/>
              </w:rPr>
            </w:pPr>
            <w:r>
              <w:rPr>
                <w:rFonts w:ascii="Arial" w:cs="Arial" w:eastAsia="Arial" w:hAnsi="Arial"/>
                <w:sz w:val="17"/>
                <w:szCs w:val="17"/>
                <w:color w:val="auto"/>
              </w:rPr>
              <w:t>260,306</w:t>
            </w:r>
            <w:r>
              <w:rPr>
                <w:rFonts w:ascii="Arial" w:cs="Arial" w:eastAsia="Arial" w:hAnsi="Arial"/>
                <w:sz w:val="33"/>
                <w:szCs w:val="33"/>
                <w:color w:val="auto"/>
                <w:vertAlign w:val="superscript"/>
              </w:rPr>
              <w:t>(4)</w:t>
            </w:r>
          </w:p>
        </w:tc>
        <w:tc>
          <w:tcPr>
            <w:tcW w:w="900" w:type="dxa"/>
            <w:vAlign w:val="bottom"/>
          </w:tcPr>
          <w:p>
            <w:pPr>
              <w:ind w:left="220"/>
              <w:spacing w:after="0"/>
              <w:rPr>
                <w:sz w:val="20"/>
                <w:szCs w:val="20"/>
                <w:color w:val="auto"/>
              </w:rPr>
            </w:pPr>
            <w:r>
              <w:rPr>
                <w:rFonts w:ascii="Arial" w:cs="Arial" w:eastAsia="Arial" w:hAnsi="Arial"/>
                <w:sz w:val="17"/>
                <w:szCs w:val="17"/>
                <w:color w:val="auto"/>
              </w:rPr>
              <w:t>691,485</w:t>
            </w:r>
          </w:p>
        </w:tc>
      </w:tr>
      <w:tr>
        <w:trPr>
          <w:trHeight w:val="151"/>
        </w:trPr>
        <w:tc>
          <w:tcPr>
            <w:tcW w:w="3520" w:type="dxa"/>
            <w:vAlign w:val="bottom"/>
          </w:tcPr>
          <w:p>
            <w:pPr>
              <w:spacing w:after="0"/>
              <w:rPr>
                <w:sz w:val="13"/>
                <w:szCs w:val="13"/>
                <w:color w:val="auto"/>
              </w:rPr>
            </w:pPr>
          </w:p>
        </w:tc>
        <w:tc>
          <w:tcPr>
            <w:tcW w:w="660" w:type="dxa"/>
            <w:vAlign w:val="bottom"/>
          </w:tcPr>
          <w:p>
            <w:pPr>
              <w:spacing w:after="0"/>
              <w:rPr>
                <w:sz w:val="13"/>
                <w:szCs w:val="13"/>
                <w:color w:val="auto"/>
              </w:rPr>
            </w:pPr>
          </w:p>
        </w:tc>
        <w:tc>
          <w:tcPr>
            <w:tcW w:w="1060" w:type="dxa"/>
            <w:vAlign w:val="bottom"/>
          </w:tcPr>
          <w:p>
            <w:pPr>
              <w:spacing w:after="0"/>
              <w:rPr>
                <w:sz w:val="13"/>
                <w:szCs w:val="13"/>
                <w:color w:val="auto"/>
              </w:rPr>
            </w:pPr>
          </w:p>
        </w:tc>
        <w:tc>
          <w:tcPr>
            <w:tcW w:w="1260" w:type="dxa"/>
            <w:vAlign w:val="bottom"/>
          </w:tcPr>
          <w:p>
            <w:pPr>
              <w:spacing w:after="0"/>
              <w:rPr>
                <w:sz w:val="13"/>
                <w:szCs w:val="13"/>
                <w:color w:val="auto"/>
              </w:rPr>
            </w:pPr>
          </w:p>
        </w:tc>
        <w:tc>
          <w:tcPr>
            <w:tcW w:w="1140" w:type="dxa"/>
            <w:vAlign w:val="bottom"/>
          </w:tcPr>
          <w:p>
            <w:pPr>
              <w:spacing w:after="0"/>
              <w:rPr>
                <w:sz w:val="13"/>
                <w:szCs w:val="13"/>
                <w:color w:val="auto"/>
              </w:rPr>
            </w:pPr>
          </w:p>
        </w:tc>
        <w:tc>
          <w:tcPr>
            <w:tcW w:w="1280" w:type="dxa"/>
            <w:vAlign w:val="bottom"/>
          </w:tcPr>
          <w:p>
            <w:pPr>
              <w:spacing w:after="0"/>
              <w:rPr>
                <w:sz w:val="13"/>
                <w:szCs w:val="13"/>
                <w:color w:val="auto"/>
              </w:rPr>
            </w:pPr>
          </w:p>
        </w:tc>
        <w:tc>
          <w:tcPr>
            <w:tcW w:w="1420" w:type="dxa"/>
            <w:vAlign w:val="bottom"/>
          </w:tcPr>
          <w:p>
            <w:pPr>
              <w:jc w:val="right"/>
              <w:ind w:right="161"/>
              <w:spacing w:after="0" w:line="151" w:lineRule="exact"/>
              <w:rPr>
                <w:sz w:val="20"/>
                <w:szCs w:val="20"/>
                <w:color w:val="auto"/>
              </w:rPr>
            </w:pPr>
            <w:r>
              <w:rPr>
                <w:rFonts w:ascii="Arial" w:cs="Arial" w:eastAsia="Arial" w:hAnsi="Arial"/>
                <w:sz w:val="17"/>
                <w:szCs w:val="17"/>
                <w:color w:val="auto"/>
              </w:rPr>
              <w:t>(5)</w:t>
            </w:r>
          </w:p>
        </w:tc>
        <w:tc>
          <w:tcPr>
            <w:tcW w:w="900" w:type="dxa"/>
            <w:vAlign w:val="bottom"/>
          </w:tcPr>
          <w:p>
            <w:pPr>
              <w:spacing w:after="0"/>
              <w:rPr>
                <w:sz w:val="13"/>
                <w:szCs w:val="13"/>
                <w:color w:val="auto"/>
              </w:rPr>
            </w:pPr>
          </w:p>
        </w:tc>
      </w:tr>
      <w:tr>
        <w:trPr>
          <w:trHeight w:val="203"/>
        </w:trPr>
        <w:tc>
          <w:tcPr>
            <w:tcW w:w="3520" w:type="dxa"/>
            <w:vAlign w:val="bottom"/>
          </w:tcPr>
          <w:p>
            <w:pPr>
              <w:ind w:left="120"/>
              <w:spacing w:after="0"/>
              <w:rPr>
                <w:sz w:val="20"/>
                <w:szCs w:val="20"/>
                <w:color w:val="auto"/>
              </w:rPr>
            </w:pPr>
            <w:r>
              <w:rPr>
                <w:rFonts w:ascii="Arial" w:cs="Arial" w:eastAsia="Arial" w:hAnsi="Arial"/>
                <w:sz w:val="17"/>
                <w:szCs w:val="17"/>
                <w:color w:val="auto"/>
              </w:rPr>
              <w:t>Former Chief Financial Officer</w:t>
            </w:r>
          </w:p>
        </w:tc>
        <w:tc>
          <w:tcPr>
            <w:tcW w:w="660" w:type="dxa"/>
            <w:vAlign w:val="bottom"/>
          </w:tcPr>
          <w:p>
            <w:pPr>
              <w:jc w:val="center"/>
              <w:spacing w:after="0"/>
              <w:rPr>
                <w:sz w:val="20"/>
                <w:szCs w:val="20"/>
                <w:color w:val="auto"/>
              </w:rPr>
            </w:pPr>
            <w:r>
              <w:rPr>
                <w:rFonts w:ascii="Arial" w:cs="Arial" w:eastAsia="Arial" w:hAnsi="Arial"/>
                <w:sz w:val="17"/>
                <w:szCs w:val="17"/>
                <w:color w:val="auto"/>
              </w:rPr>
              <w:t>2018</w:t>
            </w:r>
          </w:p>
        </w:tc>
        <w:tc>
          <w:tcPr>
            <w:tcW w:w="1060" w:type="dxa"/>
            <w:vAlign w:val="bottom"/>
          </w:tcPr>
          <w:p>
            <w:pPr>
              <w:jc w:val="right"/>
              <w:ind w:right="178"/>
              <w:spacing w:after="0"/>
              <w:rPr>
                <w:sz w:val="20"/>
                <w:szCs w:val="20"/>
                <w:color w:val="auto"/>
              </w:rPr>
            </w:pPr>
            <w:r>
              <w:rPr>
                <w:rFonts w:ascii="Arial" w:cs="Arial" w:eastAsia="Arial" w:hAnsi="Arial"/>
                <w:sz w:val="17"/>
                <w:szCs w:val="17"/>
                <w:color w:val="auto"/>
              </w:rPr>
              <w:t>255,040</w:t>
            </w:r>
          </w:p>
        </w:tc>
        <w:tc>
          <w:tcPr>
            <w:tcW w:w="1260" w:type="dxa"/>
            <w:vAlign w:val="bottom"/>
          </w:tcPr>
          <w:p>
            <w:pPr>
              <w:jc w:val="right"/>
              <w:ind w:right="301"/>
              <w:spacing w:after="0"/>
              <w:rPr>
                <w:sz w:val="20"/>
                <w:szCs w:val="20"/>
                <w:color w:val="auto"/>
              </w:rPr>
            </w:pPr>
            <w:r>
              <w:rPr>
                <w:rFonts w:ascii="Arial" w:cs="Arial" w:eastAsia="Arial" w:hAnsi="Arial"/>
                <w:sz w:val="17"/>
                <w:szCs w:val="17"/>
                <w:color w:val="auto"/>
              </w:rPr>
              <w:t>—</w:t>
            </w:r>
          </w:p>
        </w:tc>
        <w:tc>
          <w:tcPr>
            <w:tcW w:w="1140" w:type="dxa"/>
            <w:vAlign w:val="bottom"/>
          </w:tcPr>
          <w:p>
            <w:pPr>
              <w:jc w:val="right"/>
              <w:ind w:right="42"/>
              <w:spacing w:after="0"/>
              <w:rPr>
                <w:sz w:val="20"/>
                <w:szCs w:val="20"/>
                <w:color w:val="auto"/>
              </w:rPr>
            </w:pPr>
            <w:r>
              <w:rPr>
                <w:rFonts w:ascii="Arial" w:cs="Arial" w:eastAsia="Arial" w:hAnsi="Arial"/>
                <w:sz w:val="17"/>
                <w:szCs w:val="17"/>
                <w:color w:val="auto"/>
              </w:rPr>
              <w:t>153,500(6)</w:t>
            </w:r>
          </w:p>
        </w:tc>
        <w:tc>
          <w:tcPr>
            <w:tcW w:w="1280" w:type="dxa"/>
            <w:vAlign w:val="bottom"/>
          </w:tcPr>
          <w:p>
            <w:pPr>
              <w:jc w:val="right"/>
              <w:ind w:right="84"/>
              <w:spacing w:after="0"/>
              <w:rPr>
                <w:sz w:val="20"/>
                <w:szCs w:val="20"/>
                <w:color w:val="auto"/>
              </w:rPr>
            </w:pPr>
            <w:r>
              <w:rPr>
                <w:rFonts w:ascii="Arial" w:cs="Arial" w:eastAsia="Arial" w:hAnsi="Arial"/>
                <w:sz w:val="17"/>
                <w:szCs w:val="17"/>
                <w:color w:val="auto"/>
              </w:rPr>
              <w:t>142,290(7)</w:t>
            </w:r>
          </w:p>
        </w:tc>
        <w:tc>
          <w:tcPr>
            <w:tcW w:w="1420" w:type="dxa"/>
            <w:vAlign w:val="bottom"/>
          </w:tcPr>
          <w:p>
            <w:pPr>
              <w:jc w:val="right"/>
              <w:ind w:right="161"/>
              <w:spacing w:after="0"/>
              <w:rPr>
                <w:sz w:val="20"/>
                <w:szCs w:val="20"/>
                <w:color w:val="auto"/>
              </w:rPr>
            </w:pPr>
            <w:r>
              <w:rPr>
                <w:rFonts w:ascii="Arial" w:cs="Arial" w:eastAsia="Arial" w:hAnsi="Arial"/>
                <w:sz w:val="17"/>
                <w:szCs w:val="17"/>
                <w:color w:val="auto"/>
              </w:rPr>
              <w:t>7,374(4)</w:t>
            </w:r>
          </w:p>
        </w:tc>
        <w:tc>
          <w:tcPr>
            <w:tcW w:w="900" w:type="dxa"/>
            <w:vAlign w:val="bottom"/>
          </w:tcPr>
          <w:p>
            <w:pPr>
              <w:ind w:left="220"/>
              <w:spacing w:after="0"/>
              <w:rPr>
                <w:sz w:val="20"/>
                <w:szCs w:val="20"/>
                <w:color w:val="auto"/>
              </w:rPr>
            </w:pPr>
            <w:r>
              <w:rPr>
                <w:rFonts w:ascii="Arial" w:cs="Arial" w:eastAsia="Arial" w:hAnsi="Arial"/>
                <w:sz w:val="17"/>
                <w:szCs w:val="17"/>
                <w:color w:val="auto"/>
              </w:rPr>
              <w:t>558,203</w:t>
            </w:r>
          </w:p>
        </w:tc>
      </w:tr>
      <w:tr>
        <w:trPr>
          <w:trHeight w:val="64"/>
        </w:trPr>
        <w:tc>
          <w:tcPr>
            <w:tcW w:w="3520" w:type="dxa"/>
            <w:vAlign w:val="bottom"/>
          </w:tcPr>
          <w:p>
            <w:pPr>
              <w:spacing w:after="0"/>
              <w:rPr>
                <w:sz w:val="5"/>
                <w:szCs w:val="5"/>
                <w:color w:val="auto"/>
              </w:rPr>
            </w:pPr>
          </w:p>
        </w:tc>
        <w:tc>
          <w:tcPr>
            <w:tcW w:w="660" w:type="dxa"/>
            <w:vAlign w:val="bottom"/>
          </w:tcPr>
          <w:p>
            <w:pPr>
              <w:spacing w:after="0"/>
              <w:rPr>
                <w:sz w:val="5"/>
                <w:szCs w:val="5"/>
                <w:color w:val="auto"/>
              </w:rPr>
            </w:pPr>
          </w:p>
        </w:tc>
        <w:tc>
          <w:tcPr>
            <w:tcW w:w="1060" w:type="dxa"/>
            <w:vAlign w:val="bottom"/>
          </w:tcPr>
          <w:p>
            <w:pPr>
              <w:spacing w:after="0"/>
              <w:rPr>
                <w:sz w:val="5"/>
                <w:szCs w:val="5"/>
                <w:color w:val="auto"/>
              </w:rPr>
            </w:pPr>
          </w:p>
        </w:tc>
        <w:tc>
          <w:tcPr>
            <w:tcW w:w="1260" w:type="dxa"/>
            <w:vAlign w:val="bottom"/>
          </w:tcPr>
          <w:p>
            <w:pPr>
              <w:spacing w:after="0"/>
              <w:rPr>
                <w:sz w:val="5"/>
                <w:szCs w:val="5"/>
                <w:color w:val="auto"/>
              </w:rPr>
            </w:pPr>
          </w:p>
        </w:tc>
        <w:tc>
          <w:tcPr>
            <w:tcW w:w="1140" w:type="dxa"/>
            <w:vAlign w:val="bottom"/>
          </w:tcPr>
          <w:p>
            <w:pPr>
              <w:spacing w:after="0"/>
              <w:rPr>
                <w:sz w:val="5"/>
                <w:szCs w:val="5"/>
                <w:color w:val="auto"/>
              </w:rPr>
            </w:pPr>
          </w:p>
        </w:tc>
        <w:tc>
          <w:tcPr>
            <w:tcW w:w="1280" w:type="dxa"/>
            <w:vAlign w:val="bottom"/>
          </w:tcPr>
          <w:p>
            <w:pPr>
              <w:spacing w:after="0"/>
              <w:rPr>
                <w:sz w:val="5"/>
                <w:szCs w:val="5"/>
                <w:color w:val="auto"/>
              </w:rPr>
            </w:pPr>
          </w:p>
        </w:tc>
        <w:tc>
          <w:tcPr>
            <w:tcW w:w="1420" w:type="dxa"/>
            <w:vAlign w:val="bottom"/>
          </w:tcPr>
          <w:p>
            <w:pPr>
              <w:spacing w:after="0"/>
              <w:rPr>
                <w:sz w:val="5"/>
                <w:szCs w:val="5"/>
                <w:color w:val="auto"/>
              </w:rPr>
            </w:pPr>
          </w:p>
        </w:tc>
        <w:tc>
          <w:tcPr>
            <w:tcW w:w="900" w:type="dxa"/>
            <w:vAlign w:val="bottom"/>
          </w:tcPr>
          <w:p>
            <w:pPr>
              <w:spacing w:after="0"/>
              <w:rPr>
                <w:sz w:val="5"/>
                <w:szCs w:val="5"/>
                <w:color w:val="auto"/>
              </w:rPr>
            </w:pPr>
          </w:p>
        </w:tc>
      </w:tr>
      <w:tr>
        <w:trPr>
          <w:trHeight w:val="203"/>
        </w:trPr>
        <w:tc>
          <w:tcPr>
            <w:tcW w:w="3520" w:type="dxa"/>
            <w:vAlign w:val="bottom"/>
            <w:shd w:val="clear" w:color="auto" w:fill="EDEDED"/>
          </w:tcPr>
          <w:p>
            <w:pPr>
              <w:ind w:left="120"/>
              <w:spacing w:after="0"/>
              <w:rPr>
                <w:sz w:val="20"/>
                <w:szCs w:val="20"/>
                <w:color w:val="auto"/>
              </w:rPr>
            </w:pPr>
            <w:r>
              <w:rPr>
                <w:rFonts w:ascii="Arial" w:cs="Arial" w:eastAsia="Arial" w:hAnsi="Arial"/>
                <w:sz w:val="17"/>
                <w:szCs w:val="17"/>
                <w:b w:val="1"/>
                <w:bCs w:val="1"/>
                <w:color w:val="auto"/>
              </w:rPr>
              <w:t>Eugene Nestro (9)</w:t>
            </w:r>
          </w:p>
        </w:tc>
        <w:tc>
          <w:tcPr>
            <w:tcW w:w="660" w:type="dxa"/>
            <w:vAlign w:val="bottom"/>
            <w:shd w:val="clear" w:color="auto" w:fill="EDEDED"/>
          </w:tcPr>
          <w:p>
            <w:pPr>
              <w:jc w:val="center"/>
              <w:spacing w:after="0"/>
              <w:rPr>
                <w:sz w:val="20"/>
                <w:szCs w:val="20"/>
                <w:color w:val="auto"/>
              </w:rPr>
            </w:pPr>
            <w:r>
              <w:rPr>
                <w:rFonts w:ascii="Arial" w:cs="Arial" w:eastAsia="Arial" w:hAnsi="Arial"/>
                <w:sz w:val="17"/>
                <w:szCs w:val="17"/>
                <w:color w:val="auto"/>
              </w:rPr>
              <w:t>2019</w:t>
            </w:r>
          </w:p>
        </w:tc>
        <w:tc>
          <w:tcPr>
            <w:tcW w:w="1060" w:type="dxa"/>
            <w:vAlign w:val="bottom"/>
            <w:shd w:val="clear" w:color="auto" w:fill="EDEDED"/>
          </w:tcPr>
          <w:p>
            <w:pPr>
              <w:jc w:val="right"/>
              <w:ind w:right="178"/>
              <w:spacing w:after="0"/>
              <w:rPr>
                <w:sz w:val="20"/>
                <w:szCs w:val="20"/>
                <w:color w:val="auto"/>
              </w:rPr>
            </w:pPr>
            <w:r>
              <w:rPr>
                <w:rFonts w:ascii="Arial" w:cs="Arial" w:eastAsia="Arial" w:hAnsi="Arial"/>
                <w:sz w:val="17"/>
                <w:szCs w:val="17"/>
                <w:color w:val="auto"/>
              </w:rPr>
              <w:t>11,458</w:t>
            </w:r>
          </w:p>
        </w:tc>
        <w:tc>
          <w:tcPr>
            <w:tcW w:w="1260" w:type="dxa"/>
            <w:vAlign w:val="bottom"/>
            <w:shd w:val="clear" w:color="auto" w:fill="EDEDED"/>
          </w:tcPr>
          <w:p>
            <w:pPr>
              <w:spacing w:after="0"/>
              <w:rPr>
                <w:sz w:val="17"/>
                <w:szCs w:val="17"/>
                <w:color w:val="auto"/>
              </w:rPr>
            </w:pPr>
          </w:p>
        </w:tc>
        <w:tc>
          <w:tcPr>
            <w:tcW w:w="1140" w:type="dxa"/>
            <w:vAlign w:val="bottom"/>
            <w:shd w:val="clear" w:color="auto" w:fill="EDEDED"/>
          </w:tcPr>
          <w:p>
            <w:pPr>
              <w:jc w:val="right"/>
              <w:ind w:right="42"/>
              <w:spacing w:after="0"/>
              <w:rPr>
                <w:sz w:val="20"/>
                <w:szCs w:val="20"/>
                <w:color w:val="auto"/>
              </w:rPr>
            </w:pPr>
            <w:r>
              <w:rPr>
                <w:rFonts w:ascii="Arial" w:cs="Arial" w:eastAsia="Arial" w:hAnsi="Arial"/>
                <w:sz w:val="17"/>
                <w:szCs w:val="17"/>
                <w:color w:val="auto"/>
              </w:rPr>
              <w:t>361,000(1)</w:t>
            </w:r>
          </w:p>
        </w:tc>
        <w:tc>
          <w:tcPr>
            <w:tcW w:w="1280" w:type="dxa"/>
            <w:vAlign w:val="bottom"/>
            <w:shd w:val="clear" w:color="auto" w:fill="EDEDED"/>
          </w:tcPr>
          <w:p>
            <w:pPr>
              <w:spacing w:after="0"/>
              <w:rPr>
                <w:sz w:val="17"/>
                <w:szCs w:val="17"/>
                <w:color w:val="auto"/>
              </w:rPr>
            </w:pPr>
          </w:p>
        </w:tc>
        <w:tc>
          <w:tcPr>
            <w:tcW w:w="1420" w:type="dxa"/>
            <w:vAlign w:val="bottom"/>
            <w:shd w:val="clear" w:color="auto" w:fill="EDEDED"/>
          </w:tcPr>
          <w:p>
            <w:pPr>
              <w:jc w:val="right"/>
              <w:ind w:right="161"/>
              <w:spacing w:after="0"/>
              <w:rPr>
                <w:sz w:val="20"/>
                <w:szCs w:val="20"/>
                <w:color w:val="auto"/>
              </w:rPr>
            </w:pPr>
            <w:r>
              <w:rPr>
                <w:rFonts w:ascii="Arial" w:cs="Arial" w:eastAsia="Arial" w:hAnsi="Arial"/>
                <w:sz w:val="17"/>
                <w:szCs w:val="17"/>
                <w:color w:val="auto"/>
              </w:rPr>
              <w:t>55(4)</w:t>
            </w:r>
          </w:p>
        </w:tc>
        <w:tc>
          <w:tcPr>
            <w:tcW w:w="900" w:type="dxa"/>
            <w:vAlign w:val="bottom"/>
            <w:shd w:val="clear" w:color="auto" w:fill="EDEDED"/>
          </w:tcPr>
          <w:p>
            <w:pPr>
              <w:ind w:left="220"/>
              <w:spacing w:after="0"/>
              <w:rPr>
                <w:sz w:val="20"/>
                <w:szCs w:val="20"/>
                <w:color w:val="auto"/>
              </w:rPr>
            </w:pPr>
            <w:r>
              <w:rPr>
                <w:rFonts w:ascii="Arial" w:cs="Arial" w:eastAsia="Arial" w:hAnsi="Arial"/>
                <w:sz w:val="17"/>
                <w:szCs w:val="17"/>
                <w:color w:val="auto"/>
              </w:rPr>
              <w:t>372,513</w:t>
            </w:r>
          </w:p>
        </w:tc>
      </w:tr>
      <w:tr>
        <w:trPr>
          <w:trHeight w:val="203"/>
        </w:trPr>
        <w:tc>
          <w:tcPr>
            <w:tcW w:w="3520" w:type="dxa"/>
            <w:vAlign w:val="bottom"/>
            <w:tcBorders>
              <w:bottom w:val="single" w:sz="8" w:color="19468D"/>
            </w:tcBorders>
            <w:shd w:val="clear" w:color="auto" w:fill="EDEDED"/>
          </w:tcPr>
          <w:p>
            <w:pPr>
              <w:ind w:left="120"/>
              <w:spacing w:after="0"/>
              <w:rPr>
                <w:sz w:val="20"/>
                <w:szCs w:val="20"/>
                <w:color w:val="auto"/>
              </w:rPr>
            </w:pPr>
            <w:r>
              <w:rPr>
                <w:rFonts w:ascii="Arial" w:cs="Arial" w:eastAsia="Arial" w:hAnsi="Arial"/>
                <w:sz w:val="17"/>
                <w:szCs w:val="17"/>
                <w:color w:val="auto"/>
              </w:rPr>
              <w:t>Chief Financial Officer</w:t>
            </w:r>
          </w:p>
        </w:tc>
        <w:tc>
          <w:tcPr>
            <w:tcW w:w="660" w:type="dxa"/>
            <w:vAlign w:val="bottom"/>
            <w:tcBorders>
              <w:bottom w:val="single" w:sz="8" w:color="19468D"/>
            </w:tcBorders>
            <w:shd w:val="clear" w:color="auto" w:fill="EDEDED"/>
          </w:tcPr>
          <w:p>
            <w:pPr>
              <w:spacing w:after="0"/>
              <w:rPr>
                <w:sz w:val="17"/>
                <w:szCs w:val="17"/>
                <w:color w:val="auto"/>
              </w:rPr>
            </w:pPr>
          </w:p>
        </w:tc>
        <w:tc>
          <w:tcPr>
            <w:tcW w:w="1060" w:type="dxa"/>
            <w:vAlign w:val="bottom"/>
            <w:tcBorders>
              <w:bottom w:val="single" w:sz="8" w:color="19468D"/>
            </w:tcBorders>
            <w:shd w:val="clear" w:color="auto" w:fill="EDEDED"/>
          </w:tcPr>
          <w:p>
            <w:pPr>
              <w:spacing w:after="0"/>
              <w:rPr>
                <w:sz w:val="17"/>
                <w:szCs w:val="17"/>
                <w:color w:val="auto"/>
              </w:rPr>
            </w:pPr>
          </w:p>
        </w:tc>
        <w:tc>
          <w:tcPr>
            <w:tcW w:w="1260" w:type="dxa"/>
            <w:vAlign w:val="bottom"/>
            <w:tcBorders>
              <w:bottom w:val="single" w:sz="8" w:color="19468D"/>
            </w:tcBorders>
            <w:shd w:val="clear" w:color="auto" w:fill="EDEDED"/>
          </w:tcPr>
          <w:p>
            <w:pPr>
              <w:spacing w:after="0"/>
              <w:rPr>
                <w:sz w:val="17"/>
                <w:szCs w:val="17"/>
                <w:color w:val="auto"/>
              </w:rPr>
            </w:pPr>
          </w:p>
        </w:tc>
        <w:tc>
          <w:tcPr>
            <w:tcW w:w="1140" w:type="dxa"/>
            <w:vAlign w:val="bottom"/>
            <w:tcBorders>
              <w:bottom w:val="single" w:sz="8" w:color="19468D"/>
            </w:tcBorders>
            <w:shd w:val="clear" w:color="auto" w:fill="EDEDED"/>
          </w:tcPr>
          <w:p>
            <w:pPr>
              <w:spacing w:after="0"/>
              <w:rPr>
                <w:sz w:val="17"/>
                <w:szCs w:val="17"/>
                <w:color w:val="auto"/>
              </w:rPr>
            </w:pPr>
          </w:p>
        </w:tc>
        <w:tc>
          <w:tcPr>
            <w:tcW w:w="1280" w:type="dxa"/>
            <w:vAlign w:val="bottom"/>
            <w:tcBorders>
              <w:bottom w:val="single" w:sz="8" w:color="19468D"/>
            </w:tcBorders>
            <w:shd w:val="clear" w:color="auto" w:fill="EDEDED"/>
          </w:tcPr>
          <w:p>
            <w:pPr>
              <w:spacing w:after="0"/>
              <w:rPr>
                <w:sz w:val="17"/>
                <w:szCs w:val="17"/>
                <w:color w:val="auto"/>
              </w:rPr>
            </w:pPr>
          </w:p>
        </w:tc>
        <w:tc>
          <w:tcPr>
            <w:tcW w:w="1420" w:type="dxa"/>
            <w:vAlign w:val="bottom"/>
            <w:tcBorders>
              <w:bottom w:val="single" w:sz="8" w:color="19468D"/>
            </w:tcBorders>
            <w:shd w:val="clear" w:color="auto" w:fill="EDEDED"/>
          </w:tcPr>
          <w:p>
            <w:pPr>
              <w:spacing w:after="0"/>
              <w:rPr>
                <w:sz w:val="17"/>
                <w:szCs w:val="17"/>
                <w:color w:val="auto"/>
              </w:rPr>
            </w:pPr>
          </w:p>
        </w:tc>
        <w:tc>
          <w:tcPr>
            <w:tcW w:w="900" w:type="dxa"/>
            <w:vAlign w:val="bottom"/>
            <w:tcBorders>
              <w:bottom w:val="single" w:sz="8" w:color="19468D"/>
            </w:tcBorders>
            <w:shd w:val="clear" w:color="auto" w:fill="EDEDED"/>
          </w:tcPr>
          <w:p>
            <w:pPr>
              <w:spacing w:after="0"/>
              <w:rPr>
                <w:sz w:val="17"/>
                <w:szCs w:val="17"/>
                <w:color w:val="auto"/>
              </w:rPr>
            </w:pPr>
          </w:p>
        </w:tc>
      </w:tr>
    </w:tbl>
    <w:p>
      <w:pPr>
        <w:spacing w:after="0" w:line="93" w:lineRule="exact"/>
        <w:rPr>
          <w:sz w:val="20"/>
          <w:szCs w:val="20"/>
          <w:color w:val="auto"/>
        </w:rPr>
      </w:pPr>
    </w:p>
    <w:p>
      <w:pPr>
        <w:ind w:left="360" w:right="40" w:hanging="359"/>
        <w:spacing w:after="0" w:line="228" w:lineRule="auto"/>
        <w:tabs>
          <w:tab w:leader="none" w:pos="360" w:val="left"/>
        </w:tabs>
        <w:numPr>
          <w:ilvl w:val="0"/>
          <w:numId w:val="16"/>
        </w:numPr>
        <w:rPr>
          <w:rFonts w:ascii="Arial" w:cs="Arial" w:eastAsia="Arial" w:hAnsi="Arial"/>
          <w:sz w:val="14"/>
          <w:szCs w:val="14"/>
          <w:color w:val="auto"/>
        </w:rPr>
      </w:pPr>
      <w:r>
        <w:rPr>
          <w:rFonts w:ascii="Arial" w:cs="Arial" w:eastAsia="Arial" w:hAnsi="Arial"/>
          <w:sz w:val="14"/>
          <w:szCs w:val="14"/>
          <w:color w:val="auto"/>
        </w:rPr>
        <w:t>In accordance with SEC rules, these amounts reflect the grant date fair values of the RSUs granted to each of the named executive officers in 2019, calculated in accordance with ASC Topic 718 for stock-based compensation transactions. Each RSU represented the contingent right to receive one share of our common stock. For Messrs. Graeff and Messick, the amount reported in the table above includes the values of 34,500 performance-based RSUs and 7,500 performance-based RSUs, respectively, which were based on the probable outcome of the vesting conditions of these RSUs as of the grant date. These performance-based RSUs vest upon the achievement of certain performance targets, subject to the recipient’s continuous service through the vesting events. Assuming that the maximum performance vesting condition of these RSUs was met as of the grant date, the aggregate grant date fair value of all RSUs granted to Messrs. Graeff and Messick would have been $413,655 and $89,925, respectively. For a discussion of valuation assumptions, see Note 11 to our audited consolidated financial statements included in our Annual Report on Form 10-K for the fiscal year ended December 31, 2019.</w:t>
      </w:r>
    </w:p>
    <w:p>
      <w:pPr>
        <w:spacing w:after="0" w:line="45" w:lineRule="exact"/>
        <w:rPr>
          <w:rFonts w:ascii="Arial" w:cs="Arial" w:eastAsia="Arial" w:hAnsi="Arial"/>
          <w:sz w:val="14"/>
          <w:szCs w:val="14"/>
          <w:color w:val="auto"/>
        </w:rPr>
      </w:pPr>
    </w:p>
    <w:p>
      <w:pPr>
        <w:ind w:left="360" w:right="440" w:hanging="359"/>
        <w:spacing w:after="0" w:line="234" w:lineRule="auto"/>
        <w:tabs>
          <w:tab w:leader="none" w:pos="360" w:val="left"/>
        </w:tabs>
        <w:numPr>
          <w:ilvl w:val="0"/>
          <w:numId w:val="16"/>
        </w:numPr>
        <w:rPr>
          <w:rFonts w:ascii="Arial" w:cs="Arial" w:eastAsia="Arial" w:hAnsi="Arial"/>
          <w:sz w:val="14"/>
          <w:szCs w:val="14"/>
          <w:color w:val="auto"/>
        </w:rPr>
      </w:pPr>
      <w:r>
        <w:rPr>
          <w:rFonts w:ascii="Arial" w:cs="Arial" w:eastAsia="Arial" w:hAnsi="Arial"/>
          <w:sz w:val="14"/>
          <w:szCs w:val="14"/>
          <w:color w:val="auto"/>
        </w:rPr>
        <w:t>Represents amounts paid to the named executive officer under our 2019 senior management incentive plan upon the deemed achievement of specified financial and qualitative performance objectives.</w:t>
      </w:r>
    </w:p>
    <w:p>
      <w:pPr>
        <w:spacing w:after="0" w:line="41" w:lineRule="exact"/>
        <w:rPr>
          <w:rFonts w:ascii="Arial" w:cs="Arial" w:eastAsia="Arial" w:hAnsi="Arial"/>
          <w:sz w:val="14"/>
          <w:szCs w:val="14"/>
          <w:color w:val="auto"/>
        </w:rPr>
      </w:pPr>
    </w:p>
    <w:p>
      <w:pPr>
        <w:ind w:left="360" w:right="240" w:hanging="347"/>
        <w:spacing w:after="0" w:line="234" w:lineRule="auto"/>
        <w:tabs>
          <w:tab w:leader="none" w:pos="255" w:val="left"/>
        </w:tabs>
        <w:numPr>
          <w:ilvl w:val="1"/>
          <w:numId w:val="16"/>
        </w:numPr>
        <w:rPr>
          <w:rFonts w:ascii="Arial" w:cs="Arial" w:eastAsia="Arial" w:hAnsi="Arial"/>
          <w:sz w:val="14"/>
          <w:szCs w:val="14"/>
          <w:color w:val="auto"/>
        </w:rPr>
      </w:pPr>
      <w:r>
        <w:rPr>
          <w:rFonts w:ascii="Arial" w:cs="Arial" w:eastAsia="Arial" w:hAnsi="Arial"/>
          <w:sz w:val="14"/>
          <w:szCs w:val="14"/>
          <w:color w:val="auto"/>
        </w:rPr>
        <w:t>In connection with Mr. Messick’s separation from employment with the company in November 2019, we agreed to pay Mr. Messick a discretionary lump sum bonus payment equal to his target bonus under the 2019 senior management incentive plan.</w:t>
      </w:r>
    </w:p>
    <w:p>
      <w:pPr>
        <w:spacing w:after="0" w:line="41" w:lineRule="exact"/>
        <w:rPr>
          <w:sz w:val="20"/>
          <w:szCs w:val="20"/>
          <w:color w:val="auto"/>
        </w:rPr>
      </w:pPr>
    </w:p>
    <w:p>
      <w:pPr>
        <w:ind w:left="360" w:hanging="359"/>
        <w:spacing w:after="0"/>
        <w:tabs>
          <w:tab w:leader="none" w:pos="360" w:val="left"/>
        </w:tabs>
        <w:numPr>
          <w:ilvl w:val="0"/>
          <w:numId w:val="17"/>
        </w:numPr>
        <w:rPr>
          <w:rFonts w:ascii="Arial" w:cs="Arial" w:eastAsia="Arial" w:hAnsi="Arial"/>
          <w:sz w:val="14"/>
          <w:szCs w:val="14"/>
          <w:color w:val="auto"/>
        </w:rPr>
      </w:pPr>
      <w:r>
        <w:rPr>
          <w:rFonts w:ascii="Arial" w:cs="Arial" w:eastAsia="Arial" w:hAnsi="Arial"/>
          <w:sz w:val="14"/>
          <w:szCs w:val="14"/>
          <w:color w:val="auto"/>
        </w:rPr>
        <w:t>Includes Company 401(k) plan matching contributions and policy premiums paid for life insurance for the benefit of the named executive officer.</w:t>
      </w:r>
    </w:p>
    <w:p>
      <w:pPr>
        <w:spacing w:after="0" w:line="41" w:lineRule="exact"/>
        <w:rPr>
          <w:rFonts w:ascii="Arial" w:cs="Arial" w:eastAsia="Arial" w:hAnsi="Arial"/>
          <w:sz w:val="14"/>
          <w:szCs w:val="14"/>
          <w:color w:val="auto"/>
        </w:rPr>
      </w:pPr>
    </w:p>
    <w:p>
      <w:pPr>
        <w:ind w:left="260" w:hanging="247"/>
        <w:spacing w:after="0"/>
        <w:tabs>
          <w:tab w:leader="none" w:pos="260" w:val="left"/>
        </w:tabs>
        <w:numPr>
          <w:ilvl w:val="1"/>
          <w:numId w:val="17"/>
        </w:numPr>
        <w:rPr>
          <w:rFonts w:ascii="Arial" w:cs="Arial" w:eastAsia="Arial" w:hAnsi="Arial"/>
          <w:sz w:val="14"/>
          <w:szCs w:val="14"/>
          <w:color w:val="auto"/>
        </w:rPr>
      </w:pPr>
      <w:r>
        <w:rPr>
          <w:rFonts w:ascii="Arial" w:cs="Arial" w:eastAsia="Arial" w:hAnsi="Arial"/>
          <w:sz w:val="14"/>
          <w:szCs w:val="14"/>
          <w:color w:val="auto"/>
        </w:rPr>
        <w:t>Includes $221,880 that was accrued for Mr. Messick’s severance payments during 2019.</w:t>
      </w:r>
    </w:p>
    <w:p>
      <w:pPr>
        <w:spacing w:after="0" w:line="42" w:lineRule="exact"/>
        <w:rPr>
          <w:sz w:val="20"/>
          <w:szCs w:val="20"/>
          <w:color w:val="auto"/>
        </w:rPr>
      </w:pPr>
    </w:p>
    <w:p>
      <w:pPr>
        <w:ind w:left="360" w:right="100" w:hanging="359"/>
        <w:spacing w:after="0" w:line="230" w:lineRule="auto"/>
        <w:tabs>
          <w:tab w:leader="none" w:pos="360" w:val="left"/>
        </w:tabs>
        <w:numPr>
          <w:ilvl w:val="0"/>
          <w:numId w:val="18"/>
        </w:numPr>
        <w:rPr>
          <w:rFonts w:ascii="Arial" w:cs="Arial" w:eastAsia="Arial" w:hAnsi="Arial"/>
          <w:sz w:val="14"/>
          <w:szCs w:val="14"/>
          <w:color w:val="auto"/>
        </w:rPr>
      </w:pPr>
      <w:r>
        <w:rPr>
          <w:rFonts w:ascii="Arial" w:cs="Arial" w:eastAsia="Arial" w:hAnsi="Arial"/>
          <w:sz w:val="14"/>
          <w:szCs w:val="14"/>
          <w:color w:val="auto"/>
        </w:rPr>
        <w:t>In May 2018, the Company granted a total of 190,000 shares of restricted stock to our named executive officers as a part of periodic equity grants to these executives. Mr. Graeff was awarded 140,000 shares, which is equal to $429,800 divided by $3.07, the closing price of our common stock as reported on the Nasdaq Capital Market on May 15, 2018. Mr. Messick was awarded 50,000 shares of restricted stock, which is $153,500 divided by $3.07. The restricted stock awards are subject to a three-year vesting schedule. In accordance with SEC rules, this amount is reported in the "Stock Awards" column for 2018 in the table above.</w:t>
      </w:r>
    </w:p>
    <w:p>
      <w:pPr>
        <w:spacing w:after="0" w:line="42" w:lineRule="exact"/>
        <w:rPr>
          <w:rFonts w:ascii="Arial" w:cs="Arial" w:eastAsia="Arial" w:hAnsi="Arial"/>
          <w:sz w:val="14"/>
          <w:szCs w:val="14"/>
          <w:color w:val="auto"/>
        </w:rPr>
      </w:pPr>
    </w:p>
    <w:p>
      <w:pPr>
        <w:ind w:left="360" w:right="440" w:hanging="359"/>
        <w:spacing w:after="0" w:line="234" w:lineRule="auto"/>
        <w:tabs>
          <w:tab w:leader="none" w:pos="360" w:val="left"/>
        </w:tabs>
        <w:numPr>
          <w:ilvl w:val="0"/>
          <w:numId w:val="18"/>
        </w:numPr>
        <w:rPr>
          <w:rFonts w:ascii="Arial" w:cs="Arial" w:eastAsia="Arial" w:hAnsi="Arial"/>
          <w:sz w:val="14"/>
          <w:szCs w:val="14"/>
          <w:color w:val="auto"/>
        </w:rPr>
      </w:pPr>
      <w:r>
        <w:rPr>
          <w:rFonts w:ascii="Arial" w:cs="Arial" w:eastAsia="Arial" w:hAnsi="Arial"/>
          <w:sz w:val="14"/>
          <w:szCs w:val="14"/>
          <w:color w:val="auto"/>
        </w:rPr>
        <w:t>Represents amounts paid to the named executive officer under our 2018 senior management incentive plan upon the deemed achievement of specified financial and qualitative performance objectives.</w:t>
      </w:r>
    </w:p>
    <w:p>
      <w:pPr>
        <w:spacing w:after="0" w:line="41" w:lineRule="exact"/>
        <w:rPr>
          <w:rFonts w:ascii="Arial" w:cs="Arial" w:eastAsia="Arial" w:hAnsi="Arial"/>
          <w:sz w:val="14"/>
          <w:szCs w:val="14"/>
          <w:color w:val="auto"/>
        </w:rPr>
      </w:pPr>
    </w:p>
    <w:p>
      <w:pPr>
        <w:ind w:left="360" w:hanging="359"/>
        <w:spacing w:after="0"/>
        <w:tabs>
          <w:tab w:leader="none" w:pos="360" w:val="left"/>
        </w:tabs>
        <w:numPr>
          <w:ilvl w:val="0"/>
          <w:numId w:val="18"/>
        </w:numPr>
        <w:rPr>
          <w:rFonts w:ascii="Arial" w:cs="Arial" w:eastAsia="Arial" w:hAnsi="Arial"/>
          <w:sz w:val="14"/>
          <w:szCs w:val="14"/>
          <w:color w:val="auto"/>
        </w:rPr>
      </w:pPr>
      <w:r>
        <w:rPr>
          <w:rFonts w:ascii="Arial" w:cs="Arial" w:eastAsia="Arial" w:hAnsi="Arial"/>
          <w:sz w:val="14"/>
          <w:szCs w:val="14"/>
          <w:color w:val="auto"/>
        </w:rPr>
        <w:t>On November 30, 2019, Mr. Messick ceased serving as our Chief Financial Officer.</w:t>
      </w:r>
    </w:p>
    <w:p>
      <w:pPr>
        <w:spacing w:after="0" w:line="41" w:lineRule="exact"/>
        <w:rPr>
          <w:rFonts w:ascii="Arial" w:cs="Arial" w:eastAsia="Arial" w:hAnsi="Arial"/>
          <w:sz w:val="14"/>
          <w:szCs w:val="14"/>
          <w:color w:val="auto"/>
        </w:rPr>
      </w:pPr>
    </w:p>
    <w:p>
      <w:pPr>
        <w:ind w:left="360" w:hanging="359"/>
        <w:spacing w:after="0"/>
        <w:tabs>
          <w:tab w:leader="none" w:pos="360" w:val="left"/>
        </w:tabs>
        <w:numPr>
          <w:ilvl w:val="0"/>
          <w:numId w:val="18"/>
        </w:numPr>
        <w:rPr>
          <w:rFonts w:ascii="Arial" w:cs="Arial" w:eastAsia="Arial" w:hAnsi="Arial"/>
          <w:sz w:val="14"/>
          <w:szCs w:val="14"/>
          <w:color w:val="auto"/>
        </w:rPr>
      </w:pPr>
      <w:r>
        <w:rPr>
          <w:rFonts w:ascii="Arial" w:cs="Arial" w:eastAsia="Arial" w:hAnsi="Arial"/>
          <w:sz w:val="14"/>
          <w:szCs w:val="14"/>
          <w:color w:val="auto"/>
        </w:rPr>
        <w:t>Mr. Nestro’s employment as our Chief Financial Officer began on December 2, 2019.</w:t>
      </w:r>
    </w:p>
    <w:p>
      <w:pPr>
        <w:spacing w:after="0" w:line="147" w:lineRule="exact"/>
        <w:rPr>
          <w:sz w:val="20"/>
          <w:szCs w:val="20"/>
          <w:color w:val="auto"/>
        </w:rPr>
      </w:pPr>
    </w:p>
    <w:p>
      <w:pPr>
        <w:spacing w:after="0"/>
        <w:rPr>
          <w:sz w:val="20"/>
          <w:szCs w:val="20"/>
          <w:color w:val="auto"/>
        </w:rPr>
      </w:pPr>
      <w:r>
        <w:rPr>
          <w:rFonts w:ascii="Arial" w:cs="Arial" w:eastAsia="Arial" w:hAnsi="Arial"/>
          <w:sz w:val="20"/>
          <w:szCs w:val="20"/>
          <w:b w:val="1"/>
          <w:bCs w:val="1"/>
          <w:color w:val="19468D"/>
        </w:rPr>
        <w:t>Narrative Disclosure to Summary Compensation Table</w:t>
      </w:r>
    </w:p>
    <w:p>
      <w:pPr>
        <w:spacing w:after="0" w:line="176" w:lineRule="exact"/>
        <w:rPr>
          <w:sz w:val="20"/>
          <w:szCs w:val="20"/>
          <w:color w:val="auto"/>
        </w:rPr>
      </w:pPr>
    </w:p>
    <w:p>
      <w:pPr>
        <w:spacing w:after="0"/>
        <w:rPr>
          <w:sz w:val="20"/>
          <w:szCs w:val="20"/>
          <w:color w:val="auto"/>
        </w:rPr>
      </w:pPr>
      <w:r>
        <w:rPr>
          <w:rFonts w:ascii="Arial" w:cs="Arial" w:eastAsia="Arial" w:hAnsi="Arial"/>
          <w:sz w:val="20"/>
          <w:szCs w:val="20"/>
          <w:b w:val="1"/>
          <w:bCs w:val="1"/>
          <w:i w:val="1"/>
          <w:iCs w:val="1"/>
          <w:color w:val="19468D"/>
        </w:rPr>
        <w:t>Executive Compensation Program Overview</w:t>
      </w:r>
    </w:p>
    <w:p>
      <w:pPr>
        <w:spacing w:after="0" w:line="129" w:lineRule="exact"/>
        <w:rPr>
          <w:sz w:val="20"/>
          <w:szCs w:val="20"/>
          <w:color w:val="auto"/>
        </w:rPr>
      </w:pPr>
    </w:p>
    <w:p>
      <w:pPr>
        <w:ind w:right="60"/>
        <w:spacing w:after="0" w:line="236" w:lineRule="auto"/>
        <w:rPr>
          <w:sz w:val="20"/>
          <w:szCs w:val="20"/>
          <w:color w:val="auto"/>
        </w:rPr>
      </w:pPr>
      <w:r>
        <w:rPr>
          <w:rFonts w:ascii="Arial" w:cs="Arial" w:eastAsia="Arial" w:hAnsi="Arial"/>
          <w:sz w:val="17"/>
          <w:szCs w:val="17"/>
          <w:color w:val="auto"/>
        </w:rPr>
        <w:t>As described above, our performance-oriented compensation program consists of base salary, annual cash bonuses, long-term equity incentives, such as RSU awards and stock option grants, benefits and, for certain senior executive officers, severance and termination protection. We believe that appropriately balancing the total compensation package and ensuring the viability of each component of the package is necessary in order to provide compensation that is competitive and to attract and retain talent. As a small company, we also try to optimize the mix of components to make such compensation programs cost effective for us.</w:t>
      </w:r>
    </w:p>
    <w:p>
      <w:pPr>
        <w:spacing w:after="0" w:line="129" w:lineRule="exact"/>
        <w:rPr>
          <w:sz w:val="20"/>
          <w:szCs w:val="20"/>
          <w:color w:val="auto"/>
        </w:rPr>
      </w:pPr>
    </w:p>
    <w:p>
      <w:pPr>
        <w:ind w:right="280"/>
        <w:spacing w:after="0" w:line="242" w:lineRule="auto"/>
        <w:rPr>
          <w:sz w:val="20"/>
          <w:szCs w:val="20"/>
          <w:color w:val="auto"/>
        </w:rPr>
      </w:pPr>
      <w:r>
        <w:rPr>
          <w:rFonts w:ascii="Arial" w:cs="Arial" w:eastAsia="Arial" w:hAnsi="Arial"/>
          <w:sz w:val="17"/>
          <w:szCs w:val="17"/>
          <w:color w:val="auto"/>
        </w:rPr>
        <w:t>The Compensation Committee intends for our compensation program to provide basic elements that ensure that management is fairly remunerated and has reasonable security so that the management team can perform at its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wp:posOffset>
            </wp:positionH>
            <wp:positionV relativeFrom="paragraph">
              <wp:posOffset>193040</wp:posOffset>
            </wp:positionV>
            <wp:extent cx="764540" cy="193040"/>
            <wp:wrapNone/>
            <wp:docPr id="175" name="Picture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pic:cNvPicPr>
                      <a:picLocks noChangeAspect="1" noChangeArrowheads="1"/>
                    </pic:cNvPicPr>
                  </pic:nvPicPr>
                  <pic:blipFill>
                    <a:blip r:embed="rId182">
                      <a:extLst>
                        <a:ext uri="{28A0092B-C50C-407E-A947-70E740481C1C}"/>
                      </a:extLst>
                    </a:blip>
                    <a:srcRect/>
                    <a:stretch>
                      <a:fillRect/>
                    </a:stretch>
                  </pic:blipFill>
                  <pic:spPr bwMode="auto">
                    <a:xfrm>
                      <a:off x="0" y="0"/>
                      <a:ext cx="764540" cy="193040"/>
                    </a:xfrm>
                    <a:prstGeom prst="rect">
                      <a:avLst/>
                    </a:prstGeom>
                    <a:noFill/>
                  </pic:spPr>
                </pic:pic>
              </a:graphicData>
            </a:graphic>
          </wp:anchor>
        </w:drawing>
      </w:r>
    </w:p>
    <w:p>
      <w:pPr>
        <w:spacing w:after="0" w:line="200" w:lineRule="exact"/>
        <w:rPr>
          <w:sz w:val="20"/>
          <w:szCs w:val="20"/>
          <w:color w:val="auto"/>
        </w:rPr>
      </w:pPr>
    </w:p>
    <w:p>
      <w:pPr>
        <w:spacing w:after="0" w:line="223" w:lineRule="exact"/>
        <w:rPr>
          <w:sz w:val="20"/>
          <w:szCs w:val="20"/>
          <w:color w:val="auto"/>
        </w:rPr>
      </w:pPr>
    </w:p>
    <w:tbl>
      <w:tblPr>
        <w:tblLayout w:type="fixed"/>
        <w:tblInd w:w="0" w:type="dxa"/>
        <w:tblCellMar>
          <w:top w:w="0" w:type="dxa"/>
          <w:left w:w="0" w:type="dxa"/>
          <w:bottom w:w="0" w:type="dxa"/>
          <w:right w:w="0" w:type="dxa"/>
        </w:tblCellMar>
      </w:tblPr>
      <w:tr>
        <w:trPr>
          <w:trHeight w:val="165"/>
        </w:trPr>
        <w:tc>
          <w:tcPr>
            <w:tcW w:w="5380" w:type="dxa"/>
            <w:vAlign w:val="bottom"/>
          </w:tcPr>
          <w:p>
            <w:pPr>
              <w:spacing w:after="0"/>
              <w:rPr>
                <w:sz w:val="14"/>
                <w:szCs w:val="14"/>
                <w:color w:val="auto"/>
              </w:rPr>
            </w:pPr>
          </w:p>
        </w:tc>
        <w:tc>
          <w:tcPr>
            <w:tcW w:w="480" w:type="dxa"/>
            <w:vAlign w:val="bottom"/>
            <w:shd w:val="clear" w:color="auto" w:fill="19468D"/>
          </w:tcPr>
          <w:p>
            <w:pPr>
              <w:jc w:val="right"/>
              <w:ind w:right="92"/>
              <w:spacing w:after="0"/>
              <w:rPr>
                <w:sz w:val="20"/>
                <w:szCs w:val="20"/>
                <w:color w:val="auto"/>
              </w:rPr>
            </w:pPr>
            <w:r>
              <w:rPr>
                <w:rFonts w:ascii="Arial" w:cs="Arial" w:eastAsia="Arial" w:hAnsi="Arial"/>
                <w:sz w:val="14"/>
                <w:szCs w:val="14"/>
                <w:b w:val="1"/>
                <w:bCs w:val="1"/>
                <w:color w:val="FFFFFF"/>
              </w:rPr>
              <w:t>31</w:t>
            </w:r>
          </w:p>
        </w:tc>
        <w:tc>
          <w:tcPr>
            <w:tcW w:w="5420" w:type="dxa"/>
            <w:vAlign w:val="bottom"/>
          </w:tcPr>
          <w:p>
            <w:pPr>
              <w:ind w:left="3740"/>
              <w:spacing w:after="0"/>
              <w:rPr>
                <w:sz w:val="20"/>
                <w:szCs w:val="20"/>
                <w:color w:val="auto"/>
              </w:rPr>
            </w:pPr>
            <w:r>
              <w:rPr>
                <w:rFonts w:ascii="Arial" w:cs="Arial" w:eastAsia="Arial" w:hAnsi="Arial"/>
                <w:sz w:val="14"/>
                <w:szCs w:val="14"/>
                <w:color w:val="auto"/>
                <w:w w:val="96"/>
              </w:rPr>
              <w:t>2020 PROXY STATEMENT</w:t>
            </w:r>
          </w:p>
        </w:tc>
      </w:tr>
      <w:tr>
        <w:trPr>
          <w:trHeight w:val="221"/>
        </w:trPr>
        <w:tc>
          <w:tcPr>
            <w:tcW w:w="5380" w:type="dxa"/>
            <w:vAlign w:val="bottom"/>
            <w:tcBorders>
              <w:bottom w:val="single" w:sz="8" w:color="9A9A9A"/>
            </w:tcBorders>
          </w:tcPr>
          <w:p>
            <w:pPr>
              <w:spacing w:after="0"/>
              <w:rPr>
                <w:sz w:val="19"/>
                <w:szCs w:val="19"/>
                <w:color w:val="auto"/>
              </w:rPr>
            </w:pPr>
          </w:p>
        </w:tc>
        <w:tc>
          <w:tcPr>
            <w:tcW w:w="480" w:type="dxa"/>
            <w:vAlign w:val="bottom"/>
            <w:tcBorders>
              <w:bottom w:val="single" w:sz="8" w:color="9A9A9A"/>
            </w:tcBorders>
          </w:tcPr>
          <w:p>
            <w:pPr>
              <w:spacing w:after="0"/>
              <w:rPr>
                <w:sz w:val="19"/>
                <w:szCs w:val="19"/>
                <w:color w:val="auto"/>
              </w:rPr>
            </w:pPr>
          </w:p>
        </w:tc>
        <w:tc>
          <w:tcPr>
            <w:tcW w:w="5420" w:type="dxa"/>
            <w:vAlign w:val="bottom"/>
            <w:tcBorders>
              <w:bottom w:val="single" w:sz="8" w:color="9A9A9A"/>
            </w:tcBorders>
          </w:tcPr>
          <w:p>
            <w:pPr>
              <w:spacing w:after="0"/>
              <w:rPr>
                <w:sz w:val="19"/>
                <w:szCs w:val="19"/>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7149465</wp:posOffset>
            </wp:positionH>
            <wp:positionV relativeFrom="paragraph">
              <wp:posOffset>-7620</wp:posOffset>
            </wp:positionV>
            <wp:extent cx="8255" cy="8255"/>
            <wp:wrapNone/>
            <wp:docPr id="176" name="Picture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pic:cNvPicPr>
                      <a:picLocks noChangeAspect="1" noChangeArrowheads="1"/>
                    </pic:cNvPicPr>
                  </pic:nvPicPr>
                  <pic:blipFill>
                    <a:blip r:embed="rId183">
                      <a:extLst>
                        <a:ext uri="{28A0092B-C50C-407E-A947-70E740481C1C}"/>
                      </a:extLst>
                    </a:blip>
                    <a:srcRect/>
                    <a:stretch>
                      <a:fillRect/>
                    </a:stretch>
                  </pic:blipFill>
                  <pic:spPr bwMode="auto">
                    <a:xfrm>
                      <a:off x="0" y="0"/>
                      <a:ext cx="8255" cy="8255"/>
                    </a:xfrm>
                    <a:prstGeom prst="rect">
                      <a:avLst/>
                    </a:prstGeom>
                    <a:noFill/>
                  </pic:spPr>
                </pic:pic>
              </a:graphicData>
            </a:graphic>
          </wp:anchor>
        </w:drawing>
        <w:drawing>
          <wp:anchor simplePos="0" relativeHeight="251657728" behindDoc="1" locked="0" layoutInCell="0" allowOverlap="1">
            <wp:simplePos x="0" y="0"/>
            <wp:positionH relativeFrom="column">
              <wp:posOffset>635</wp:posOffset>
            </wp:positionH>
            <wp:positionV relativeFrom="paragraph">
              <wp:posOffset>-15240</wp:posOffset>
            </wp:positionV>
            <wp:extent cx="8255" cy="15875"/>
            <wp:wrapNone/>
            <wp:docPr id="177" name="Picture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pic:cNvPicPr>
                      <a:picLocks noChangeAspect="1" noChangeArrowheads="1"/>
                    </pic:cNvPicPr>
                  </pic:nvPicPr>
                  <pic:blipFill>
                    <a:blip r:embed="rId184">
                      <a:extLst>
                        <a:ext uri="{28A0092B-C50C-407E-A947-70E740481C1C}"/>
                      </a:extLst>
                    </a:blip>
                    <a:srcRect/>
                    <a:stretch>
                      <a:fillRect/>
                    </a:stretch>
                  </pic:blipFill>
                  <pic:spPr bwMode="auto">
                    <a:xfrm>
                      <a:off x="0" y="0"/>
                      <a:ext cx="8255" cy="15875"/>
                    </a:xfrm>
                    <a:prstGeom prst="rect">
                      <a:avLst/>
                    </a:prstGeom>
                    <a:noFill/>
                  </pic:spPr>
                </pic:pic>
              </a:graphicData>
            </a:graphic>
          </wp:anchor>
        </w:drawing>
      </w:r>
    </w:p>
    <w:p>
      <w:pPr>
        <w:sectPr>
          <w:pgSz w:w="11900" w:h="16838" w:orient="portrait"/>
          <w:cols w:equalWidth="0" w:num="1">
            <w:col w:w="11280"/>
          </w:cols>
          <w:pgMar w:left="320" w:top="464" w:right="299" w:bottom="1440" w:gutter="0" w:footer="0" w:header="0"/>
        </w:sectPr>
      </w:pPr>
    </w:p>
    <w:bookmarkStart w:id="35" w:name="page36"/>
    <w:bookmarkEnd w:id="35"/>
    <w:p>
      <w:pPr>
        <w:ind w:right="160"/>
        <w:spacing w:after="0" w:line="242" w:lineRule="auto"/>
        <w:rPr>
          <w:sz w:val="20"/>
          <w:szCs w:val="20"/>
          <w:color w:val="auto"/>
        </w:rPr>
      </w:pPr>
      <w:r>
        <w:rPr>
          <w:rFonts w:ascii="Arial" w:cs="Arial" w:eastAsia="Arial" w:hAnsi="Arial"/>
          <w:sz w:val="17"/>
          <w:szCs w:val="17"/>
          <w:color w:val="auto"/>
        </w:rPr>
        <w:drawing>
          <wp:anchor simplePos="0" relativeHeight="251657728" behindDoc="1" locked="0" layoutInCell="0" allowOverlap="1">
            <wp:simplePos x="0" y="0"/>
            <wp:positionH relativeFrom="page">
              <wp:posOffset>203835</wp:posOffset>
            </wp:positionH>
            <wp:positionV relativeFrom="page">
              <wp:posOffset>113030</wp:posOffset>
            </wp:positionV>
            <wp:extent cx="7140575" cy="8255"/>
            <wp:wrapNone/>
            <wp:docPr id="178" name="Picture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pic:cNvPicPr>
                      <a:picLocks noChangeAspect="1" noChangeArrowheads="1"/>
                    </pic:cNvPicPr>
                  </pic:nvPicPr>
                  <pic:blipFill>
                    <a:blip r:embed="rId185">
                      <a:extLst>
                        <a:ext uri="{28A0092B-C50C-407E-A947-70E740481C1C}"/>
                      </a:extLst>
                    </a:blip>
                    <a:srcRect/>
                    <a:stretch>
                      <a:fillRect/>
                    </a:stretch>
                  </pic:blipFill>
                  <pic:spPr bwMode="auto">
                    <a:xfrm>
                      <a:off x="0" y="0"/>
                      <a:ext cx="7140575" cy="8255"/>
                    </a:xfrm>
                    <a:prstGeom prst="rect">
                      <a:avLst/>
                    </a:prstGeom>
                    <a:noFill/>
                  </pic:spPr>
                </pic:pic>
              </a:graphicData>
            </a:graphic>
          </wp:anchor>
        </w:drawing>
        <w:t>best and take prudent risks. The committee believes that it does not use highly leveraged short-term incentives that drive high risk investments at the expense of our long-term value.</w:t>
      </w:r>
    </w:p>
    <w:p>
      <w:pPr>
        <w:spacing w:after="0" w:line="113" w:lineRule="exact"/>
        <w:rPr>
          <w:sz w:val="20"/>
          <w:szCs w:val="20"/>
          <w:color w:val="auto"/>
        </w:rPr>
      </w:pPr>
    </w:p>
    <w:p>
      <w:pPr>
        <w:ind w:right="200"/>
        <w:spacing w:after="0" w:line="237" w:lineRule="auto"/>
        <w:rPr>
          <w:sz w:val="20"/>
          <w:szCs w:val="20"/>
          <w:color w:val="auto"/>
        </w:rPr>
      </w:pPr>
      <w:r>
        <w:rPr>
          <w:rFonts w:ascii="Arial" w:cs="Arial" w:eastAsia="Arial" w:hAnsi="Arial"/>
          <w:sz w:val="17"/>
          <w:szCs w:val="17"/>
          <w:color w:val="auto"/>
        </w:rPr>
        <w:t>Our Compensation Committee typically evaluates the performance of each executive officer annually, based on the achievement of both corporate goals and individual qualitative performance objectives and makes its compensation decisions accordingly. Total compensation for our executive officers may vary significantly from year to year based on Company, divisional and individual performance. Further, the value of equity-based awards to our executives will vary based on fluctuation in our stock price from time to time.</w:t>
      </w:r>
    </w:p>
    <w:p>
      <w:pPr>
        <w:spacing w:after="0" w:line="128" w:lineRule="exact"/>
        <w:rPr>
          <w:sz w:val="20"/>
          <w:szCs w:val="20"/>
          <w:color w:val="auto"/>
        </w:rPr>
      </w:pPr>
    </w:p>
    <w:p>
      <w:pPr>
        <w:spacing w:after="0"/>
        <w:rPr>
          <w:sz w:val="20"/>
          <w:szCs w:val="20"/>
          <w:color w:val="auto"/>
        </w:rPr>
      </w:pPr>
      <w:r>
        <w:rPr>
          <w:rFonts w:ascii="Arial" w:cs="Arial" w:eastAsia="Arial" w:hAnsi="Arial"/>
          <w:sz w:val="17"/>
          <w:szCs w:val="17"/>
          <w:color w:val="auto"/>
        </w:rPr>
        <w:t>The following is a more detailed explanation of the primary components of our executive compensation program.</w:t>
      </w:r>
    </w:p>
    <w:p>
      <w:pPr>
        <w:spacing w:after="0" w:line="232" w:lineRule="exact"/>
        <w:rPr>
          <w:sz w:val="20"/>
          <w:szCs w:val="20"/>
          <w:color w:val="auto"/>
        </w:rPr>
      </w:pPr>
    </w:p>
    <w:p>
      <w:pPr>
        <w:spacing w:after="0"/>
        <w:rPr>
          <w:sz w:val="20"/>
          <w:szCs w:val="20"/>
          <w:color w:val="auto"/>
        </w:rPr>
      </w:pPr>
      <w:r>
        <w:rPr>
          <w:rFonts w:ascii="Arial" w:cs="Arial" w:eastAsia="Arial" w:hAnsi="Arial"/>
          <w:sz w:val="20"/>
          <w:szCs w:val="20"/>
          <w:b w:val="1"/>
          <w:bCs w:val="1"/>
          <w:i w:val="1"/>
          <w:iCs w:val="1"/>
          <w:color w:val="19468D"/>
        </w:rPr>
        <w:t>Base Salary</w:t>
      </w:r>
    </w:p>
    <w:p>
      <w:pPr>
        <w:spacing w:after="0" w:line="129" w:lineRule="exact"/>
        <w:rPr>
          <w:sz w:val="20"/>
          <w:szCs w:val="20"/>
          <w:color w:val="auto"/>
        </w:rPr>
      </w:pPr>
    </w:p>
    <w:p>
      <w:pPr>
        <w:ind w:right="120"/>
        <w:spacing w:after="0" w:line="253" w:lineRule="auto"/>
        <w:rPr>
          <w:sz w:val="20"/>
          <w:szCs w:val="20"/>
          <w:color w:val="auto"/>
        </w:rPr>
      </w:pPr>
      <w:r>
        <w:rPr>
          <w:rFonts w:ascii="Arial" w:cs="Arial" w:eastAsia="Arial" w:hAnsi="Arial"/>
          <w:sz w:val="16"/>
          <w:szCs w:val="16"/>
          <w:color w:val="auto"/>
        </w:rPr>
        <w:t>Base salary is generally determined by considering competitive salary data and individual job performance. In determining base salary, we primarily rely on factors such as job performance, skill set, prior experience, past levels of compensation, seniority, pay levels of similarly situated positions internally, alternative opportunities that may be available to executives, retention, and market conditions generally. Base salaries for executive officers are reviewed at least annually. In each case, we take into account the results achieved by the executive, his future potential, the scope of the officer’s responsibilities and the depth of his experience. We do not apply specific formulas to determine annual pay increases, if any, and our Compensation Committee attempts to make decisions regarding changes in base salary in the context of other short-term and long-term compensation components.</w:t>
      </w:r>
    </w:p>
    <w:p>
      <w:pPr>
        <w:spacing w:after="0" w:line="117" w:lineRule="exact"/>
        <w:rPr>
          <w:sz w:val="20"/>
          <w:szCs w:val="20"/>
          <w:color w:val="auto"/>
        </w:rPr>
      </w:pPr>
    </w:p>
    <w:p>
      <w:pPr>
        <w:spacing w:after="0"/>
        <w:rPr>
          <w:sz w:val="20"/>
          <w:szCs w:val="20"/>
          <w:color w:val="auto"/>
        </w:rPr>
      </w:pPr>
      <w:r>
        <w:rPr>
          <w:rFonts w:ascii="Arial" w:cs="Arial" w:eastAsia="Arial" w:hAnsi="Arial"/>
          <w:sz w:val="17"/>
          <w:szCs w:val="17"/>
          <w:color w:val="auto"/>
        </w:rPr>
        <w:t>The Compensation Committee approved annual base salaries for the named executive officers as follows:</w:t>
      </w:r>
    </w:p>
    <w:p>
      <w:pPr>
        <w:spacing w:after="0" w:line="178"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6600" w:type="dxa"/>
            <w:vAlign w:val="bottom"/>
            <w:shd w:val="clear" w:color="auto" w:fill="19468D"/>
          </w:tcPr>
          <w:p>
            <w:pPr>
              <w:spacing w:after="0"/>
              <w:rPr>
                <w:sz w:val="14"/>
                <w:szCs w:val="14"/>
                <w:color w:val="auto"/>
              </w:rPr>
            </w:pPr>
          </w:p>
        </w:tc>
        <w:tc>
          <w:tcPr>
            <w:tcW w:w="580" w:type="dxa"/>
            <w:vAlign w:val="bottom"/>
            <w:shd w:val="clear" w:color="auto" w:fill="19468D"/>
          </w:tcPr>
          <w:p>
            <w:pPr>
              <w:spacing w:after="0"/>
              <w:rPr>
                <w:sz w:val="14"/>
                <w:szCs w:val="14"/>
                <w:color w:val="auto"/>
              </w:rPr>
            </w:pPr>
          </w:p>
        </w:tc>
        <w:tc>
          <w:tcPr>
            <w:tcW w:w="1140" w:type="dxa"/>
            <w:vAlign w:val="bottom"/>
            <w:shd w:val="clear" w:color="auto" w:fill="19468D"/>
          </w:tcPr>
          <w:p>
            <w:pPr>
              <w:jc w:val="right"/>
              <w:ind w:right="408"/>
              <w:spacing w:after="0"/>
              <w:rPr>
                <w:sz w:val="20"/>
                <w:szCs w:val="20"/>
                <w:color w:val="auto"/>
              </w:rPr>
            </w:pPr>
            <w:r>
              <w:rPr>
                <w:rFonts w:ascii="Arial" w:cs="Arial" w:eastAsia="Arial" w:hAnsi="Arial"/>
                <w:sz w:val="14"/>
                <w:szCs w:val="14"/>
                <w:b w:val="1"/>
                <w:bCs w:val="1"/>
                <w:color w:val="FFFFFF"/>
                <w:w w:val="93"/>
              </w:rPr>
              <w:t>2018 Base</w:t>
            </w:r>
          </w:p>
        </w:tc>
        <w:tc>
          <w:tcPr>
            <w:tcW w:w="580" w:type="dxa"/>
            <w:vAlign w:val="bottom"/>
            <w:shd w:val="clear" w:color="auto" w:fill="19468D"/>
          </w:tcPr>
          <w:p>
            <w:pPr>
              <w:spacing w:after="0"/>
              <w:rPr>
                <w:sz w:val="14"/>
                <w:szCs w:val="14"/>
                <w:color w:val="auto"/>
              </w:rPr>
            </w:pPr>
          </w:p>
        </w:tc>
        <w:tc>
          <w:tcPr>
            <w:tcW w:w="740" w:type="dxa"/>
            <w:vAlign w:val="bottom"/>
            <w:shd w:val="clear" w:color="auto" w:fill="19468D"/>
          </w:tcPr>
          <w:p>
            <w:pPr>
              <w:jc w:val="right"/>
              <w:ind w:right="7"/>
              <w:spacing w:after="0"/>
              <w:rPr>
                <w:sz w:val="20"/>
                <w:szCs w:val="20"/>
                <w:color w:val="auto"/>
              </w:rPr>
            </w:pPr>
            <w:r>
              <w:rPr>
                <w:rFonts w:ascii="Arial" w:cs="Arial" w:eastAsia="Arial" w:hAnsi="Arial"/>
                <w:sz w:val="14"/>
                <w:szCs w:val="14"/>
                <w:b w:val="1"/>
                <w:bCs w:val="1"/>
                <w:color w:val="FFFFFF"/>
                <w:w w:val="93"/>
              </w:rPr>
              <w:t>2019 Base</w:t>
            </w:r>
          </w:p>
        </w:tc>
        <w:tc>
          <w:tcPr>
            <w:tcW w:w="480" w:type="dxa"/>
            <w:vAlign w:val="bottom"/>
            <w:shd w:val="clear" w:color="auto" w:fill="19468D"/>
          </w:tcPr>
          <w:p>
            <w:pPr>
              <w:spacing w:after="0"/>
              <w:rPr>
                <w:sz w:val="14"/>
                <w:szCs w:val="14"/>
                <w:color w:val="auto"/>
              </w:rPr>
            </w:pPr>
          </w:p>
        </w:tc>
        <w:tc>
          <w:tcPr>
            <w:tcW w:w="1120" w:type="dxa"/>
            <w:vAlign w:val="bottom"/>
            <w:shd w:val="clear" w:color="auto" w:fill="19468D"/>
          </w:tcPr>
          <w:p>
            <w:pPr>
              <w:spacing w:after="0"/>
              <w:rPr>
                <w:sz w:val="14"/>
                <w:szCs w:val="14"/>
                <w:color w:val="auto"/>
              </w:rPr>
            </w:pPr>
          </w:p>
        </w:tc>
      </w:tr>
      <w:tr>
        <w:trPr>
          <w:trHeight w:val="169"/>
        </w:trPr>
        <w:tc>
          <w:tcPr>
            <w:tcW w:w="6600" w:type="dxa"/>
            <w:vAlign w:val="bottom"/>
            <w:tcBorders>
              <w:bottom w:val="single" w:sz="8" w:color="19468D"/>
            </w:tcBorders>
            <w:shd w:val="clear" w:color="auto" w:fill="19468D"/>
          </w:tcPr>
          <w:p>
            <w:pPr>
              <w:ind w:left="120"/>
              <w:spacing w:after="0"/>
              <w:rPr>
                <w:sz w:val="20"/>
                <w:szCs w:val="20"/>
                <w:color w:val="auto"/>
              </w:rPr>
            </w:pPr>
            <w:r>
              <w:rPr>
                <w:rFonts w:ascii="Arial" w:cs="Arial" w:eastAsia="Arial" w:hAnsi="Arial"/>
                <w:sz w:val="14"/>
                <w:szCs w:val="14"/>
                <w:b w:val="1"/>
                <w:bCs w:val="1"/>
                <w:color w:val="FFFFFF"/>
              </w:rPr>
              <w:t>Name</w:t>
            </w:r>
          </w:p>
        </w:tc>
        <w:tc>
          <w:tcPr>
            <w:tcW w:w="580" w:type="dxa"/>
            <w:vAlign w:val="bottom"/>
            <w:tcBorders>
              <w:bottom w:val="single" w:sz="8" w:color="19468D"/>
            </w:tcBorders>
            <w:shd w:val="clear" w:color="auto" w:fill="19468D"/>
          </w:tcPr>
          <w:p>
            <w:pPr>
              <w:spacing w:after="0"/>
              <w:rPr>
                <w:sz w:val="14"/>
                <w:szCs w:val="14"/>
                <w:color w:val="auto"/>
              </w:rPr>
            </w:pPr>
          </w:p>
        </w:tc>
        <w:tc>
          <w:tcPr>
            <w:tcW w:w="1140" w:type="dxa"/>
            <w:vAlign w:val="bottom"/>
            <w:tcBorders>
              <w:bottom w:val="single" w:sz="8" w:color="19468D"/>
            </w:tcBorders>
            <w:shd w:val="clear" w:color="auto" w:fill="19468D"/>
          </w:tcPr>
          <w:p>
            <w:pPr>
              <w:jc w:val="right"/>
              <w:ind w:right="528"/>
              <w:spacing w:after="0"/>
              <w:rPr>
                <w:sz w:val="20"/>
                <w:szCs w:val="20"/>
                <w:color w:val="auto"/>
              </w:rPr>
            </w:pPr>
            <w:r>
              <w:rPr>
                <w:rFonts w:ascii="Arial" w:cs="Arial" w:eastAsia="Arial" w:hAnsi="Arial"/>
                <w:sz w:val="14"/>
                <w:szCs w:val="14"/>
                <w:b w:val="1"/>
                <w:bCs w:val="1"/>
                <w:color w:val="FFFFFF"/>
              </w:rPr>
              <w:t>Salary</w:t>
            </w:r>
          </w:p>
        </w:tc>
        <w:tc>
          <w:tcPr>
            <w:tcW w:w="580" w:type="dxa"/>
            <w:vAlign w:val="bottom"/>
            <w:tcBorders>
              <w:bottom w:val="single" w:sz="8" w:color="19468D"/>
            </w:tcBorders>
            <w:shd w:val="clear" w:color="auto" w:fill="19468D"/>
          </w:tcPr>
          <w:p>
            <w:pPr>
              <w:spacing w:after="0"/>
              <w:rPr>
                <w:sz w:val="14"/>
                <w:szCs w:val="14"/>
                <w:color w:val="auto"/>
              </w:rPr>
            </w:pPr>
          </w:p>
        </w:tc>
        <w:tc>
          <w:tcPr>
            <w:tcW w:w="740" w:type="dxa"/>
            <w:vAlign w:val="bottom"/>
            <w:tcBorders>
              <w:bottom w:val="single" w:sz="8" w:color="19468D"/>
            </w:tcBorders>
            <w:shd w:val="clear" w:color="auto" w:fill="19468D"/>
          </w:tcPr>
          <w:p>
            <w:pPr>
              <w:jc w:val="right"/>
              <w:ind w:right="127"/>
              <w:spacing w:after="0"/>
              <w:rPr>
                <w:sz w:val="20"/>
                <w:szCs w:val="20"/>
                <w:color w:val="auto"/>
              </w:rPr>
            </w:pPr>
            <w:r>
              <w:rPr>
                <w:rFonts w:ascii="Arial" w:cs="Arial" w:eastAsia="Arial" w:hAnsi="Arial"/>
                <w:sz w:val="14"/>
                <w:szCs w:val="14"/>
                <w:b w:val="1"/>
                <w:bCs w:val="1"/>
                <w:color w:val="FFFFFF"/>
              </w:rPr>
              <w:t>Salary</w:t>
            </w:r>
          </w:p>
        </w:tc>
        <w:tc>
          <w:tcPr>
            <w:tcW w:w="480" w:type="dxa"/>
            <w:vAlign w:val="bottom"/>
            <w:tcBorders>
              <w:bottom w:val="single" w:sz="8" w:color="19468D"/>
            </w:tcBorders>
            <w:shd w:val="clear" w:color="auto" w:fill="19468D"/>
          </w:tcPr>
          <w:p>
            <w:pPr>
              <w:spacing w:after="0"/>
              <w:rPr>
                <w:sz w:val="14"/>
                <w:szCs w:val="14"/>
                <w:color w:val="auto"/>
              </w:rPr>
            </w:pPr>
          </w:p>
        </w:tc>
        <w:tc>
          <w:tcPr>
            <w:tcW w:w="1120" w:type="dxa"/>
            <w:vAlign w:val="bottom"/>
            <w:tcBorders>
              <w:bottom w:val="single" w:sz="8" w:color="19468D"/>
            </w:tcBorders>
            <w:shd w:val="clear" w:color="auto" w:fill="19468D"/>
          </w:tcPr>
          <w:p>
            <w:pPr>
              <w:jc w:val="right"/>
              <w:ind w:right="106"/>
              <w:spacing w:after="0"/>
              <w:rPr>
                <w:sz w:val="20"/>
                <w:szCs w:val="20"/>
                <w:color w:val="auto"/>
              </w:rPr>
            </w:pPr>
            <w:r>
              <w:rPr>
                <w:rFonts w:ascii="Arial" w:cs="Arial" w:eastAsia="Arial" w:hAnsi="Arial"/>
                <w:sz w:val="14"/>
                <w:szCs w:val="14"/>
                <w:b w:val="1"/>
                <w:bCs w:val="1"/>
                <w:color w:val="FFFFFF"/>
              </w:rPr>
              <w:t>% Increase</w:t>
            </w:r>
          </w:p>
        </w:tc>
      </w:tr>
      <w:tr>
        <w:trPr>
          <w:trHeight w:val="190"/>
        </w:trPr>
        <w:tc>
          <w:tcPr>
            <w:tcW w:w="6600" w:type="dxa"/>
            <w:vAlign w:val="bottom"/>
            <w:shd w:val="clear" w:color="auto" w:fill="ECECED"/>
          </w:tcPr>
          <w:p>
            <w:pPr>
              <w:ind w:left="120"/>
              <w:spacing w:after="0"/>
              <w:rPr>
                <w:sz w:val="20"/>
                <w:szCs w:val="20"/>
                <w:color w:val="auto"/>
              </w:rPr>
            </w:pPr>
            <w:r>
              <w:rPr>
                <w:rFonts w:ascii="Arial" w:cs="Arial" w:eastAsia="Arial" w:hAnsi="Arial"/>
                <w:sz w:val="15"/>
                <w:szCs w:val="15"/>
                <w:color w:val="auto"/>
              </w:rPr>
              <w:t>Scott A. Graeff, President and Chief Executive Officer</w:t>
            </w:r>
          </w:p>
        </w:tc>
        <w:tc>
          <w:tcPr>
            <w:tcW w:w="580" w:type="dxa"/>
            <w:vAlign w:val="bottom"/>
            <w:shd w:val="clear" w:color="auto" w:fill="ECECED"/>
          </w:tcPr>
          <w:p>
            <w:pPr>
              <w:jc w:val="right"/>
              <w:spacing w:after="0"/>
              <w:rPr>
                <w:sz w:val="20"/>
                <w:szCs w:val="20"/>
                <w:color w:val="auto"/>
              </w:rPr>
            </w:pPr>
            <w:r>
              <w:rPr>
                <w:rFonts w:ascii="Arial" w:cs="Arial" w:eastAsia="Arial" w:hAnsi="Arial"/>
                <w:sz w:val="15"/>
                <w:szCs w:val="15"/>
                <w:color w:val="auto"/>
              </w:rPr>
              <w:t>$</w:t>
            </w:r>
          </w:p>
        </w:tc>
        <w:tc>
          <w:tcPr>
            <w:tcW w:w="1140" w:type="dxa"/>
            <w:vAlign w:val="bottom"/>
            <w:shd w:val="clear" w:color="auto" w:fill="ECECED"/>
          </w:tcPr>
          <w:p>
            <w:pPr>
              <w:jc w:val="right"/>
              <w:ind w:right="408"/>
              <w:spacing w:after="0"/>
              <w:rPr>
                <w:sz w:val="20"/>
                <w:szCs w:val="20"/>
                <w:color w:val="auto"/>
              </w:rPr>
            </w:pPr>
            <w:r>
              <w:rPr>
                <w:rFonts w:ascii="Arial" w:cs="Arial" w:eastAsia="Arial" w:hAnsi="Arial"/>
                <w:sz w:val="15"/>
                <w:szCs w:val="15"/>
                <w:color w:val="auto"/>
              </w:rPr>
              <w:t>325,000</w:t>
            </w:r>
          </w:p>
        </w:tc>
        <w:tc>
          <w:tcPr>
            <w:tcW w:w="580" w:type="dxa"/>
            <w:vAlign w:val="bottom"/>
            <w:shd w:val="clear" w:color="auto" w:fill="ECECED"/>
          </w:tcPr>
          <w:p>
            <w:pPr>
              <w:jc w:val="right"/>
              <w:spacing w:after="0"/>
              <w:rPr>
                <w:sz w:val="20"/>
                <w:szCs w:val="20"/>
                <w:color w:val="auto"/>
              </w:rPr>
            </w:pPr>
            <w:r>
              <w:rPr>
                <w:rFonts w:ascii="Arial" w:cs="Arial" w:eastAsia="Arial" w:hAnsi="Arial"/>
                <w:sz w:val="15"/>
                <w:szCs w:val="15"/>
                <w:color w:val="auto"/>
              </w:rPr>
              <w:t>$</w:t>
            </w:r>
          </w:p>
        </w:tc>
        <w:tc>
          <w:tcPr>
            <w:tcW w:w="740" w:type="dxa"/>
            <w:vAlign w:val="bottom"/>
            <w:shd w:val="clear" w:color="auto" w:fill="ECECED"/>
          </w:tcPr>
          <w:p>
            <w:pPr>
              <w:jc w:val="right"/>
              <w:spacing w:after="0"/>
              <w:rPr>
                <w:sz w:val="20"/>
                <w:szCs w:val="20"/>
                <w:color w:val="auto"/>
              </w:rPr>
            </w:pPr>
            <w:r>
              <w:rPr>
                <w:rFonts w:ascii="Arial" w:cs="Arial" w:eastAsia="Arial" w:hAnsi="Arial"/>
                <w:sz w:val="15"/>
                <w:szCs w:val="15"/>
                <w:color w:val="auto"/>
              </w:rPr>
              <w:t>340,000</w:t>
            </w:r>
          </w:p>
        </w:tc>
        <w:tc>
          <w:tcPr>
            <w:tcW w:w="480" w:type="dxa"/>
            <w:vAlign w:val="bottom"/>
            <w:shd w:val="clear" w:color="auto" w:fill="ECECED"/>
          </w:tcPr>
          <w:p>
            <w:pPr>
              <w:spacing w:after="0"/>
              <w:rPr>
                <w:sz w:val="16"/>
                <w:szCs w:val="16"/>
                <w:color w:val="auto"/>
              </w:rPr>
            </w:pPr>
          </w:p>
        </w:tc>
        <w:tc>
          <w:tcPr>
            <w:tcW w:w="1120" w:type="dxa"/>
            <w:vAlign w:val="bottom"/>
            <w:shd w:val="clear" w:color="auto" w:fill="ECECED"/>
          </w:tcPr>
          <w:p>
            <w:pPr>
              <w:jc w:val="right"/>
              <w:ind w:right="206"/>
              <w:spacing w:after="0"/>
              <w:rPr>
                <w:sz w:val="20"/>
                <w:szCs w:val="20"/>
                <w:color w:val="auto"/>
              </w:rPr>
            </w:pPr>
            <w:r>
              <w:rPr>
                <w:rFonts w:ascii="Arial" w:cs="Arial" w:eastAsia="Arial" w:hAnsi="Arial"/>
                <w:sz w:val="15"/>
                <w:szCs w:val="15"/>
                <w:color w:val="auto"/>
              </w:rPr>
              <w:t>4%</w:t>
            </w:r>
          </w:p>
        </w:tc>
      </w:tr>
      <w:tr>
        <w:trPr>
          <w:trHeight w:val="190"/>
        </w:trPr>
        <w:tc>
          <w:tcPr>
            <w:tcW w:w="6600" w:type="dxa"/>
            <w:vAlign w:val="bottom"/>
          </w:tcPr>
          <w:p>
            <w:pPr>
              <w:ind w:left="120"/>
              <w:spacing w:after="0"/>
              <w:rPr>
                <w:sz w:val="20"/>
                <w:szCs w:val="20"/>
                <w:color w:val="auto"/>
              </w:rPr>
            </w:pPr>
            <w:r>
              <w:rPr>
                <w:rFonts w:ascii="Arial" w:cs="Arial" w:eastAsia="Arial" w:hAnsi="Arial"/>
                <w:sz w:val="15"/>
                <w:szCs w:val="15"/>
                <w:color w:val="auto"/>
              </w:rPr>
              <w:t>Dale E. Messick, Former Chief Financial Officer</w:t>
            </w:r>
          </w:p>
        </w:tc>
        <w:tc>
          <w:tcPr>
            <w:tcW w:w="580" w:type="dxa"/>
            <w:vAlign w:val="bottom"/>
          </w:tcPr>
          <w:p>
            <w:pPr>
              <w:jc w:val="right"/>
              <w:spacing w:after="0"/>
              <w:rPr>
                <w:sz w:val="20"/>
                <w:szCs w:val="20"/>
                <w:color w:val="auto"/>
              </w:rPr>
            </w:pPr>
            <w:r>
              <w:rPr>
                <w:rFonts w:ascii="Arial" w:cs="Arial" w:eastAsia="Arial" w:hAnsi="Arial"/>
                <w:sz w:val="15"/>
                <w:szCs w:val="15"/>
                <w:color w:val="auto"/>
              </w:rPr>
              <w:t>$</w:t>
            </w:r>
          </w:p>
        </w:tc>
        <w:tc>
          <w:tcPr>
            <w:tcW w:w="1140" w:type="dxa"/>
            <w:vAlign w:val="bottom"/>
          </w:tcPr>
          <w:p>
            <w:pPr>
              <w:jc w:val="right"/>
              <w:ind w:right="408"/>
              <w:spacing w:after="0"/>
              <w:rPr>
                <w:sz w:val="20"/>
                <w:szCs w:val="20"/>
                <w:color w:val="auto"/>
              </w:rPr>
            </w:pPr>
            <w:r>
              <w:rPr>
                <w:rFonts w:ascii="Arial" w:cs="Arial" w:eastAsia="Arial" w:hAnsi="Arial"/>
                <w:sz w:val="15"/>
                <w:szCs w:val="15"/>
                <w:color w:val="auto"/>
              </w:rPr>
              <w:t>255,040</w:t>
            </w:r>
          </w:p>
        </w:tc>
        <w:tc>
          <w:tcPr>
            <w:tcW w:w="580" w:type="dxa"/>
            <w:vAlign w:val="bottom"/>
          </w:tcPr>
          <w:p>
            <w:pPr>
              <w:jc w:val="right"/>
              <w:spacing w:after="0"/>
              <w:rPr>
                <w:sz w:val="20"/>
                <w:szCs w:val="20"/>
                <w:color w:val="auto"/>
              </w:rPr>
            </w:pPr>
            <w:r>
              <w:rPr>
                <w:rFonts w:ascii="Arial" w:cs="Arial" w:eastAsia="Arial" w:hAnsi="Arial"/>
                <w:sz w:val="15"/>
                <w:szCs w:val="15"/>
                <w:color w:val="auto"/>
              </w:rPr>
              <w:t>$</w:t>
            </w:r>
          </w:p>
        </w:tc>
        <w:tc>
          <w:tcPr>
            <w:tcW w:w="740" w:type="dxa"/>
            <w:vAlign w:val="bottom"/>
          </w:tcPr>
          <w:p>
            <w:pPr>
              <w:jc w:val="right"/>
              <w:spacing w:after="0"/>
              <w:rPr>
                <w:sz w:val="20"/>
                <w:szCs w:val="20"/>
                <w:color w:val="auto"/>
              </w:rPr>
            </w:pPr>
            <w:r>
              <w:rPr>
                <w:rFonts w:ascii="Arial" w:cs="Arial" w:eastAsia="Arial" w:hAnsi="Arial"/>
                <w:sz w:val="15"/>
                <w:szCs w:val="15"/>
                <w:color w:val="auto"/>
              </w:rPr>
              <w:t>255,040</w:t>
            </w:r>
          </w:p>
        </w:tc>
        <w:tc>
          <w:tcPr>
            <w:tcW w:w="480" w:type="dxa"/>
            <w:vAlign w:val="bottom"/>
          </w:tcPr>
          <w:p>
            <w:pPr>
              <w:jc w:val="right"/>
              <w:ind w:right="164"/>
              <w:spacing w:after="0"/>
              <w:rPr>
                <w:sz w:val="20"/>
                <w:szCs w:val="20"/>
                <w:color w:val="auto"/>
              </w:rPr>
            </w:pPr>
            <w:r>
              <w:rPr>
                <w:rFonts w:ascii="Arial" w:cs="Arial" w:eastAsia="Arial" w:hAnsi="Arial"/>
                <w:sz w:val="15"/>
                <w:szCs w:val="15"/>
                <w:color w:val="auto"/>
              </w:rPr>
              <w:t>(1)</w:t>
            </w:r>
          </w:p>
        </w:tc>
        <w:tc>
          <w:tcPr>
            <w:tcW w:w="1120" w:type="dxa"/>
            <w:vAlign w:val="bottom"/>
          </w:tcPr>
          <w:p>
            <w:pPr>
              <w:jc w:val="right"/>
              <w:ind w:right="206"/>
              <w:spacing w:after="0"/>
              <w:rPr>
                <w:sz w:val="20"/>
                <w:szCs w:val="20"/>
                <w:color w:val="auto"/>
              </w:rPr>
            </w:pPr>
            <w:r>
              <w:rPr>
                <w:rFonts w:ascii="Arial" w:cs="Arial" w:eastAsia="Arial" w:hAnsi="Arial"/>
                <w:sz w:val="15"/>
                <w:szCs w:val="15"/>
                <w:color w:val="auto"/>
              </w:rPr>
              <w:t>—%</w:t>
            </w:r>
          </w:p>
        </w:tc>
      </w:tr>
      <w:tr>
        <w:trPr>
          <w:trHeight w:val="190"/>
        </w:trPr>
        <w:tc>
          <w:tcPr>
            <w:tcW w:w="6600" w:type="dxa"/>
            <w:vAlign w:val="bottom"/>
            <w:tcBorders>
              <w:bottom w:val="single" w:sz="8" w:color="19468D"/>
            </w:tcBorders>
            <w:shd w:val="clear" w:color="auto" w:fill="ECECED"/>
          </w:tcPr>
          <w:p>
            <w:pPr>
              <w:ind w:left="120"/>
              <w:spacing w:after="0"/>
              <w:rPr>
                <w:sz w:val="20"/>
                <w:szCs w:val="20"/>
                <w:color w:val="auto"/>
              </w:rPr>
            </w:pPr>
            <w:r>
              <w:rPr>
                <w:rFonts w:ascii="Arial" w:cs="Arial" w:eastAsia="Arial" w:hAnsi="Arial"/>
                <w:sz w:val="15"/>
                <w:szCs w:val="15"/>
                <w:color w:val="auto"/>
              </w:rPr>
              <w:t>Eugene Nestro, Chief Financial Officer</w:t>
            </w:r>
          </w:p>
        </w:tc>
        <w:tc>
          <w:tcPr>
            <w:tcW w:w="580" w:type="dxa"/>
            <w:vAlign w:val="bottom"/>
            <w:tcBorders>
              <w:bottom w:val="single" w:sz="8" w:color="19468D"/>
            </w:tcBorders>
            <w:shd w:val="clear" w:color="auto" w:fill="ECECED"/>
          </w:tcPr>
          <w:p>
            <w:pPr>
              <w:spacing w:after="0"/>
              <w:rPr>
                <w:sz w:val="16"/>
                <w:szCs w:val="16"/>
                <w:color w:val="auto"/>
              </w:rPr>
            </w:pPr>
          </w:p>
        </w:tc>
        <w:tc>
          <w:tcPr>
            <w:tcW w:w="1140" w:type="dxa"/>
            <w:vAlign w:val="bottom"/>
            <w:tcBorders>
              <w:bottom w:val="single" w:sz="8" w:color="19468D"/>
            </w:tcBorders>
            <w:shd w:val="clear" w:color="auto" w:fill="ECECED"/>
          </w:tcPr>
          <w:p>
            <w:pPr>
              <w:spacing w:after="0"/>
              <w:rPr>
                <w:sz w:val="16"/>
                <w:szCs w:val="16"/>
                <w:color w:val="auto"/>
              </w:rPr>
            </w:pPr>
          </w:p>
        </w:tc>
        <w:tc>
          <w:tcPr>
            <w:tcW w:w="580" w:type="dxa"/>
            <w:vAlign w:val="bottom"/>
            <w:tcBorders>
              <w:bottom w:val="single" w:sz="8" w:color="19468D"/>
            </w:tcBorders>
            <w:shd w:val="clear" w:color="auto" w:fill="ECECED"/>
          </w:tcPr>
          <w:p>
            <w:pPr>
              <w:jc w:val="right"/>
              <w:spacing w:after="0"/>
              <w:rPr>
                <w:sz w:val="20"/>
                <w:szCs w:val="20"/>
                <w:color w:val="auto"/>
              </w:rPr>
            </w:pPr>
            <w:r>
              <w:rPr>
                <w:rFonts w:ascii="Arial" w:cs="Arial" w:eastAsia="Arial" w:hAnsi="Arial"/>
                <w:sz w:val="15"/>
                <w:szCs w:val="15"/>
                <w:color w:val="auto"/>
              </w:rPr>
              <w:t>$</w:t>
            </w:r>
          </w:p>
        </w:tc>
        <w:tc>
          <w:tcPr>
            <w:tcW w:w="740" w:type="dxa"/>
            <w:vAlign w:val="bottom"/>
            <w:tcBorders>
              <w:bottom w:val="single" w:sz="8" w:color="19468D"/>
            </w:tcBorders>
            <w:shd w:val="clear" w:color="auto" w:fill="ECECED"/>
          </w:tcPr>
          <w:p>
            <w:pPr>
              <w:jc w:val="right"/>
              <w:spacing w:after="0"/>
              <w:rPr>
                <w:sz w:val="20"/>
                <w:szCs w:val="20"/>
                <w:color w:val="auto"/>
              </w:rPr>
            </w:pPr>
            <w:r>
              <w:rPr>
                <w:rFonts w:ascii="Arial" w:cs="Arial" w:eastAsia="Arial" w:hAnsi="Arial"/>
                <w:sz w:val="15"/>
                <w:szCs w:val="15"/>
                <w:color w:val="auto"/>
              </w:rPr>
              <w:t>275,000</w:t>
            </w:r>
          </w:p>
        </w:tc>
        <w:tc>
          <w:tcPr>
            <w:tcW w:w="480" w:type="dxa"/>
            <w:vAlign w:val="bottom"/>
            <w:tcBorders>
              <w:bottom w:val="single" w:sz="8" w:color="19468D"/>
            </w:tcBorders>
            <w:shd w:val="clear" w:color="auto" w:fill="ECECED"/>
          </w:tcPr>
          <w:p>
            <w:pPr>
              <w:jc w:val="right"/>
              <w:ind w:right="164"/>
              <w:spacing w:after="0"/>
              <w:rPr>
                <w:sz w:val="20"/>
                <w:szCs w:val="20"/>
                <w:color w:val="auto"/>
              </w:rPr>
            </w:pPr>
            <w:r>
              <w:rPr>
                <w:rFonts w:ascii="Arial" w:cs="Arial" w:eastAsia="Arial" w:hAnsi="Arial"/>
                <w:sz w:val="15"/>
                <w:szCs w:val="15"/>
                <w:color w:val="auto"/>
              </w:rPr>
              <w:t>(2)</w:t>
            </w:r>
          </w:p>
        </w:tc>
        <w:tc>
          <w:tcPr>
            <w:tcW w:w="1120" w:type="dxa"/>
            <w:vAlign w:val="bottom"/>
            <w:tcBorders>
              <w:bottom w:val="single" w:sz="8" w:color="19468D"/>
            </w:tcBorders>
            <w:shd w:val="clear" w:color="auto" w:fill="ECECED"/>
          </w:tcPr>
          <w:p>
            <w:pPr>
              <w:jc w:val="right"/>
              <w:ind w:right="346"/>
              <w:spacing w:after="0"/>
              <w:rPr>
                <w:sz w:val="20"/>
                <w:szCs w:val="20"/>
                <w:color w:val="auto"/>
              </w:rPr>
            </w:pPr>
            <w:r>
              <w:rPr>
                <w:rFonts w:ascii="Arial" w:cs="Arial" w:eastAsia="Arial" w:hAnsi="Arial"/>
                <w:sz w:val="15"/>
                <w:szCs w:val="15"/>
                <w:color w:val="auto"/>
              </w:rPr>
              <w:t>n/a</w:t>
            </w:r>
          </w:p>
        </w:tc>
      </w:tr>
    </w:tbl>
    <w:p>
      <w:pPr>
        <w:spacing w:after="0" w:line="144" w:lineRule="exact"/>
        <w:rPr>
          <w:sz w:val="20"/>
          <w:szCs w:val="20"/>
          <w:color w:val="auto"/>
        </w:rPr>
      </w:pPr>
    </w:p>
    <w:p>
      <w:pPr>
        <w:ind w:left="360" w:hanging="359"/>
        <w:spacing w:after="0"/>
        <w:tabs>
          <w:tab w:leader="none" w:pos="360" w:val="left"/>
        </w:tabs>
        <w:numPr>
          <w:ilvl w:val="0"/>
          <w:numId w:val="19"/>
        </w:numPr>
        <w:rPr>
          <w:rFonts w:ascii="Arial" w:cs="Arial" w:eastAsia="Arial" w:hAnsi="Arial"/>
          <w:sz w:val="14"/>
          <w:szCs w:val="14"/>
          <w:color w:val="auto"/>
        </w:rPr>
      </w:pPr>
      <w:r>
        <w:rPr>
          <w:rFonts w:ascii="Arial" w:cs="Arial" w:eastAsia="Arial" w:hAnsi="Arial"/>
          <w:sz w:val="14"/>
          <w:szCs w:val="14"/>
          <w:color w:val="auto"/>
        </w:rPr>
        <w:t>On November 30, 2019, Mr. Messick ceased serving as our Chief Financial Officer.</w:t>
      </w:r>
    </w:p>
    <w:p>
      <w:pPr>
        <w:spacing w:after="0" w:line="41" w:lineRule="exact"/>
        <w:rPr>
          <w:rFonts w:ascii="Arial" w:cs="Arial" w:eastAsia="Arial" w:hAnsi="Arial"/>
          <w:sz w:val="14"/>
          <w:szCs w:val="14"/>
          <w:color w:val="auto"/>
        </w:rPr>
      </w:pPr>
    </w:p>
    <w:p>
      <w:pPr>
        <w:ind w:left="360" w:hanging="359"/>
        <w:spacing w:after="0"/>
        <w:tabs>
          <w:tab w:leader="none" w:pos="360" w:val="left"/>
        </w:tabs>
        <w:numPr>
          <w:ilvl w:val="0"/>
          <w:numId w:val="19"/>
        </w:numPr>
        <w:rPr>
          <w:rFonts w:ascii="Arial" w:cs="Arial" w:eastAsia="Arial" w:hAnsi="Arial"/>
          <w:sz w:val="14"/>
          <w:szCs w:val="14"/>
          <w:color w:val="auto"/>
        </w:rPr>
      </w:pPr>
      <w:r>
        <w:rPr>
          <w:rFonts w:ascii="Arial" w:cs="Arial" w:eastAsia="Arial" w:hAnsi="Arial"/>
          <w:sz w:val="14"/>
          <w:szCs w:val="14"/>
          <w:color w:val="auto"/>
        </w:rPr>
        <w:t>Mr. Nestro’s employment as our Chief Financial Officer began on December 2, 2019. The amount presented in the table above represents his annual base salary.</w:t>
      </w:r>
    </w:p>
    <w:p>
      <w:pPr>
        <w:spacing w:after="0" w:line="223" w:lineRule="exact"/>
        <w:rPr>
          <w:sz w:val="20"/>
          <w:szCs w:val="20"/>
          <w:color w:val="auto"/>
        </w:rPr>
      </w:pPr>
    </w:p>
    <w:p>
      <w:pPr>
        <w:spacing w:after="0"/>
        <w:rPr>
          <w:sz w:val="20"/>
          <w:szCs w:val="20"/>
          <w:color w:val="auto"/>
        </w:rPr>
      </w:pPr>
      <w:r>
        <w:rPr>
          <w:rFonts w:ascii="Arial" w:cs="Arial" w:eastAsia="Arial" w:hAnsi="Arial"/>
          <w:sz w:val="20"/>
          <w:szCs w:val="20"/>
          <w:b w:val="1"/>
          <w:bCs w:val="1"/>
          <w:i w:val="1"/>
          <w:iCs w:val="1"/>
          <w:color w:val="19468D"/>
        </w:rPr>
        <w:t>Cash Incentive Bonuses</w:t>
      </w:r>
    </w:p>
    <w:p>
      <w:pPr>
        <w:spacing w:after="0" w:line="167" w:lineRule="exact"/>
        <w:rPr>
          <w:sz w:val="20"/>
          <w:szCs w:val="20"/>
          <w:color w:val="auto"/>
        </w:rPr>
      </w:pPr>
    </w:p>
    <w:p>
      <w:pPr>
        <w:ind w:right="100"/>
        <w:spacing w:after="0" w:line="235" w:lineRule="auto"/>
        <w:rPr>
          <w:sz w:val="20"/>
          <w:szCs w:val="20"/>
          <w:color w:val="auto"/>
        </w:rPr>
      </w:pPr>
      <w:r>
        <w:rPr>
          <w:rFonts w:ascii="Arial" w:cs="Arial" w:eastAsia="Arial" w:hAnsi="Arial"/>
          <w:sz w:val="17"/>
          <w:szCs w:val="17"/>
          <w:color w:val="auto"/>
        </w:rPr>
        <w:t>In May 2019, our Compensation Committee adopted a senior management incentive plan for fiscal year 2019. Under the terms of the incentive plan, certain of our employees, including all of our named executive officers were eligible to receive bonus payments based upon a target percentage of their respective salaries for 2019. For our named executive officers, if the threshold operating income target was achieved, the amount of the bonus was to be based upon whether we achieved consolidated revenue exceeding specified amounts, whether we achieved consolidated operating income exceeding specified amounts, and the achievement of specified qualitative objectives. For Mr. Graeff, the target bonus percentage was equal to 50% of his salary for 2019. For Mr. Messick, the target bonus was 40% of his salary for 2019. The Compensation Committee selected these metrics because the committee believed them to be the appropriate indicators of success in the execution of our strategic and operating plans and achievement of key corporate goals and because these factors are critical to increasing the value of our common stock.</w:t>
      </w:r>
    </w:p>
    <w:p>
      <w:pPr>
        <w:spacing w:after="0" w:line="130" w:lineRule="exact"/>
        <w:rPr>
          <w:sz w:val="20"/>
          <w:szCs w:val="20"/>
          <w:color w:val="auto"/>
        </w:rPr>
      </w:pPr>
    </w:p>
    <w:p>
      <w:pPr>
        <w:ind w:right="140"/>
        <w:spacing w:after="0" w:line="236" w:lineRule="auto"/>
        <w:rPr>
          <w:sz w:val="20"/>
          <w:szCs w:val="20"/>
          <w:color w:val="auto"/>
        </w:rPr>
      </w:pPr>
      <w:r>
        <w:rPr>
          <w:rFonts w:ascii="Arial" w:cs="Arial" w:eastAsia="Arial" w:hAnsi="Arial"/>
          <w:sz w:val="17"/>
          <w:szCs w:val="17"/>
          <w:color w:val="auto"/>
        </w:rPr>
        <w:t>If the threshold operating income target was achieved, for both the operating income objective and the revenue objective, minimum, target and maximum levels of achievement were possible. At the minimum level of achievement, the officer would receive a payout of 50% of the target percentage. At the target level of achievement, the officer would receive a payout of 100% of the target percentage. At the maximum level of achievement, the officer would receive a payout of 200% of the target percentage. For financial performance values falling between the minimum and target levels, or between the target and maximum levels, award amounts would be interpolated on a linear basis.</w:t>
      </w:r>
    </w:p>
    <w:p>
      <w:pPr>
        <w:spacing w:after="0" w:line="117" w:lineRule="exact"/>
        <w:rPr>
          <w:sz w:val="20"/>
          <w:szCs w:val="20"/>
          <w:color w:val="auto"/>
        </w:rPr>
      </w:pPr>
    </w:p>
    <w:p>
      <w:pPr>
        <w:ind w:right="400"/>
        <w:spacing w:after="0" w:line="242" w:lineRule="auto"/>
        <w:rPr>
          <w:sz w:val="20"/>
          <w:szCs w:val="20"/>
          <w:color w:val="auto"/>
        </w:rPr>
      </w:pPr>
      <w:r>
        <w:rPr>
          <w:rFonts w:ascii="Arial" w:cs="Arial" w:eastAsia="Arial" w:hAnsi="Arial"/>
          <w:sz w:val="17"/>
          <w:szCs w:val="17"/>
          <w:color w:val="auto"/>
        </w:rPr>
        <w:t>For 2019, our minimum, target, maximum and actual levels of achievement and resulting payout percentages for our named executive officers are reflected in the table below.</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wp:posOffset>
            </wp:positionH>
            <wp:positionV relativeFrom="paragraph">
              <wp:posOffset>193040</wp:posOffset>
            </wp:positionV>
            <wp:extent cx="764540" cy="193040"/>
            <wp:wrapNone/>
            <wp:docPr id="179" name="Picture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186">
                      <a:extLst>
                        <a:ext uri="{28A0092B-C50C-407E-A947-70E740481C1C}"/>
                      </a:extLst>
                    </a:blip>
                    <a:srcRect/>
                    <a:stretch>
                      <a:fillRect/>
                    </a:stretch>
                  </pic:blipFill>
                  <pic:spPr bwMode="auto">
                    <a:xfrm>
                      <a:off x="0" y="0"/>
                      <a:ext cx="764540" cy="193040"/>
                    </a:xfrm>
                    <a:prstGeom prst="rect">
                      <a:avLst/>
                    </a:prstGeom>
                    <a:noFill/>
                  </pic:spPr>
                </pic:pic>
              </a:graphicData>
            </a:graphic>
          </wp:anchor>
        </w:drawing>
      </w:r>
    </w:p>
    <w:p>
      <w:pPr>
        <w:spacing w:after="0" w:line="200" w:lineRule="exact"/>
        <w:rPr>
          <w:sz w:val="20"/>
          <w:szCs w:val="20"/>
          <w:color w:val="auto"/>
        </w:rPr>
      </w:pPr>
    </w:p>
    <w:p>
      <w:pPr>
        <w:spacing w:after="0" w:line="223" w:lineRule="exact"/>
        <w:rPr>
          <w:sz w:val="20"/>
          <w:szCs w:val="20"/>
          <w:color w:val="auto"/>
        </w:rPr>
      </w:pPr>
    </w:p>
    <w:tbl>
      <w:tblPr>
        <w:tblLayout w:type="fixed"/>
        <w:tblInd w:w="0" w:type="dxa"/>
        <w:tblCellMar>
          <w:top w:w="0" w:type="dxa"/>
          <w:left w:w="0" w:type="dxa"/>
          <w:bottom w:w="0" w:type="dxa"/>
          <w:right w:w="0" w:type="dxa"/>
        </w:tblCellMar>
      </w:tblPr>
      <w:tr>
        <w:trPr>
          <w:trHeight w:val="165"/>
        </w:trPr>
        <w:tc>
          <w:tcPr>
            <w:tcW w:w="5380" w:type="dxa"/>
            <w:vAlign w:val="bottom"/>
          </w:tcPr>
          <w:p>
            <w:pPr>
              <w:spacing w:after="0"/>
              <w:rPr>
                <w:sz w:val="14"/>
                <w:szCs w:val="14"/>
                <w:color w:val="auto"/>
              </w:rPr>
            </w:pPr>
          </w:p>
        </w:tc>
        <w:tc>
          <w:tcPr>
            <w:tcW w:w="480" w:type="dxa"/>
            <w:vAlign w:val="bottom"/>
            <w:shd w:val="clear" w:color="auto" w:fill="19468D"/>
          </w:tcPr>
          <w:p>
            <w:pPr>
              <w:jc w:val="right"/>
              <w:ind w:right="92"/>
              <w:spacing w:after="0"/>
              <w:rPr>
                <w:sz w:val="20"/>
                <w:szCs w:val="20"/>
                <w:color w:val="auto"/>
              </w:rPr>
            </w:pPr>
            <w:r>
              <w:rPr>
                <w:rFonts w:ascii="Arial" w:cs="Arial" w:eastAsia="Arial" w:hAnsi="Arial"/>
                <w:sz w:val="14"/>
                <w:szCs w:val="14"/>
                <w:b w:val="1"/>
                <w:bCs w:val="1"/>
                <w:color w:val="FFFFFF"/>
              </w:rPr>
              <w:t>32</w:t>
            </w:r>
          </w:p>
        </w:tc>
        <w:tc>
          <w:tcPr>
            <w:tcW w:w="5420" w:type="dxa"/>
            <w:vAlign w:val="bottom"/>
          </w:tcPr>
          <w:p>
            <w:pPr>
              <w:ind w:left="3740"/>
              <w:spacing w:after="0"/>
              <w:rPr>
                <w:sz w:val="20"/>
                <w:szCs w:val="20"/>
                <w:color w:val="auto"/>
              </w:rPr>
            </w:pPr>
            <w:r>
              <w:rPr>
                <w:rFonts w:ascii="Arial" w:cs="Arial" w:eastAsia="Arial" w:hAnsi="Arial"/>
                <w:sz w:val="14"/>
                <w:szCs w:val="14"/>
                <w:color w:val="auto"/>
                <w:w w:val="96"/>
              </w:rPr>
              <w:t>2020 PROXY STATEMENT</w:t>
            </w:r>
          </w:p>
        </w:tc>
      </w:tr>
      <w:tr>
        <w:trPr>
          <w:trHeight w:val="221"/>
        </w:trPr>
        <w:tc>
          <w:tcPr>
            <w:tcW w:w="5380" w:type="dxa"/>
            <w:vAlign w:val="bottom"/>
            <w:tcBorders>
              <w:bottom w:val="single" w:sz="8" w:color="9A9A9A"/>
            </w:tcBorders>
          </w:tcPr>
          <w:p>
            <w:pPr>
              <w:spacing w:after="0"/>
              <w:rPr>
                <w:sz w:val="19"/>
                <w:szCs w:val="19"/>
                <w:color w:val="auto"/>
              </w:rPr>
            </w:pPr>
          </w:p>
        </w:tc>
        <w:tc>
          <w:tcPr>
            <w:tcW w:w="480" w:type="dxa"/>
            <w:vAlign w:val="bottom"/>
            <w:tcBorders>
              <w:bottom w:val="single" w:sz="8" w:color="9A9A9A"/>
            </w:tcBorders>
          </w:tcPr>
          <w:p>
            <w:pPr>
              <w:spacing w:after="0"/>
              <w:rPr>
                <w:sz w:val="19"/>
                <w:szCs w:val="19"/>
                <w:color w:val="auto"/>
              </w:rPr>
            </w:pPr>
          </w:p>
        </w:tc>
        <w:tc>
          <w:tcPr>
            <w:tcW w:w="5420" w:type="dxa"/>
            <w:vAlign w:val="bottom"/>
            <w:tcBorders>
              <w:bottom w:val="single" w:sz="8" w:color="9A9A9A"/>
            </w:tcBorders>
          </w:tcPr>
          <w:p>
            <w:pPr>
              <w:spacing w:after="0"/>
              <w:rPr>
                <w:sz w:val="19"/>
                <w:szCs w:val="19"/>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7149465</wp:posOffset>
            </wp:positionH>
            <wp:positionV relativeFrom="paragraph">
              <wp:posOffset>-7620</wp:posOffset>
            </wp:positionV>
            <wp:extent cx="8255" cy="8255"/>
            <wp:wrapNone/>
            <wp:docPr id="180" name="Picture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pic:cNvPicPr>
                      <a:picLocks noChangeAspect="1" noChangeArrowheads="1"/>
                    </pic:cNvPicPr>
                  </pic:nvPicPr>
                  <pic:blipFill>
                    <a:blip r:embed="rId187">
                      <a:extLst>
                        <a:ext uri="{28A0092B-C50C-407E-A947-70E740481C1C}"/>
                      </a:extLst>
                    </a:blip>
                    <a:srcRect/>
                    <a:stretch>
                      <a:fillRect/>
                    </a:stretch>
                  </pic:blipFill>
                  <pic:spPr bwMode="auto">
                    <a:xfrm>
                      <a:off x="0" y="0"/>
                      <a:ext cx="8255" cy="8255"/>
                    </a:xfrm>
                    <a:prstGeom prst="rect">
                      <a:avLst/>
                    </a:prstGeom>
                    <a:noFill/>
                  </pic:spPr>
                </pic:pic>
              </a:graphicData>
            </a:graphic>
          </wp:anchor>
        </w:drawing>
        <w:drawing>
          <wp:anchor simplePos="0" relativeHeight="251657728" behindDoc="1" locked="0" layoutInCell="0" allowOverlap="1">
            <wp:simplePos x="0" y="0"/>
            <wp:positionH relativeFrom="column">
              <wp:posOffset>635</wp:posOffset>
            </wp:positionH>
            <wp:positionV relativeFrom="paragraph">
              <wp:posOffset>-15240</wp:posOffset>
            </wp:positionV>
            <wp:extent cx="8255" cy="15875"/>
            <wp:wrapNone/>
            <wp:docPr id="181" name="Picture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pic:cNvPicPr>
                      <a:picLocks noChangeAspect="1" noChangeArrowheads="1"/>
                    </pic:cNvPicPr>
                  </pic:nvPicPr>
                  <pic:blipFill>
                    <a:blip r:embed="rId188">
                      <a:extLst>
                        <a:ext uri="{28A0092B-C50C-407E-A947-70E740481C1C}"/>
                      </a:extLst>
                    </a:blip>
                    <a:srcRect/>
                    <a:stretch>
                      <a:fillRect/>
                    </a:stretch>
                  </pic:blipFill>
                  <pic:spPr bwMode="auto">
                    <a:xfrm>
                      <a:off x="0" y="0"/>
                      <a:ext cx="8255" cy="15875"/>
                    </a:xfrm>
                    <a:prstGeom prst="rect">
                      <a:avLst/>
                    </a:prstGeom>
                    <a:noFill/>
                  </pic:spPr>
                </pic:pic>
              </a:graphicData>
            </a:graphic>
          </wp:anchor>
        </w:drawing>
      </w:r>
    </w:p>
    <w:p>
      <w:pPr>
        <w:sectPr>
          <w:pgSz w:w="11900" w:h="16838" w:orient="portrait"/>
          <w:cols w:equalWidth="0" w:num="1">
            <w:col w:w="11280"/>
          </w:cols>
          <w:pgMar w:left="320" w:top="532" w:right="299" w:bottom="1440" w:gutter="0" w:footer="0" w:header="0"/>
        </w:sectPr>
      </w:pPr>
    </w:p>
    <w:bookmarkStart w:id="36" w:name="page37"/>
    <w:bookmarkEnd w:id="36"/>
    <w:tbl>
      <w:tblPr>
        <w:tblLayout w:type="fixed"/>
        <w:tblInd w:w="0" w:type="dxa"/>
        <w:tblCellMar>
          <w:top w:w="0" w:type="dxa"/>
          <w:left w:w="0" w:type="dxa"/>
          <w:bottom w:w="0" w:type="dxa"/>
          <w:right w:w="0" w:type="dxa"/>
        </w:tblCellMar>
      </w:tblPr>
      <w:tr>
        <w:trPr>
          <w:trHeight w:val="161"/>
        </w:trPr>
        <w:tc>
          <w:tcPr>
            <w:tcW w:w="3700" w:type="dxa"/>
            <w:vAlign w:val="bottom"/>
            <w:shd w:val="clear" w:color="auto" w:fill="19468D"/>
          </w:tcPr>
          <w:p>
            <w:pPr>
              <w:spacing w:after="0"/>
              <w:rPr>
                <w:sz w:val="14"/>
                <w:szCs w:val="14"/>
                <w:color w:val="auto"/>
              </w:rPr>
            </w:pPr>
          </w:p>
        </w:tc>
        <w:tc>
          <w:tcPr>
            <w:tcW w:w="900" w:type="dxa"/>
            <w:vAlign w:val="bottom"/>
            <w:shd w:val="clear" w:color="auto" w:fill="19468D"/>
          </w:tcPr>
          <w:p>
            <w:pPr>
              <w:spacing w:after="0"/>
              <w:rPr>
                <w:sz w:val="14"/>
                <w:szCs w:val="14"/>
                <w:color w:val="auto"/>
              </w:rPr>
            </w:pPr>
          </w:p>
        </w:tc>
        <w:tc>
          <w:tcPr>
            <w:tcW w:w="240" w:type="dxa"/>
            <w:vAlign w:val="bottom"/>
            <w:shd w:val="clear" w:color="auto" w:fill="19468D"/>
          </w:tcPr>
          <w:p>
            <w:pPr>
              <w:spacing w:after="0"/>
              <w:rPr>
                <w:sz w:val="14"/>
                <w:szCs w:val="14"/>
                <w:color w:val="auto"/>
              </w:rPr>
            </w:pPr>
          </w:p>
        </w:tc>
        <w:tc>
          <w:tcPr>
            <w:tcW w:w="1060" w:type="dxa"/>
            <w:vAlign w:val="bottom"/>
            <w:shd w:val="clear" w:color="auto" w:fill="19468D"/>
          </w:tcPr>
          <w:p>
            <w:pPr>
              <w:jc w:val="center"/>
              <w:ind w:right="71"/>
              <w:spacing w:after="0"/>
              <w:rPr>
                <w:sz w:val="20"/>
                <w:szCs w:val="20"/>
                <w:color w:val="auto"/>
              </w:rPr>
            </w:pPr>
            <w:r>
              <w:rPr>
                <w:rFonts w:ascii="Arial" w:cs="Arial" w:eastAsia="Arial" w:hAnsi="Arial"/>
                <w:sz w:val="14"/>
                <w:szCs w:val="14"/>
                <w:b w:val="1"/>
                <w:bCs w:val="1"/>
                <w:color w:val="FFFFFF"/>
                <w:w w:val="97"/>
              </w:rPr>
              <w:t>Minimum</w:t>
            </w:r>
          </w:p>
        </w:tc>
        <w:tc>
          <w:tcPr>
            <w:tcW w:w="220" w:type="dxa"/>
            <w:vAlign w:val="bottom"/>
            <w:shd w:val="clear" w:color="auto" w:fill="19468D"/>
          </w:tcPr>
          <w:p>
            <w:pPr>
              <w:spacing w:after="0"/>
              <w:rPr>
                <w:sz w:val="14"/>
                <w:szCs w:val="14"/>
                <w:color w:val="auto"/>
              </w:rPr>
            </w:pPr>
          </w:p>
        </w:tc>
        <w:tc>
          <w:tcPr>
            <w:tcW w:w="1060" w:type="dxa"/>
            <w:vAlign w:val="bottom"/>
            <w:shd w:val="clear" w:color="auto" w:fill="19468D"/>
          </w:tcPr>
          <w:p>
            <w:pPr>
              <w:jc w:val="center"/>
              <w:ind w:right="71"/>
              <w:spacing w:after="0"/>
              <w:rPr>
                <w:sz w:val="20"/>
                <w:szCs w:val="20"/>
                <w:color w:val="auto"/>
              </w:rPr>
            </w:pPr>
            <w:r>
              <w:rPr>
                <w:rFonts w:ascii="Arial" w:cs="Arial" w:eastAsia="Arial" w:hAnsi="Arial"/>
                <w:sz w:val="14"/>
                <w:szCs w:val="14"/>
                <w:b w:val="1"/>
                <w:bCs w:val="1"/>
                <w:color w:val="FFFFFF"/>
                <w:w w:val="93"/>
              </w:rPr>
              <w:t>Target</w:t>
            </w:r>
          </w:p>
        </w:tc>
        <w:tc>
          <w:tcPr>
            <w:tcW w:w="220" w:type="dxa"/>
            <w:vAlign w:val="bottom"/>
            <w:shd w:val="clear" w:color="auto" w:fill="19468D"/>
          </w:tcPr>
          <w:p>
            <w:pPr>
              <w:spacing w:after="0"/>
              <w:rPr>
                <w:sz w:val="14"/>
                <w:szCs w:val="14"/>
                <w:color w:val="auto"/>
              </w:rPr>
            </w:pPr>
          </w:p>
        </w:tc>
        <w:tc>
          <w:tcPr>
            <w:tcW w:w="1060" w:type="dxa"/>
            <w:vAlign w:val="bottom"/>
            <w:gridSpan w:val="2"/>
            <w:shd w:val="clear" w:color="auto" w:fill="19468D"/>
          </w:tcPr>
          <w:p>
            <w:pPr>
              <w:jc w:val="center"/>
              <w:ind w:right="68"/>
              <w:spacing w:after="0"/>
              <w:rPr>
                <w:sz w:val="20"/>
                <w:szCs w:val="20"/>
                <w:color w:val="auto"/>
              </w:rPr>
            </w:pPr>
            <w:r>
              <w:rPr>
                <w:rFonts w:ascii="Arial" w:cs="Arial" w:eastAsia="Arial" w:hAnsi="Arial"/>
                <w:sz w:val="14"/>
                <w:szCs w:val="14"/>
                <w:b w:val="1"/>
                <w:bCs w:val="1"/>
                <w:color w:val="FFFFFF"/>
                <w:w w:val="98"/>
              </w:rPr>
              <w:t>Exceeds</w:t>
            </w:r>
          </w:p>
        </w:tc>
        <w:tc>
          <w:tcPr>
            <w:tcW w:w="220" w:type="dxa"/>
            <w:vAlign w:val="bottom"/>
            <w:shd w:val="clear" w:color="auto" w:fill="19468D"/>
          </w:tcPr>
          <w:p>
            <w:pPr>
              <w:spacing w:after="0"/>
              <w:rPr>
                <w:sz w:val="14"/>
                <w:szCs w:val="14"/>
                <w:color w:val="auto"/>
              </w:rPr>
            </w:pPr>
          </w:p>
        </w:tc>
        <w:tc>
          <w:tcPr>
            <w:tcW w:w="1060" w:type="dxa"/>
            <w:vAlign w:val="bottom"/>
            <w:gridSpan w:val="2"/>
            <w:shd w:val="clear" w:color="auto" w:fill="19468D"/>
          </w:tcPr>
          <w:p>
            <w:pPr>
              <w:jc w:val="center"/>
              <w:ind w:right="48"/>
              <w:spacing w:after="0"/>
              <w:rPr>
                <w:sz w:val="20"/>
                <w:szCs w:val="20"/>
                <w:color w:val="auto"/>
              </w:rPr>
            </w:pPr>
            <w:r>
              <w:rPr>
                <w:rFonts w:ascii="Arial" w:cs="Arial" w:eastAsia="Arial" w:hAnsi="Arial"/>
                <w:sz w:val="14"/>
                <w:szCs w:val="14"/>
                <w:b w:val="1"/>
                <w:bCs w:val="1"/>
                <w:color w:val="FFFFFF"/>
                <w:w w:val="95"/>
              </w:rPr>
              <w:t>Maximum</w:t>
            </w:r>
          </w:p>
        </w:tc>
        <w:tc>
          <w:tcPr>
            <w:tcW w:w="280" w:type="dxa"/>
            <w:vAlign w:val="bottom"/>
            <w:shd w:val="clear" w:color="auto" w:fill="19468D"/>
          </w:tcPr>
          <w:p>
            <w:pPr>
              <w:spacing w:after="0"/>
              <w:rPr>
                <w:sz w:val="14"/>
                <w:szCs w:val="14"/>
                <w:color w:val="auto"/>
              </w:rPr>
            </w:pPr>
          </w:p>
        </w:tc>
        <w:tc>
          <w:tcPr>
            <w:tcW w:w="440" w:type="dxa"/>
            <w:vAlign w:val="bottom"/>
            <w:shd w:val="clear" w:color="auto" w:fill="19468D"/>
          </w:tcPr>
          <w:p>
            <w:pPr>
              <w:spacing w:after="0"/>
              <w:rPr>
                <w:sz w:val="14"/>
                <w:szCs w:val="14"/>
                <w:color w:val="auto"/>
              </w:rPr>
            </w:pPr>
          </w:p>
        </w:tc>
        <w:tc>
          <w:tcPr>
            <w:tcW w:w="780" w:type="dxa"/>
            <w:vAlign w:val="bottom"/>
            <w:shd w:val="clear" w:color="auto" w:fill="19468D"/>
          </w:tcPr>
          <w:p>
            <w:pPr>
              <w:spacing w:after="0"/>
              <w:rPr>
                <w:sz w:val="14"/>
                <w:szCs w:val="14"/>
                <w:color w:val="auto"/>
              </w:rPr>
            </w:pPr>
          </w:p>
        </w:tc>
      </w:tr>
      <w:tr>
        <w:trPr>
          <w:trHeight w:val="152"/>
        </w:trPr>
        <w:tc>
          <w:tcPr>
            <w:tcW w:w="3700" w:type="dxa"/>
            <w:vAlign w:val="bottom"/>
            <w:shd w:val="clear" w:color="auto" w:fill="19468D"/>
          </w:tcPr>
          <w:p>
            <w:pPr>
              <w:spacing w:after="0"/>
              <w:rPr>
                <w:sz w:val="13"/>
                <w:szCs w:val="13"/>
                <w:color w:val="auto"/>
              </w:rPr>
            </w:pPr>
          </w:p>
        </w:tc>
        <w:tc>
          <w:tcPr>
            <w:tcW w:w="900" w:type="dxa"/>
            <w:vAlign w:val="bottom"/>
            <w:shd w:val="clear" w:color="auto" w:fill="19468D"/>
          </w:tcPr>
          <w:p>
            <w:pPr>
              <w:spacing w:after="0"/>
              <w:rPr>
                <w:sz w:val="13"/>
                <w:szCs w:val="13"/>
                <w:color w:val="auto"/>
              </w:rPr>
            </w:pPr>
          </w:p>
        </w:tc>
        <w:tc>
          <w:tcPr>
            <w:tcW w:w="240" w:type="dxa"/>
            <w:vAlign w:val="bottom"/>
            <w:shd w:val="clear" w:color="auto" w:fill="19468D"/>
          </w:tcPr>
          <w:p>
            <w:pPr>
              <w:spacing w:after="0"/>
              <w:rPr>
                <w:sz w:val="13"/>
                <w:szCs w:val="13"/>
                <w:color w:val="auto"/>
              </w:rPr>
            </w:pPr>
          </w:p>
        </w:tc>
        <w:tc>
          <w:tcPr>
            <w:tcW w:w="1060" w:type="dxa"/>
            <w:vAlign w:val="bottom"/>
            <w:shd w:val="clear" w:color="auto" w:fill="19468D"/>
          </w:tcPr>
          <w:p>
            <w:pPr>
              <w:jc w:val="center"/>
              <w:ind w:right="71"/>
              <w:spacing w:after="0" w:line="152" w:lineRule="exact"/>
              <w:rPr>
                <w:sz w:val="20"/>
                <w:szCs w:val="20"/>
                <w:color w:val="auto"/>
              </w:rPr>
            </w:pPr>
            <w:r>
              <w:rPr>
                <w:rFonts w:ascii="Arial" w:cs="Arial" w:eastAsia="Arial" w:hAnsi="Arial"/>
                <w:sz w:val="14"/>
                <w:szCs w:val="14"/>
                <w:b w:val="1"/>
                <w:bCs w:val="1"/>
                <w:color w:val="FFFFFF"/>
                <w:w w:val="96"/>
              </w:rPr>
              <w:t>Achievement</w:t>
            </w:r>
          </w:p>
        </w:tc>
        <w:tc>
          <w:tcPr>
            <w:tcW w:w="220" w:type="dxa"/>
            <w:vAlign w:val="bottom"/>
            <w:shd w:val="clear" w:color="auto" w:fill="19468D"/>
          </w:tcPr>
          <w:p>
            <w:pPr>
              <w:spacing w:after="0"/>
              <w:rPr>
                <w:sz w:val="13"/>
                <w:szCs w:val="13"/>
                <w:color w:val="auto"/>
              </w:rPr>
            </w:pPr>
          </w:p>
        </w:tc>
        <w:tc>
          <w:tcPr>
            <w:tcW w:w="1060" w:type="dxa"/>
            <w:vAlign w:val="bottom"/>
            <w:shd w:val="clear" w:color="auto" w:fill="19468D"/>
          </w:tcPr>
          <w:p>
            <w:pPr>
              <w:jc w:val="center"/>
              <w:ind w:right="71"/>
              <w:spacing w:after="0" w:line="152" w:lineRule="exact"/>
              <w:rPr>
                <w:sz w:val="20"/>
                <w:szCs w:val="20"/>
                <w:color w:val="auto"/>
              </w:rPr>
            </w:pPr>
            <w:r>
              <w:rPr>
                <w:rFonts w:ascii="Arial" w:cs="Arial" w:eastAsia="Arial" w:hAnsi="Arial"/>
                <w:sz w:val="14"/>
                <w:szCs w:val="14"/>
                <w:b w:val="1"/>
                <w:bCs w:val="1"/>
                <w:color w:val="FFFFFF"/>
                <w:w w:val="96"/>
              </w:rPr>
              <w:t>Achievement</w:t>
            </w:r>
          </w:p>
        </w:tc>
        <w:tc>
          <w:tcPr>
            <w:tcW w:w="220" w:type="dxa"/>
            <w:vAlign w:val="bottom"/>
            <w:shd w:val="clear" w:color="auto" w:fill="19468D"/>
          </w:tcPr>
          <w:p>
            <w:pPr>
              <w:spacing w:after="0"/>
              <w:rPr>
                <w:sz w:val="13"/>
                <w:szCs w:val="13"/>
                <w:color w:val="auto"/>
              </w:rPr>
            </w:pPr>
          </w:p>
        </w:tc>
        <w:tc>
          <w:tcPr>
            <w:tcW w:w="1060" w:type="dxa"/>
            <w:vAlign w:val="bottom"/>
            <w:gridSpan w:val="2"/>
            <w:shd w:val="clear" w:color="auto" w:fill="19468D"/>
          </w:tcPr>
          <w:p>
            <w:pPr>
              <w:jc w:val="center"/>
              <w:ind w:right="68"/>
              <w:spacing w:after="0" w:line="152" w:lineRule="exact"/>
              <w:rPr>
                <w:sz w:val="20"/>
                <w:szCs w:val="20"/>
                <w:color w:val="auto"/>
              </w:rPr>
            </w:pPr>
            <w:r>
              <w:rPr>
                <w:rFonts w:ascii="Arial" w:cs="Arial" w:eastAsia="Arial" w:hAnsi="Arial"/>
                <w:sz w:val="14"/>
                <w:szCs w:val="14"/>
                <w:b w:val="1"/>
                <w:bCs w:val="1"/>
                <w:color w:val="FFFFFF"/>
                <w:w w:val="96"/>
              </w:rPr>
              <w:t>Achievement</w:t>
            </w:r>
          </w:p>
        </w:tc>
        <w:tc>
          <w:tcPr>
            <w:tcW w:w="220" w:type="dxa"/>
            <w:vAlign w:val="bottom"/>
            <w:shd w:val="clear" w:color="auto" w:fill="19468D"/>
          </w:tcPr>
          <w:p>
            <w:pPr>
              <w:spacing w:after="0"/>
              <w:rPr>
                <w:sz w:val="13"/>
                <w:szCs w:val="13"/>
                <w:color w:val="auto"/>
              </w:rPr>
            </w:pPr>
          </w:p>
        </w:tc>
        <w:tc>
          <w:tcPr>
            <w:tcW w:w="1060" w:type="dxa"/>
            <w:vAlign w:val="bottom"/>
            <w:gridSpan w:val="2"/>
            <w:shd w:val="clear" w:color="auto" w:fill="19468D"/>
          </w:tcPr>
          <w:p>
            <w:pPr>
              <w:jc w:val="center"/>
              <w:ind w:right="68"/>
              <w:spacing w:after="0" w:line="152" w:lineRule="exact"/>
              <w:rPr>
                <w:sz w:val="20"/>
                <w:szCs w:val="20"/>
                <w:color w:val="auto"/>
              </w:rPr>
            </w:pPr>
            <w:r>
              <w:rPr>
                <w:rFonts w:ascii="Arial" w:cs="Arial" w:eastAsia="Arial" w:hAnsi="Arial"/>
                <w:sz w:val="14"/>
                <w:szCs w:val="14"/>
                <w:b w:val="1"/>
                <w:bCs w:val="1"/>
                <w:color w:val="FFFFFF"/>
                <w:w w:val="96"/>
              </w:rPr>
              <w:t>Achievement</w:t>
            </w:r>
          </w:p>
        </w:tc>
        <w:tc>
          <w:tcPr>
            <w:tcW w:w="280" w:type="dxa"/>
            <w:vAlign w:val="bottom"/>
            <w:shd w:val="clear" w:color="auto" w:fill="19468D"/>
          </w:tcPr>
          <w:p>
            <w:pPr>
              <w:spacing w:after="0"/>
              <w:rPr>
                <w:sz w:val="13"/>
                <w:szCs w:val="13"/>
                <w:color w:val="auto"/>
              </w:rPr>
            </w:pPr>
          </w:p>
        </w:tc>
        <w:tc>
          <w:tcPr>
            <w:tcW w:w="440" w:type="dxa"/>
            <w:vAlign w:val="bottom"/>
            <w:shd w:val="clear" w:color="auto" w:fill="19468D"/>
          </w:tcPr>
          <w:p>
            <w:pPr>
              <w:spacing w:after="0"/>
              <w:rPr>
                <w:sz w:val="13"/>
                <w:szCs w:val="13"/>
                <w:color w:val="auto"/>
              </w:rPr>
            </w:pPr>
          </w:p>
        </w:tc>
        <w:tc>
          <w:tcPr>
            <w:tcW w:w="780" w:type="dxa"/>
            <w:vAlign w:val="bottom"/>
            <w:shd w:val="clear" w:color="auto" w:fill="19468D"/>
          </w:tcPr>
          <w:p>
            <w:pPr>
              <w:spacing w:after="0"/>
              <w:rPr>
                <w:sz w:val="13"/>
                <w:szCs w:val="13"/>
                <w:color w:val="auto"/>
              </w:rPr>
            </w:pPr>
          </w:p>
        </w:tc>
      </w:tr>
      <w:tr>
        <w:trPr>
          <w:trHeight w:val="152"/>
        </w:trPr>
        <w:tc>
          <w:tcPr>
            <w:tcW w:w="3700" w:type="dxa"/>
            <w:vAlign w:val="bottom"/>
            <w:shd w:val="clear" w:color="auto" w:fill="19468D"/>
          </w:tcPr>
          <w:p>
            <w:pPr>
              <w:spacing w:after="0"/>
              <w:rPr>
                <w:sz w:val="13"/>
                <w:szCs w:val="13"/>
                <w:color w:val="auto"/>
              </w:rPr>
            </w:pPr>
          </w:p>
        </w:tc>
        <w:tc>
          <w:tcPr>
            <w:tcW w:w="900" w:type="dxa"/>
            <w:vAlign w:val="bottom"/>
            <w:shd w:val="clear" w:color="auto" w:fill="19468D"/>
          </w:tcPr>
          <w:p>
            <w:pPr>
              <w:spacing w:after="0"/>
              <w:rPr>
                <w:sz w:val="13"/>
                <w:szCs w:val="13"/>
                <w:color w:val="auto"/>
              </w:rPr>
            </w:pPr>
          </w:p>
        </w:tc>
        <w:tc>
          <w:tcPr>
            <w:tcW w:w="240" w:type="dxa"/>
            <w:vAlign w:val="bottom"/>
            <w:shd w:val="clear" w:color="auto" w:fill="19468D"/>
          </w:tcPr>
          <w:p>
            <w:pPr>
              <w:spacing w:after="0"/>
              <w:rPr>
                <w:sz w:val="13"/>
                <w:szCs w:val="13"/>
                <w:color w:val="auto"/>
              </w:rPr>
            </w:pPr>
          </w:p>
        </w:tc>
        <w:tc>
          <w:tcPr>
            <w:tcW w:w="1060" w:type="dxa"/>
            <w:vAlign w:val="bottom"/>
            <w:shd w:val="clear" w:color="auto" w:fill="19468D"/>
          </w:tcPr>
          <w:p>
            <w:pPr>
              <w:jc w:val="center"/>
              <w:ind w:right="71"/>
              <w:spacing w:after="0" w:line="152" w:lineRule="exact"/>
              <w:rPr>
                <w:sz w:val="20"/>
                <w:szCs w:val="20"/>
                <w:color w:val="auto"/>
              </w:rPr>
            </w:pPr>
            <w:r>
              <w:rPr>
                <w:rFonts w:ascii="Arial" w:cs="Arial" w:eastAsia="Arial" w:hAnsi="Arial"/>
                <w:sz w:val="14"/>
                <w:szCs w:val="14"/>
                <w:b w:val="1"/>
                <w:bCs w:val="1"/>
                <w:color w:val="FFFFFF"/>
              </w:rPr>
              <w:t>Level</w:t>
            </w:r>
          </w:p>
        </w:tc>
        <w:tc>
          <w:tcPr>
            <w:tcW w:w="220" w:type="dxa"/>
            <w:vAlign w:val="bottom"/>
            <w:shd w:val="clear" w:color="auto" w:fill="19468D"/>
          </w:tcPr>
          <w:p>
            <w:pPr>
              <w:spacing w:after="0"/>
              <w:rPr>
                <w:sz w:val="13"/>
                <w:szCs w:val="13"/>
                <w:color w:val="auto"/>
              </w:rPr>
            </w:pPr>
          </w:p>
        </w:tc>
        <w:tc>
          <w:tcPr>
            <w:tcW w:w="1060" w:type="dxa"/>
            <w:vAlign w:val="bottom"/>
            <w:shd w:val="clear" w:color="auto" w:fill="19468D"/>
          </w:tcPr>
          <w:p>
            <w:pPr>
              <w:jc w:val="center"/>
              <w:ind w:right="71"/>
              <w:spacing w:after="0" w:line="152" w:lineRule="exact"/>
              <w:rPr>
                <w:sz w:val="20"/>
                <w:szCs w:val="20"/>
                <w:color w:val="auto"/>
              </w:rPr>
            </w:pPr>
            <w:r>
              <w:rPr>
                <w:rFonts w:ascii="Arial" w:cs="Arial" w:eastAsia="Arial" w:hAnsi="Arial"/>
                <w:sz w:val="14"/>
                <w:szCs w:val="14"/>
                <w:b w:val="1"/>
                <w:bCs w:val="1"/>
                <w:color w:val="FFFFFF"/>
              </w:rPr>
              <w:t>Level</w:t>
            </w:r>
          </w:p>
        </w:tc>
        <w:tc>
          <w:tcPr>
            <w:tcW w:w="220" w:type="dxa"/>
            <w:vAlign w:val="bottom"/>
            <w:shd w:val="clear" w:color="auto" w:fill="19468D"/>
          </w:tcPr>
          <w:p>
            <w:pPr>
              <w:spacing w:after="0"/>
              <w:rPr>
                <w:sz w:val="13"/>
                <w:szCs w:val="13"/>
                <w:color w:val="auto"/>
              </w:rPr>
            </w:pPr>
          </w:p>
        </w:tc>
        <w:tc>
          <w:tcPr>
            <w:tcW w:w="1060" w:type="dxa"/>
            <w:vAlign w:val="bottom"/>
            <w:gridSpan w:val="2"/>
            <w:shd w:val="clear" w:color="auto" w:fill="19468D"/>
          </w:tcPr>
          <w:p>
            <w:pPr>
              <w:jc w:val="center"/>
              <w:ind w:right="68"/>
              <w:spacing w:after="0" w:line="152" w:lineRule="exact"/>
              <w:rPr>
                <w:sz w:val="20"/>
                <w:szCs w:val="20"/>
                <w:color w:val="auto"/>
              </w:rPr>
            </w:pPr>
            <w:r>
              <w:rPr>
                <w:rFonts w:ascii="Arial" w:cs="Arial" w:eastAsia="Arial" w:hAnsi="Arial"/>
                <w:sz w:val="14"/>
                <w:szCs w:val="14"/>
                <w:b w:val="1"/>
                <w:bCs w:val="1"/>
                <w:color w:val="FFFFFF"/>
              </w:rPr>
              <w:t>Level</w:t>
            </w:r>
          </w:p>
        </w:tc>
        <w:tc>
          <w:tcPr>
            <w:tcW w:w="220" w:type="dxa"/>
            <w:vAlign w:val="bottom"/>
            <w:shd w:val="clear" w:color="auto" w:fill="19468D"/>
          </w:tcPr>
          <w:p>
            <w:pPr>
              <w:spacing w:after="0"/>
              <w:rPr>
                <w:sz w:val="13"/>
                <w:szCs w:val="13"/>
                <w:color w:val="auto"/>
              </w:rPr>
            </w:pPr>
          </w:p>
        </w:tc>
        <w:tc>
          <w:tcPr>
            <w:tcW w:w="1060" w:type="dxa"/>
            <w:vAlign w:val="bottom"/>
            <w:gridSpan w:val="2"/>
            <w:shd w:val="clear" w:color="auto" w:fill="19468D"/>
          </w:tcPr>
          <w:p>
            <w:pPr>
              <w:jc w:val="center"/>
              <w:ind w:right="68"/>
              <w:spacing w:after="0" w:line="152" w:lineRule="exact"/>
              <w:rPr>
                <w:sz w:val="20"/>
                <w:szCs w:val="20"/>
                <w:color w:val="auto"/>
              </w:rPr>
            </w:pPr>
            <w:r>
              <w:rPr>
                <w:rFonts w:ascii="Arial" w:cs="Arial" w:eastAsia="Arial" w:hAnsi="Arial"/>
                <w:sz w:val="14"/>
                <w:szCs w:val="14"/>
                <w:b w:val="1"/>
                <w:bCs w:val="1"/>
                <w:color w:val="FFFFFF"/>
              </w:rPr>
              <w:t>Level</w:t>
            </w:r>
          </w:p>
        </w:tc>
        <w:tc>
          <w:tcPr>
            <w:tcW w:w="280" w:type="dxa"/>
            <w:vAlign w:val="bottom"/>
            <w:shd w:val="clear" w:color="auto" w:fill="19468D"/>
          </w:tcPr>
          <w:p>
            <w:pPr>
              <w:spacing w:after="0"/>
              <w:rPr>
                <w:sz w:val="13"/>
                <w:szCs w:val="13"/>
                <w:color w:val="auto"/>
              </w:rPr>
            </w:pPr>
          </w:p>
        </w:tc>
        <w:tc>
          <w:tcPr>
            <w:tcW w:w="1220" w:type="dxa"/>
            <w:vAlign w:val="bottom"/>
            <w:gridSpan w:val="2"/>
            <w:shd w:val="clear" w:color="auto" w:fill="19468D"/>
          </w:tcPr>
          <w:p>
            <w:pPr>
              <w:jc w:val="center"/>
              <w:ind w:right="108"/>
              <w:spacing w:after="0" w:line="152" w:lineRule="exact"/>
              <w:rPr>
                <w:sz w:val="20"/>
                <w:szCs w:val="20"/>
                <w:color w:val="auto"/>
              </w:rPr>
            </w:pPr>
            <w:r>
              <w:rPr>
                <w:rFonts w:ascii="Arial" w:cs="Arial" w:eastAsia="Arial" w:hAnsi="Arial"/>
                <w:sz w:val="14"/>
                <w:szCs w:val="14"/>
                <w:b w:val="1"/>
                <w:bCs w:val="1"/>
                <w:color w:val="FFFFFF"/>
                <w:w w:val="93"/>
              </w:rPr>
              <w:t>Actual</w:t>
            </w:r>
          </w:p>
        </w:tc>
      </w:tr>
      <w:tr>
        <w:trPr>
          <w:trHeight w:val="152"/>
        </w:trPr>
        <w:tc>
          <w:tcPr>
            <w:tcW w:w="3700" w:type="dxa"/>
            <w:vAlign w:val="bottom"/>
            <w:shd w:val="clear" w:color="auto" w:fill="19468D"/>
          </w:tcPr>
          <w:p>
            <w:pPr>
              <w:spacing w:after="0"/>
              <w:rPr>
                <w:sz w:val="13"/>
                <w:szCs w:val="13"/>
                <w:color w:val="auto"/>
              </w:rPr>
            </w:pPr>
          </w:p>
        </w:tc>
        <w:tc>
          <w:tcPr>
            <w:tcW w:w="900" w:type="dxa"/>
            <w:vAlign w:val="bottom"/>
            <w:shd w:val="clear" w:color="auto" w:fill="19468D"/>
          </w:tcPr>
          <w:p>
            <w:pPr>
              <w:spacing w:after="0"/>
              <w:rPr>
                <w:sz w:val="13"/>
                <w:szCs w:val="13"/>
                <w:color w:val="auto"/>
              </w:rPr>
            </w:pPr>
          </w:p>
        </w:tc>
        <w:tc>
          <w:tcPr>
            <w:tcW w:w="240" w:type="dxa"/>
            <w:vAlign w:val="bottom"/>
            <w:shd w:val="clear" w:color="auto" w:fill="19468D"/>
          </w:tcPr>
          <w:p>
            <w:pPr>
              <w:spacing w:after="0"/>
              <w:rPr>
                <w:sz w:val="13"/>
                <w:szCs w:val="13"/>
                <w:color w:val="auto"/>
              </w:rPr>
            </w:pPr>
          </w:p>
        </w:tc>
        <w:tc>
          <w:tcPr>
            <w:tcW w:w="1060" w:type="dxa"/>
            <w:vAlign w:val="bottom"/>
            <w:shd w:val="clear" w:color="auto" w:fill="19468D"/>
          </w:tcPr>
          <w:p>
            <w:pPr>
              <w:jc w:val="center"/>
              <w:ind w:right="71"/>
              <w:spacing w:after="0" w:line="152" w:lineRule="exact"/>
              <w:rPr>
                <w:sz w:val="20"/>
                <w:szCs w:val="20"/>
                <w:color w:val="auto"/>
              </w:rPr>
            </w:pPr>
            <w:r>
              <w:rPr>
                <w:rFonts w:ascii="Arial" w:cs="Arial" w:eastAsia="Arial" w:hAnsi="Arial"/>
                <w:sz w:val="14"/>
                <w:szCs w:val="14"/>
                <w:b w:val="1"/>
                <w:bCs w:val="1"/>
                <w:color w:val="FFFFFF"/>
                <w:w w:val="96"/>
              </w:rPr>
              <w:t>(25% of</w:t>
            </w:r>
          </w:p>
        </w:tc>
        <w:tc>
          <w:tcPr>
            <w:tcW w:w="220" w:type="dxa"/>
            <w:vAlign w:val="bottom"/>
            <w:shd w:val="clear" w:color="auto" w:fill="19468D"/>
          </w:tcPr>
          <w:p>
            <w:pPr>
              <w:spacing w:after="0"/>
              <w:rPr>
                <w:sz w:val="13"/>
                <w:szCs w:val="13"/>
                <w:color w:val="auto"/>
              </w:rPr>
            </w:pPr>
          </w:p>
        </w:tc>
        <w:tc>
          <w:tcPr>
            <w:tcW w:w="1060" w:type="dxa"/>
            <w:vAlign w:val="bottom"/>
            <w:shd w:val="clear" w:color="auto" w:fill="19468D"/>
          </w:tcPr>
          <w:p>
            <w:pPr>
              <w:jc w:val="center"/>
              <w:ind w:right="71"/>
              <w:spacing w:after="0" w:line="152" w:lineRule="exact"/>
              <w:rPr>
                <w:sz w:val="20"/>
                <w:szCs w:val="20"/>
                <w:color w:val="auto"/>
              </w:rPr>
            </w:pPr>
            <w:r>
              <w:rPr>
                <w:rFonts w:ascii="Arial" w:cs="Arial" w:eastAsia="Arial" w:hAnsi="Arial"/>
                <w:sz w:val="14"/>
                <w:szCs w:val="14"/>
                <w:b w:val="1"/>
                <w:bCs w:val="1"/>
                <w:color w:val="FFFFFF"/>
                <w:w w:val="96"/>
              </w:rPr>
              <w:t>(50% of</w:t>
            </w:r>
          </w:p>
        </w:tc>
        <w:tc>
          <w:tcPr>
            <w:tcW w:w="220" w:type="dxa"/>
            <w:vAlign w:val="bottom"/>
            <w:shd w:val="clear" w:color="auto" w:fill="19468D"/>
          </w:tcPr>
          <w:p>
            <w:pPr>
              <w:spacing w:after="0"/>
              <w:rPr>
                <w:sz w:val="13"/>
                <w:szCs w:val="13"/>
                <w:color w:val="auto"/>
              </w:rPr>
            </w:pPr>
          </w:p>
        </w:tc>
        <w:tc>
          <w:tcPr>
            <w:tcW w:w="1060" w:type="dxa"/>
            <w:vAlign w:val="bottom"/>
            <w:gridSpan w:val="2"/>
            <w:shd w:val="clear" w:color="auto" w:fill="19468D"/>
          </w:tcPr>
          <w:p>
            <w:pPr>
              <w:jc w:val="center"/>
              <w:ind w:right="68"/>
              <w:spacing w:after="0" w:line="152" w:lineRule="exact"/>
              <w:rPr>
                <w:sz w:val="20"/>
                <w:szCs w:val="20"/>
                <w:color w:val="auto"/>
              </w:rPr>
            </w:pPr>
            <w:r>
              <w:rPr>
                <w:rFonts w:ascii="Arial" w:cs="Arial" w:eastAsia="Arial" w:hAnsi="Arial"/>
                <w:sz w:val="14"/>
                <w:szCs w:val="14"/>
                <w:b w:val="1"/>
                <w:bCs w:val="1"/>
                <w:color w:val="FFFFFF"/>
                <w:w w:val="96"/>
              </w:rPr>
              <w:t>(75% of</w:t>
            </w:r>
          </w:p>
        </w:tc>
        <w:tc>
          <w:tcPr>
            <w:tcW w:w="220" w:type="dxa"/>
            <w:vAlign w:val="bottom"/>
            <w:shd w:val="clear" w:color="auto" w:fill="19468D"/>
          </w:tcPr>
          <w:p>
            <w:pPr>
              <w:spacing w:after="0"/>
              <w:rPr>
                <w:sz w:val="13"/>
                <w:szCs w:val="13"/>
                <w:color w:val="auto"/>
              </w:rPr>
            </w:pPr>
          </w:p>
        </w:tc>
        <w:tc>
          <w:tcPr>
            <w:tcW w:w="1060" w:type="dxa"/>
            <w:vAlign w:val="bottom"/>
            <w:gridSpan w:val="2"/>
            <w:shd w:val="clear" w:color="auto" w:fill="19468D"/>
          </w:tcPr>
          <w:p>
            <w:pPr>
              <w:jc w:val="center"/>
              <w:ind w:right="68"/>
              <w:spacing w:after="0" w:line="152" w:lineRule="exact"/>
              <w:rPr>
                <w:sz w:val="20"/>
                <w:szCs w:val="20"/>
                <w:color w:val="auto"/>
              </w:rPr>
            </w:pPr>
            <w:r>
              <w:rPr>
                <w:rFonts w:ascii="Arial" w:cs="Arial" w:eastAsia="Arial" w:hAnsi="Arial"/>
                <w:sz w:val="14"/>
                <w:szCs w:val="14"/>
                <w:b w:val="1"/>
                <w:bCs w:val="1"/>
                <w:color w:val="FFFFFF"/>
                <w:w w:val="97"/>
              </w:rPr>
              <w:t>(100% of</w:t>
            </w:r>
          </w:p>
        </w:tc>
        <w:tc>
          <w:tcPr>
            <w:tcW w:w="280" w:type="dxa"/>
            <w:vAlign w:val="bottom"/>
            <w:shd w:val="clear" w:color="auto" w:fill="19468D"/>
          </w:tcPr>
          <w:p>
            <w:pPr>
              <w:spacing w:after="0"/>
              <w:rPr>
                <w:sz w:val="13"/>
                <w:szCs w:val="13"/>
                <w:color w:val="auto"/>
              </w:rPr>
            </w:pPr>
          </w:p>
        </w:tc>
        <w:tc>
          <w:tcPr>
            <w:tcW w:w="1220" w:type="dxa"/>
            <w:vAlign w:val="bottom"/>
            <w:gridSpan w:val="2"/>
            <w:shd w:val="clear" w:color="auto" w:fill="19468D"/>
          </w:tcPr>
          <w:p>
            <w:pPr>
              <w:jc w:val="center"/>
              <w:ind w:right="128"/>
              <w:spacing w:after="0" w:line="152" w:lineRule="exact"/>
              <w:rPr>
                <w:sz w:val="20"/>
                <w:szCs w:val="20"/>
                <w:color w:val="auto"/>
              </w:rPr>
            </w:pPr>
            <w:r>
              <w:rPr>
                <w:rFonts w:ascii="Arial" w:cs="Arial" w:eastAsia="Arial" w:hAnsi="Arial"/>
                <w:sz w:val="14"/>
                <w:szCs w:val="14"/>
                <w:b w:val="1"/>
                <w:bCs w:val="1"/>
                <w:color w:val="FFFFFF"/>
                <w:w w:val="95"/>
              </w:rPr>
              <w:t>Performance</w:t>
            </w:r>
          </w:p>
        </w:tc>
      </w:tr>
      <w:tr>
        <w:trPr>
          <w:trHeight w:val="169"/>
        </w:trPr>
        <w:tc>
          <w:tcPr>
            <w:tcW w:w="3700" w:type="dxa"/>
            <w:vAlign w:val="bottom"/>
            <w:tcBorders>
              <w:bottom w:val="single" w:sz="8" w:color="19468D"/>
            </w:tcBorders>
            <w:shd w:val="clear" w:color="auto" w:fill="19468D"/>
          </w:tcPr>
          <w:p>
            <w:pPr>
              <w:ind w:left="120"/>
              <w:spacing w:after="0"/>
              <w:rPr>
                <w:sz w:val="20"/>
                <w:szCs w:val="20"/>
                <w:color w:val="auto"/>
              </w:rPr>
            </w:pPr>
            <w:r>
              <w:rPr>
                <w:rFonts w:ascii="Arial" w:cs="Arial" w:eastAsia="Arial" w:hAnsi="Arial"/>
                <w:sz w:val="14"/>
                <w:szCs w:val="14"/>
                <w:b w:val="1"/>
                <w:bCs w:val="1"/>
                <w:color w:val="FFFFFF"/>
              </w:rPr>
              <w:t>Metric</w:t>
            </w:r>
          </w:p>
        </w:tc>
        <w:tc>
          <w:tcPr>
            <w:tcW w:w="900" w:type="dxa"/>
            <w:vAlign w:val="bottom"/>
            <w:tcBorders>
              <w:bottom w:val="single" w:sz="8" w:color="19468D"/>
            </w:tcBorders>
            <w:shd w:val="clear" w:color="auto" w:fill="19468D"/>
          </w:tcPr>
          <w:p>
            <w:pPr>
              <w:jc w:val="center"/>
              <w:spacing w:after="0"/>
              <w:rPr>
                <w:sz w:val="20"/>
                <w:szCs w:val="20"/>
                <w:color w:val="auto"/>
              </w:rPr>
            </w:pPr>
            <w:r>
              <w:rPr>
                <w:rFonts w:ascii="Arial" w:cs="Arial" w:eastAsia="Arial" w:hAnsi="Arial"/>
                <w:sz w:val="14"/>
                <w:szCs w:val="14"/>
                <w:b w:val="1"/>
                <w:bCs w:val="1"/>
                <w:color w:val="FFFFFF"/>
                <w:w w:val="97"/>
              </w:rPr>
              <w:t>Weighting</w:t>
            </w:r>
          </w:p>
        </w:tc>
        <w:tc>
          <w:tcPr>
            <w:tcW w:w="240" w:type="dxa"/>
            <w:vAlign w:val="bottom"/>
            <w:tcBorders>
              <w:bottom w:val="single" w:sz="8" w:color="19468D"/>
            </w:tcBorders>
            <w:shd w:val="clear" w:color="auto" w:fill="19468D"/>
          </w:tcPr>
          <w:p>
            <w:pPr>
              <w:spacing w:after="0"/>
              <w:rPr>
                <w:sz w:val="14"/>
                <w:szCs w:val="14"/>
                <w:color w:val="auto"/>
              </w:rPr>
            </w:pPr>
          </w:p>
        </w:tc>
        <w:tc>
          <w:tcPr>
            <w:tcW w:w="1060" w:type="dxa"/>
            <w:vAlign w:val="bottom"/>
            <w:tcBorders>
              <w:bottom w:val="single" w:sz="8" w:color="19468D"/>
            </w:tcBorders>
            <w:shd w:val="clear" w:color="auto" w:fill="19468D"/>
          </w:tcPr>
          <w:p>
            <w:pPr>
              <w:jc w:val="center"/>
              <w:ind w:right="71"/>
              <w:spacing w:after="0"/>
              <w:rPr>
                <w:sz w:val="20"/>
                <w:szCs w:val="20"/>
                <w:color w:val="auto"/>
              </w:rPr>
            </w:pPr>
            <w:r>
              <w:rPr>
                <w:rFonts w:ascii="Arial" w:cs="Arial" w:eastAsia="Arial" w:hAnsi="Arial"/>
                <w:sz w:val="14"/>
                <w:szCs w:val="14"/>
                <w:b w:val="1"/>
                <w:bCs w:val="1"/>
                <w:color w:val="FFFFFF"/>
                <w:w w:val="97"/>
              </w:rPr>
              <w:t>salary)</w:t>
            </w:r>
          </w:p>
        </w:tc>
        <w:tc>
          <w:tcPr>
            <w:tcW w:w="220" w:type="dxa"/>
            <w:vAlign w:val="bottom"/>
            <w:tcBorders>
              <w:bottom w:val="single" w:sz="8" w:color="19468D"/>
            </w:tcBorders>
            <w:shd w:val="clear" w:color="auto" w:fill="19468D"/>
          </w:tcPr>
          <w:p>
            <w:pPr>
              <w:spacing w:after="0"/>
              <w:rPr>
                <w:sz w:val="14"/>
                <w:szCs w:val="14"/>
                <w:color w:val="auto"/>
              </w:rPr>
            </w:pPr>
          </w:p>
        </w:tc>
        <w:tc>
          <w:tcPr>
            <w:tcW w:w="1060" w:type="dxa"/>
            <w:vAlign w:val="bottom"/>
            <w:tcBorders>
              <w:bottom w:val="single" w:sz="8" w:color="19468D"/>
            </w:tcBorders>
            <w:shd w:val="clear" w:color="auto" w:fill="19468D"/>
          </w:tcPr>
          <w:p>
            <w:pPr>
              <w:jc w:val="center"/>
              <w:ind w:right="71"/>
              <w:spacing w:after="0"/>
              <w:rPr>
                <w:sz w:val="20"/>
                <w:szCs w:val="20"/>
                <w:color w:val="auto"/>
              </w:rPr>
            </w:pPr>
            <w:r>
              <w:rPr>
                <w:rFonts w:ascii="Arial" w:cs="Arial" w:eastAsia="Arial" w:hAnsi="Arial"/>
                <w:sz w:val="14"/>
                <w:szCs w:val="14"/>
                <w:b w:val="1"/>
                <w:bCs w:val="1"/>
                <w:color w:val="FFFFFF"/>
                <w:w w:val="97"/>
              </w:rPr>
              <w:t>salary)</w:t>
            </w:r>
          </w:p>
        </w:tc>
        <w:tc>
          <w:tcPr>
            <w:tcW w:w="220" w:type="dxa"/>
            <w:vAlign w:val="bottom"/>
            <w:tcBorders>
              <w:bottom w:val="single" w:sz="8" w:color="19468D"/>
            </w:tcBorders>
            <w:shd w:val="clear" w:color="auto" w:fill="19468D"/>
          </w:tcPr>
          <w:p>
            <w:pPr>
              <w:spacing w:after="0"/>
              <w:rPr>
                <w:sz w:val="14"/>
                <w:szCs w:val="14"/>
                <w:color w:val="auto"/>
              </w:rPr>
            </w:pPr>
          </w:p>
        </w:tc>
        <w:tc>
          <w:tcPr>
            <w:tcW w:w="1060" w:type="dxa"/>
            <w:vAlign w:val="bottom"/>
            <w:tcBorders>
              <w:bottom w:val="single" w:sz="8" w:color="19468D"/>
            </w:tcBorders>
            <w:gridSpan w:val="2"/>
            <w:shd w:val="clear" w:color="auto" w:fill="19468D"/>
          </w:tcPr>
          <w:p>
            <w:pPr>
              <w:jc w:val="center"/>
              <w:ind w:right="68"/>
              <w:spacing w:after="0"/>
              <w:rPr>
                <w:sz w:val="20"/>
                <w:szCs w:val="20"/>
                <w:color w:val="auto"/>
              </w:rPr>
            </w:pPr>
            <w:r>
              <w:rPr>
                <w:rFonts w:ascii="Arial" w:cs="Arial" w:eastAsia="Arial" w:hAnsi="Arial"/>
                <w:sz w:val="14"/>
                <w:szCs w:val="14"/>
                <w:b w:val="1"/>
                <w:bCs w:val="1"/>
                <w:color w:val="FFFFFF"/>
                <w:w w:val="97"/>
              </w:rPr>
              <w:t>salary)</w:t>
            </w:r>
          </w:p>
        </w:tc>
        <w:tc>
          <w:tcPr>
            <w:tcW w:w="220" w:type="dxa"/>
            <w:vAlign w:val="bottom"/>
            <w:tcBorders>
              <w:bottom w:val="single" w:sz="8" w:color="19468D"/>
            </w:tcBorders>
            <w:shd w:val="clear" w:color="auto" w:fill="19468D"/>
          </w:tcPr>
          <w:p>
            <w:pPr>
              <w:spacing w:after="0"/>
              <w:rPr>
                <w:sz w:val="14"/>
                <w:szCs w:val="14"/>
                <w:color w:val="auto"/>
              </w:rPr>
            </w:pPr>
          </w:p>
        </w:tc>
        <w:tc>
          <w:tcPr>
            <w:tcW w:w="1060" w:type="dxa"/>
            <w:vAlign w:val="bottom"/>
            <w:tcBorders>
              <w:bottom w:val="single" w:sz="8" w:color="19468D"/>
            </w:tcBorders>
            <w:gridSpan w:val="2"/>
            <w:shd w:val="clear" w:color="auto" w:fill="19468D"/>
          </w:tcPr>
          <w:p>
            <w:pPr>
              <w:jc w:val="center"/>
              <w:ind w:right="68"/>
              <w:spacing w:after="0"/>
              <w:rPr>
                <w:sz w:val="20"/>
                <w:szCs w:val="20"/>
                <w:color w:val="auto"/>
              </w:rPr>
            </w:pPr>
            <w:r>
              <w:rPr>
                <w:rFonts w:ascii="Arial" w:cs="Arial" w:eastAsia="Arial" w:hAnsi="Arial"/>
                <w:sz w:val="14"/>
                <w:szCs w:val="14"/>
                <w:b w:val="1"/>
                <w:bCs w:val="1"/>
                <w:color w:val="FFFFFF"/>
                <w:w w:val="97"/>
              </w:rPr>
              <w:t>salary)</w:t>
            </w:r>
          </w:p>
        </w:tc>
        <w:tc>
          <w:tcPr>
            <w:tcW w:w="280" w:type="dxa"/>
            <w:vAlign w:val="bottom"/>
            <w:tcBorders>
              <w:bottom w:val="single" w:sz="8" w:color="19468D"/>
            </w:tcBorders>
            <w:shd w:val="clear" w:color="auto" w:fill="19468D"/>
          </w:tcPr>
          <w:p>
            <w:pPr>
              <w:spacing w:after="0"/>
              <w:rPr>
                <w:sz w:val="14"/>
                <w:szCs w:val="14"/>
                <w:color w:val="auto"/>
              </w:rPr>
            </w:pPr>
          </w:p>
        </w:tc>
        <w:tc>
          <w:tcPr>
            <w:tcW w:w="1220" w:type="dxa"/>
            <w:vAlign w:val="bottom"/>
            <w:tcBorders>
              <w:bottom w:val="single" w:sz="8" w:color="19468D"/>
            </w:tcBorders>
            <w:gridSpan w:val="2"/>
            <w:shd w:val="clear" w:color="auto" w:fill="19468D"/>
          </w:tcPr>
          <w:p>
            <w:pPr>
              <w:jc w:val="center"/>
              <w:ind w:right="128"/>
              <w:spacing w:after="0"/>
              <w:rPr>
                <w:sz w:val="20"/>
                <w:szCs w:val="20"/>
                <w:color w:val="auto"/>
              </w:rPr>
            </w:pPr>
            <w:r>
              <w:rPr>
                <w:rFonts w:ascii="Arial" w:cs="Arial" w:eastAsia="Arial" w:hAnsi="Arial"/>
                <w:sz w:val="14"/>
                <w:szCs w:val="14"/>
                <w:b w:val="1"/>
                <w:bCs w:val="1"/>
                <w:color w:val="FFFFFF"/>
                <w:w w:val="94"/>
              </w:rPr>
              <w:t>Level</w:t>
            </w:r>
          </w:p>
        </w:tc>
      </w:tr>
      <w:tr>
        <w:trPr>
          <w:trHeight w:val="165"/>
        </w:trPr>
        <w:tc>
          <w:tcPr>
            <w:tcW w:w="3700" w:type="dxa"/>
            <w:vAlign w:val="bottom"/>
            <w:shd w:val="clear" w:color="auto" w:fill="ECECED"/>
          </w:tcPr>
          <w:p>
            <w:pPr>
              <w:ind w:left="120"/>
              <w:spacing w:after="0"/>
              <w:rPr>
                <w:sz w:val="20"/>
                <w:szCs w:val="20"/>
                <w:color w:val="auto"/>
              </w:rPr>
            </w:pPr>
            <w:r>
              <w:rPr>
                <w:rFonts w:ascii="Arial" w:cs="Arial" w:eastAsia="Arial" w:hAnsi="Arial"/>
                <w:sz w:val="14"/>
                <w:szCs w:val="14"/>
                <w:color w:val="auto"/>
              </w:rPr>
              <w:t>Consolidated operating income/(loss)</w:t>
            </w:r>
          </w:p>
        </w:tc>
        <w:tc>
          <w:tcPr>
            <w:tcW w:w="900" w:type="dxa"/>
            <w:vAlign w:val="bottom"/>
            <w:shd w:val="clear" w:color="auto" w:fill="ECECED"/>
          </w:tcPr>
          <w:p>
            <w:pPr>
              <w:jc w:val="center"/>
              <w:spacing w:after="0"/>
              <w:rPr>
                <w:sz w:val="20"/>
                <w:szCs w:val="20"/>
                <w:color w:val="auto"/>
              </w:rPr>
            </w:pPr>
            <w:r>
              <w:rPr>
                <w:rFonts w:ascii="Arial" w:cs="Arial" w:eastAsia="Arial" w:hAnsi="Arial"/>
                <w:sz w:val="14"/>
                <w:szCs w:val="14"/>
                <w:color w:val="auto"/>
              </w:rPr>
              <w:t>40%</w:t>
            </w:r>
          </w:p>
        </w:tc>
        <w:tc>
          <w:tcPr>
            <w:tcW w:w="240" w:type="dxa"/>
            <w:vAlign w:val="bottom"/>
            <w:shd w:val="clear" w:color="auto" w:fill="ECECED"/>
          </w:tcPr>
          <w:p>
            <w:pPr>
              <w:jc w:val="right"/>
              <w:spacing w:after="0"/>
              <w:rPr>
                <w:sz w:val="20"/>
                <w:szCs w:val="20"/>
                <w:color w:val="auto"/>
              </w:rPr>
            </w:pPr>
            <w:r>
              <w:rPr>
                <w:rFonts w:ascii="Arial" w:cs="Arial" w:eastAsia="Arial" w:hAnsi="Arial"/>
                <w:sz w:val="14"/>
                <w:szCs w:val="14"/>
                <w:color w:val="auto"/>
              </w:rPr>
              <w:t>$</w:t>
            </w:r>
          </w:p>
        </w:tc>
        <w:tc>
          <w:tcPr>
            <w:tcW w:w="1060" w:type="dxa"/>
            <w:vAlign w:val="bottom"/>
            <w:shd w:val="clear" w:color="auto" w:fill="ECECED"/>
          </w:tcPr>
          <w:p>
            <w:pPr>
              <w:jc w:val="right"/>
              <w:ind w:right="31"/>
              <w:spacing w:after="0"/>
              <w:rPr>
                <w:sz w:val="20"/>
                <w:szCs w:val="20"/>
                <w:color w:val="auto"/>
              </w:rPr>
            </w:pPr>
            <w:r>
              <w:rPr>
                <w:rFonts w:ascii="Arial" w:cs="Arial" w:eastAsia="Arial" w:hAnsi="Arial"/>
                <w:sz w:val="14"/>
                <w:szCs w:val="14"/>
                <w:color w:val="auto"/>
              </w:rPr>
              <w:t>(0.9) million</w:t>
            </w:r>
          </w:p>
        </w:tc>
        <w:tc>
          <w:tcPr>
            <w:tcW w:w="220" w:type="dxa"/>
            <w:vAlign w:val="bottom"/>
            <w:shd w:val="clear" w:color="auto" w:fill="ECECED"/>
          </w:tcPr>
          <w:p>
            <w:pPr>
              <w:jc w:val="right"/>
              <w:spacing w:after="0"/>
              <w:rPr>
                <w:sz w:val="20"/>
                <w:szCs w:val="20"/>
                <w:color w:val="auto"/>
              </w:rPr>
            </w:pPr>
            <w:r>
              <w:rPr>
                <w:rFonts w:ascii="Arial" w:cs="Arial" w:eastAsia="Arial" w:hAnsi="Arial"/>
                <w:sz w:val="14"/>
                <w:szCs w:val="14"/>
                <w:color w:val="auto"/>
              </w:rPr>
              <w:t>$</w:t>
            </w:r>
          </w:p>
        </w:tc>
        <w:tc>
          <w:tcPr>
            <w:tcW w:w="1060" w:type="dxa"/>
            <w:vAlign w:val="bottom"/>
            <w:shd w:val="clear" w:color="auto" w:fill="ECECED"/>
          </w:tcPr>
          <w:p>
            <w:pPr>
              <w:jc w:val="right"/>
              <w:ind w:right="31"/>
              <w:spacing w:after="0"/>
              <w:rPr>
                <w:sz w:val="20"/>
                <w:szCs w:val="20"/>
                <w:color w:val="auto"/>
              </w:rPr>
            </w:pPr>
            <w:r>
              <w:rPr>
                <w:rFonts w:ascii="Arial" w:cs="Arial" w:eastAsia="Arial" w:hAnsi="Arial"/>
                <w:sz w:val="14"/>
                <w:szCs w:val="14"/>
                <w:color w:val="auto"/>
              </w:rPr>
              <w:t>(0.4) million</w:t>
            </w:r>
          </w:p>
        </w:tc>
        <w:tc>
          <w:tcPr>
            <w:tcW w:w="220" w:type="dxa"/>
            <w:vAlign w:val="bottom"/>
            <w:shd w:val="clear" w:color="auto" w:fill="ECECED"/>
          </w:tcPr>
          <w:p>
            <w:pPr>
              <w:jc w:val="right"/>
              <w:spacing w:after="0"/>
              <w:rPr>
                <w:sz w:val="20"/>
                <w:szCs w:val="20"/>
                <w:color w:val="auto"/>
              </w:rPr>
            </w:pPr>
            <w:r>
              <w:rPr>
                <w:rFonts w:ascii="Arial" w:cs="Arial" w:eastAsia="Arial" w:hAnsi="Arial"/>
                <w:sz w:val="14"/>
                <w:szCs w:val="14"/>
                <w:color w:val="auto"/>
              </w:rPr>
              <w:t>$</w:t>
            </w:r>
          </w:p>
        </w:tc>
        <w:tc>
          <w:tcPr>
            <w:tcW w:w="500" w:type="dxa"/>
            <w:vAlign w:val="bottom"/>
            <w:shd w:val="clear" w:color="auto" w:fill="ECECED"/>
          </w:tcPr>
          <w:p>
            <w:pPr>
              <w:jc w:val="right"/>
              <w:spacing w:after="0"/>
              <w:rPr>
                <w:sz w:val="20"/>
                <w:szCs w:val="20"/>
                <w:color w:val="auto"/>
              </w:rPr>
            </w:pPr>
            <w:r>
              <w:rPr>
                <w:rFonts w:ascii="Arial" w:cs="Arial" w:eastAsia="Arial" w:hAnsi="Arial"/>
                <w:sz w:val="14"/>
                <w:szCs w:val="14"/>
                <w:color w:val="auto"/>
              </w:rPr>
              <w:t>0.6</w:t>
            </w:r>
          </w:p>
        </w:tc>
        <w:tc>
          <w:tcPr>
            <w:tcW w:w="560" w:type="dxa"/>
            <w:vAlign w:val="bottom"/>
            <w:shd w:val="clear" w:color="auto" w:fill="ECECED"/>
          </w:tcPr>
          <w:p>
            <w:pPr>
              <w:ind w:left="60"/>
              <w:spacing w:after="0"/>
              <w:rPr>
                <w:sz w:val="20"/>
                <w:szCs w:val="20"/>
                <w:color w:val="auto"/>
              </w:rPr>
            </w:pPr>
            <w:r>
              <w:rPr>
                <w:rFonts w:ascii="Arial" w:cs="Arial" w:eastAsia="Arial" w:hAnsi="Arial"/>
                <w:sz w:val="14"/>
                <w:szCs w:val="14"/>
                <w:color w:val="auto"/>
              </w:rPr>
              <w:t>million</w:t>
            </w:r>
          </w:p>
        </w:tc>
        <w:tc>
          <w:tcPr>
            <w:tcW w:w="220" w:type="dxa"/>
            <w:vAlign w:val="bottom"/>
            <w:shd w:val="clear" w:color="auto" w:fill="ECECED"/>
          </w:tcPr>
          <w:p>
            <w:pPr>
              <w:jc w:val="right"/>
              <w:spacing w:after="0"/>
              <w:rPr>
                <w:sz w:val="20"/>
                <w:szCs w:val="20"/>
                <w:color w:val="auto"/>
              </w:rPr>
            </w:pPr>
            <w:r>
              <w:rPr>
                <w:rFonts w:ascii="Arial" w:cs="Arial" w:eastAsia="Arial" w:hAnsi="Arial"/>
                <w:sz w:val="14"/>
                <w:szCs w:val="14"/>
                <w:color w:val="auto"/>
              </w:rPr>
              <w:t>$</w:t>
            </w:r>
          </w:p>
        </w:tc>
        <w:tc>
          <w:tcPr>
            <w:tcW w:w="500" w:type="dxa"/>
            <w:vAlign w:val="bottom"/>
            <w:shd w:val="clear" w:color="auto" w:fill="ECECED"/>
          </w:tcPr>
          <w:p>
            <w:pPr>
              <w:jc w:val="right"/>
              <w:spacing w:after="0"/>
              <w:rPr>
                <w:sz w:val="20"/>
                <w:szCs w:val="20"/>
                <w:color w:val="auto"/>
              </w:rPr>
            </w:pPr>
            <w:r>
              <w:rPr>
                <w:rFonts w:ascii="Arial" w:cs="Arial" w:eastAsia="Arial" w:hAnsi="Arial"/>
                <w:sz w:val="14"/>
                <w:szCs w:val="14"/>
                <w:color w:val="auto"/>
              </w:rPr>
              <w:t>2.0</w:t>
            </w:r>
          </w:p>
        </w:tc>
        <w:tc>
          <w:tcPr>
            <w:tcW w:w="560" w:type="dxa"/>
            <w:vAlign w:val="bottom"/>
            <w:shd w:val="clear" w:color="auto" w:fill="ECECED"/>
          </w:tcPr>
          <w:p>
            <w:pPr>
              <w:ind w:left="60"/>
              <w:spacing w:after="0"/>
              <w:rPr>
                <w:sz w:val="20"/>
                <w:szCs w:val="20"/>
                <w:color w:val="auto"/>
              </w:rPr>
            </w:pPr>
            <w:r>
              <w:rPr>
                <w:rFonts w:ascii="Arial" w:cs="Arial" w:eastAsia="Arial" w:hAnsi="Arial"/>
                <w:sz w:val="14"/>
                <w:szCs w:val="14"/>
                <w:color w:val="auto"/>
              </w:rPr>
              <w:t>million</w:t>
            </w:r>
          </w:p>
        </w:tc>
        <w:tc>
          <w:tcPr>
            <w:tcW w:w="280" w:type="dxa"/>
            <w:vAlign w:val="bottom"/>
            <w:shd w:val="clear" w:color="auto" w:fill="ECECED"/>
          </w:tcPr>
          <w:p>
            <w:pPr>
              <w:jc w:val="right"/>
              <w:ind w:right="28"/>
              <w:spacing w:after="0"/>
              <w:rPr>
                <w:sz w:val="20"/>
                <w:szCs w:val="20"/>
                <w:color w:val="auto"/>
              </w:rPr>
            </w:pPr>
            <w:r>
              <w:rPr>
                <w:rFonts w:ascii="Arial" w:cs="Arial" w:eastAsia="Arial" w:hAnsi="Arial"/>
                <w:sz w:val="14"/>
                <w:szCs w:val="14"/>
                <w:color w:val="auto"/>
              </w:rPr>
              <w:t>$</w:t>
            </w:r>
          </w:p>
        </w:tc>
        <w:tc>
          <w:tcPr>
            <w:tcW w:w="440" w:type="dxa"/>
            <w:vAlign w:val="bottom"/>
            <w:shd w:val="clear" w:color="auto" w:fill="ECECED"/>
          </w:tcPr>
          <w:p>
            <w:pPr>
              <w:jc w:val="right"/>
              <w:spacing w:after="0"/>
              <w:rPr>
                <w:sz w:val="20"/>
                <w:szCs w:val="20"/>
                <w:color w:val="auto"/>
              </w:rPr>
            </w:pPr>
            <w:r>
              <w:rPr>
                <w:rFonts w:ascii="Arial" w:cs="Arial" w:eastAsia="Arial" w:hAnsi="Arial"/>
                <w:sz w:val="14"/>
                <w:szCs w:val="14"/>
                <w:color w:val="auto"/>
              </w:rPr>
              <w:t>2.2</w:t>
            </w:r>
          </w:p>
        </w:tc>
        <w:tc>
          <w:tcPr>
            <w:tcW w:w="780" w:type="dxa"/>
            <w:vAlign w:val="bottom"/>
            <w:shd w:val="clear" w:color="auto" w:fill="ECECED"/>
          </w:tcPr>
          <w:p>
            <w:pPr>
              <w:ind w:left="60"/>
              <w:spacing w:after="0"/>
              <w:rPr>
                <w:sz w:val="20"/>
                <w:szCs w:val="20"/>
                <w:color w:val="auto"/>
              </w:rPr>
            </w:pPr>
            <w:r>
              <w:rPr>
                <w:rFonts w:ascii="Arial" w:cs="Arial" w:eastAsia="Arial" w:hAnsi="Arial"/>
                <w:sz w:val="14"/>
                <w:szCs w:val="14"/>
                <w:color w:val="auto"/>
              </w:rPr>
              <w:t>million</w:t>
            </w:r>
          </w:p>
        </w:tc>
      </w:tr>
      <w:tr>
        <w:trPr>
          <w:trHeight w:val="165"/>
        </w:trPr>
        <w:tc>
          <w:tcPr>
            <w:tcW w:w="3700" w:type="dxa"/>
            <w:vAlign w:val="bottom"/>
          </w:tcPr>
          <w:p>
            <w:pPr>
              <w:ind w:left="120"/>
              <w:spacing w:after="0"/>
              <w:rPr>
                <w:sz w:val="20"/>
                <w:szCs w:val="20"/>
                <w:color w:val="auto"/>
              </w:rPr>
            </w:pPr>
            <w:r>
              <w:rPr>
                <w:rFonts w:ascii="Arial" w:cs="Arial" w:eastAsia="Arial" w:hAnsi="Arial"/>
                <w:sz w:val="14"/>
                <w:szCs w:val="14"/>
                <w:color w:val="auto"/>
              </w:rPr>
              <w:t>Consolidated revenue</w:t>
            </w:r>
          </w:p>
        </w:tc>
        <w:tc>
          <w:tcPr>
            <w:tcW w:w="900" w:type="dxa"/>
            <w:vAlign w:val="bottom"/>
          </w:tcPr>
          <w:p>
            <w:pPr>
              <w:jc w:val="center"/>
              <w:spacing w:after="0"/>
              <w:rPr>
                <w:sz w:val="20"/>
                <w:szCs w:val="20"/>
                <w:color w:val="auto"/>
              </w:rPr>
            </w:pPr>
            <w:r>
              <w:rPr>
                <w:rFonts w:ascii="Arial" w:cs="Arial" w:eastAsia="Arial" w:hAnsi="Arial"/>
                <w:sz w:val="14"/>
                <w:szCs w:val="14"/>
                <w:color w:val="auto"/>
              </w:rPr>
              <w:t>40%</w:t>
            </w:r>
          </w:p>
        </w:tc>
        <w:tc>
          <w:tcPr>
            <w:tcW w:w="240" w:type="dxa"/>
            <w:vAlign w:val="bottom"/>
          </w:tcPr>
          <w:p>
            <w:pPr>
              <w:jc w:val="right"/>
              <w:spacing w:after="0"/>
              <w:rPr>
                <w:sz w:val="20"/>
                <w:szCs w:val="20"/>
                <w:color w:val="auto"/>
              </w:rPr>
            </w:pPr>
            <w:r>
              <w:rPr>
                <w:rFonts w:ascii="Arial" w:cs="Arial" w:eastAsia="Arial" w:hAnsi="Arial"/>
                <w:sz w:val="14"/>
                <w:szCs w:val="14"/>
                <w:color w:val="auto"/>
              </w:rPr>
              <w:t>$</w:t>
            </w:r>
          </w:p>
        </w:tc>
        <w:tc>
          <w:tcPr>
            <w:tcW w:w="1060" w:type="dxa"/>
            <w:vAlign w:val="bottom"/>
          </w:tcPr>
          <w:p>
            <w:pPr>
              <w:jc w:val="right"/>
              <w:ind w:right="31"/>
              <w:spacing w:after="0"/>
              <w:rPr>
                <w:sz w:val="20"/>
                <w:szCs w:val="20"/>
                <w:color w:val="auto"/>
              </w:rPr>
            </w:pPr>
            <w:r>
              <w:rPr>
                <w:rFonts w:ascii="Arial" w:cs="Arial" w:eastAsia="Arial" w:hAnsi="Arial"/>
                <w:sz w:val="14"/>
                <w:szCs w:val="14"/>
                <w:color w:val="auto"/>
              </w:rPr>
              <w:t>42.5  million</w:t>
            </w:r>
          </w:p>
        </w:tc>
        <w:tc>
          <w:tcPr>
            <w:tcW w:w="220" w:type="dxa"/>
            <w:vAlign w:val="bottom"/>
          </w:tcPr>
          <w:p>
            <w:pPr>
              <w:jc w:val="right"/>
              <w:spacing w:after="0"/>
              <w:rPr>
                <w:sz w:val="20"/>
                <w:szCs w:val="20"/>
                <w:color w:val="auto"/>
              </w:rPr>
            </w:pPr>
            <w:r>
              <w:rPr>
                <w:rFonts w:ascii="Arial" w:cs="Arial" w:eastAsia="Arial" w:hAnsi="Arial"/>
                <w:sz w:val="14"/>
                <w:szCs w:val="14"/>
                <w:color w:val="auto"/>
              </w:rPr>
              <w:t>$</w:t>
            </w:r>
          </w:p>
        </w:tc>
        <w:tc>
          <w:tcPr>
            <w:tcW w:w="1060" w:type="dxa"/>
            <w:vAlign w:val="bottom"/>
          </w:tcPr>
          <w:p>
            <w:pPr>
              <w:jc w:val="right"/>
              <w:ind w:right="31"/>
              <w:spacing w:after="0"/>
              <w:rPr>
                <w:sz w:val="20"/>
                <w:szCs w:val="20"/>
                <w:color w:val="auto"/>
              </w:rPr>
            </w:pPr>
            <w:r>
              <w:rPr>
                <w:rFonts w:ascii="Arial" w:cs="Arial" w:eastAsia="Arial" w:hAnsi="Arial"/>
                <w:sz w:val="14"/>
                <w:szCs w:val="14"/>
                <w:color w:val="auto"/>
              </w:rPr>
              <w:t>48.4  million</w:t>
            </w:r>
          </w:p>
        </w:tc>
        <w:tc>
          <w:tcPr>
            <w:tcW w:w="220" w:type="dxa"/>
            <w:vAlign w:val="bottom"/>
          </w:tcPr>
          <w:p>
            <w:pPr>
              <w:jc w:val="right"/>
              <w:spacing w:after="0"/>
              <w:rPr>
                <w:sz w:val="20"/>
                <w:szCs w:val="20"/>
                <w:color w:val="auto"/>
              </w:rPr>
            </w:pPr>
            <w:r>
              <w:rPr>
                <w:rFonts w:ascii="Arial" w:cs="Arial" w:eastAsia="Arial" w:hAnsi="Arial"/>
                <w:sz w:val="14"/>
                <w:szCs w:val="14"/>
                <w:color w:val="auto"/>
              </w:rPr>
              <w:t>$</w:t>
            </w:r>
          </w:p>
        </w:tc>
        <w:tc>
          <w:tcPr>
            <w:tcW w:w="500" w:type="dxa"/>
            <w:vAlign w:val="bottom"/>
          </w:tcPr>
          <w:p>
            <w:pPr>
              <w:jc w:val="right"/>
              <w:spacing w:after="0"/>
              <w:rPr>
                <w:sz w:val="20"/>
                <w:szCs w:val="20"/>
                <w:color w:val="auto"/>
              </w:rPr>
            </w:pPr>
            <w:r>
              <w:rPr>
                <w:rFonts w:ascii="Arial" w:cs="Arial" w:eastAsia="Arial" w:hAnsi="Arial"/>
                <w:sz w:val="14"/>
                <w:szCs w:val="14"/>
                <w:color w:val="auto"/>
              </w:rPr>
              <w:t>54.4</w:t>
            </w:r>
          </w:p>
        </w:tc>
        <w:tc>
          <w:tcPr>
            <w:tcW w:w="560" w:type="dxa"/>
            <w:vAlign w:val="bottom"/>
          </w:tcPr>
          <w:p>
            <w:pPr>
              <w:ind w:left="60"/>
              <w:spacing w:after="0"/>
              <w:rPr>
                <w:sz w:val="20"/>
                <w:szCs w:val="20"/>
                <w:color w:val="auto"/>
              </w:rPr>
            </w:pPr>
            <w:r>
              <w:rPr>
                <w:rFonts w:ascii="Arial" w:cs="Arial" w:eastAsia="Arial" w:hAnsi="Arial"/>
                <w:sz w:val="14"/>
                <w:szCs w:val="14"/>
                <w:color w:val="auto"/>
              </w:rPr>
              <w:t>million</w:t>
            </w:r>
          </w:p>
        </w:tc>
        <w:tc>
          <w:tcPr>
            <w:tcW w:w="220" w:type="dxa"/>
            <w:vAlign w:val="bottom"/>
          </w:tcPr>
          <w:p>
            <w:pPr>
              <w:jc w:val="right"/>
              <w:spacing w:after="0"/>
              <w:rPr>
                <w:sz w:val="20"/>
                <w:szCs w:val="20"/>
                <w:color w:val="auto"/>
              </w:rPr>
            </w:pPr>
            <w:r>
              <w:rPr>
                <w:rFonts w:ascii="Arial" w:cs="Arial" w:eastAsia="Arial" w:hAnsi="Arial"/>
                <w:sz w:val="14"/>
                <w:szCs w:val="14"/>
                <w:color w:val="auto"/>
              </w:rPr>
              <w:t>$</w:t>
            </w:r>
          </w:p>
        </w:tc>
        <w:tc>
          <w:tcPr>
            <w:tcW w:w="500" w:type="dxa"/>
            <w:vAlign w:val="bottom"/>
          </w:tcPr>
          <w:p>
            <w:pPr>
              <w:jc w:val="right"/>
              <w:spacing w:after="0"/>
              <w:rPr>
                <w:sz w:val="20"/>
                <w:szCs w:val="20"/>
                <w:color w:val="auto"/>
              </w:rPr>
            </w:pPr>
            <w:r>
              <w:rPr>
                <w:rFonts w:ascii="Arial" w:cs="Arial" w:eastAsia="Arial" w:hAnsi="Arial"/>
                <w:sz w:val="14"/>
                <w:szCs w:val="14"/>
                <w:color w:val="auto"/>
              </w:rPr>
              <w:t>59.9</w:t>
            </w:r>
          </w:p>
        </w:tc>
        <w:tc>
          <w:tcPr>
            <w:tcW w:w="560" w:type="dxa"/>
            <w:vAlign w:val="bottom"/>
          </w:tcPr>
          <w:p>
            <w:pPr>
              <w:ind w:left="60"/>
              <w:spacing w:after="0"/>
              <w:rPr>
                <w:sz w:val="20"/>
                <w:szCs w:val="20"/>
                <w:color w:val="auto"/>
              </w:rPr>
            </w:pPr>
            <w:r>
              <w:rPr>
                <w:rFonts w:ascii="Arial" w:cs="Arial" w:eastAsia="Arial" w:hAnsi="Arial"/>
                <w:sz w:val="14"/>
                <w:szCs w:val="14"/>
                <w:color w:val="auto"/>
              </w:rPr>
              <w:t>million</w:t>
            </w:r>
          </w:p>
        </w:tc>
        <w:tc>
          <w:tcPr>
            <w:tcW w:w="280" w:type="dxa"/>
            <w:vAlign w:val="bottom"/>
          </w:tcPr>
          <w:p>
            <w:pPr>
              <w:jc w:val="right"/>
              <w:ind w:right="28"/>
              <w:spacing w:after="0"/>
              <w:rPr>
                <w:sz w:val="20"/>
                <w:szCs w:val="20"/>
                <w:color w:val="auto"/>
              </w:rPr>
            </w:pPr>
            <w:r>
              <w:rPr>
                <w:rFonts w:ascii="Arial" w:cs="Arial" w:eastAsia="Arial" w:hAnsi="Arial"/>
                <w:sz w:val="14"/>
                <w:szCs w:val="14"/>
                <w:color w:val="auto"/>
              </w:rPr>
              <w:t>$</w:t>
            </w:r>
          </w:p>
        </w:tc>
        <w:tc>
          <w:tcPr>
            <w:tcW w:w="440" w:type="dxa"/>
            <w:vAlign w:val="bottom"/>
          </w:tcPr>
          <w:p>
            <w:pPr>
              <w:jc w:val="right"/>
              <w:spacing w:after="0"/>
              <w:rPr>
                <w:sz w:val="20"/>
                <w:szCs w:val="20"/>
                <w:color w:val="auto"/>
              </w:rPr>
            </w:pPr>
            <w:r>
              <w:rPr>
                <w:rFonts w:ascii="Arial" w:cs="Arial" w:eastAsia="Arial" w:hAnsi="Arial"/>
                <w:sz w:val="14"/>
                <w:szCs w:val="14"/>
                <w:color w:val="auto"/>
              </w:rPr>
              <w:t>51.3</w:t>
            </w:r>
          </w:p>
        </w:tc>
        <w:tc>
          <w:tcPr>
            <w:tcW w:w="780" w:type="dxa"/>
            <w:vAlign w:val="bottom"/>
          </w:tcPr>
          <w:p>
            <w:pPr>
              <w:ind w:left="60"/>
              <w:spacing w:after="0"/>
              <w:rPr>
                <w:sz w:val="20"/>
                <w:szCs w:val="20"/>
                <w:color w:val="auto"/>
              </w:rPr>
            </w:pPr>
            <w:r>
              <w:rPr>
                <w:rFonts w:ascii="Arial" w:cs="Arial" w:eastAsia="Arial" w:hAnsi="Arial"/>
                <w:sz w:val="14"/>
                <w:szCs w:val="14"/>
                <w:color w:val="auto"/>
              </w:rPr>
              <w:t>million</w:t>
            </w:r>
          </w:p>
        </w:tc>
      </w:tr>
      <w:tr>
        <w:trPr>
          <w:trHeight w:val="165"/>
        </w:trPr>
        <w:tc>
          <w:tcPr>
            <w:tcW w:w="3700" w:type="dxa"/>
            <w:vAlign w:val="bottom"/>
            <w:tcBorders>
              <w:bottom w:val="single" w:sz="8" w:color="19468D"/>
            </w:tcBorders>
            <w:shd w:val="clear" w:color="auto" w:fill="ECECED"/>
          </w:tcPr>
          <w:p>
            <w:pPr>
              <w:ind w:left="120"/>
              <w:spacing w:after="0"/>
              <w:rPr>
                <w:sz w:val="20"/>
                <w:szCs w:val="20"/>
                <w:color w:val="auto"/>
              </w:rPr>
            </w:pPr>
            <w:r>
              <w:rPr>
                <w:rFonts w:ascii="Arial" w:cs="Arial" w:eastAsia="Arial" w:hAnsi="Arial"/>
                <w:sz w:val="14"/>
                <w:szCs w:val="14"/>
                <w:color w:val="auto"/>
              </w:rPr>
              <w:t>Individual qualitative objectives</w:t>
            </w:r>
          </w:p>
        </w:tc>
        <w:tc>
          <w:tcPr>
            <w:tcW w:w="900" w:type="dxa"/>
            <w:vAlign w:val="bottom"/>
            <w:tcBorders>
              <w:bottom w:val="single" w:sz="8" w:color="19468D"/>
            </w:tcBorders>
            <w:shd w:val="clear" w:color="auto" w:fill="ECECED"/>
          </w:tcPr>
          <w:p>
            <w:pPr>
              <w:jc w:val="center"/>
              <w:spacing w:after="0"/>
              <w:rPr>
                <w:sz w:val="20"/>
                <w:szCs w:val="20"/>
                <w:color w:val="auto"/>
              </w:rPr>
            </w:pPr>
            <w:r>
              <w:rPr>
                <w:rFonts w:ascii="Arial" w:cs="Arial" w:eastAsia="Arial" w:hAnsi="Arial"/>
                <w:sz w:val="14"/>
                <w:szCs w:val="14"/>
                <w:color w:val="auto"/>
              </w:rPr>
              <w:t>20%</w:t>
            </w:r>
          </w:p>
        </w:tc>
        <w:tc>
          <w:tcPr>
            <w:tcW w:w="240" w:type="dxa"/>
            <w:vAlign w:val="bottom"/>
            <w:tcBorders>
              <w:bottom w:val="single" w:sz="8" w:color="19468D"/>
            </w:tcBorders>
            <w:shd w:val="clear" w:color="auto" w:fill="ECECED"/>
          </w:tcPr>
          <w:p>
            <w:pPr>
              <w:spacing w:after="0"/>
              <w:rPr>
                <w:sz w:val="14"/>
                <w:szCs w:val="14"/>
                <w:color w:val="auto"/>
              </w:rPr>
            </w:pPr>
          </w:p>
        </w:tc>
        <w:tc>
          <w:tcPr>
            <w:tcW w:w="1060" w:type="dxa"/>
            <w:vAlign w:val="bottom"/>
            <w:tcBorders>
              <w:bottom w:val="single" w:sz="8" w:color="19468D"/>
            </w:tcBorders>
            <w:shd w:val="clear" w:color="auto" w:fill="ECECED"/>
          </w:tcPr>
          <w:p>
            <w:pPr>
              <w:spacing w:after="0"/>
              <w:rPr>
                <w:sz w:val="14"/>
                <w:szCs w:val="14"/>
                <w:color w:val="auto"/>
              </w:rPr>
            </w:pPr>
          </w:p>
        </w:tc>
        <w:tc>
          <w:tcPr>
            <w:tcW w:w="220" w:type="dxa"/>
            <w:vAlign w:val="bottom"/>
            <w:tcBorders>
              <w:bottom w:val="single" w:sz="8" w:color="19468D"/>
            </w:tcBorders>
            <w:shd w:val="clear" w:color="auto" w:fill="ECECED"/>
          </w:tcPr>
          <w:p>
            <w:pPr>
              <w:spacing w:after="0"/>
              <w:rPr>
                <w:sz w:val="14"/>
                <w:szCs w:val="14"/>
                <w:color w:val="auto"/>
              </w:rPr>
            </w:pPr>
          </w:p>
        </w:tc>
        <w:tc>
          <w:tcPr>
            <w:tcW w:w="1060" w:type="dxa"/>
            <w:vAlign w:val="bottom"/>
            <w:tcBorders>
              <w:bottom w:val="single" w:sz="8" w:color="19468D"/>
            </w:tcBorders>
            <w:shd w:val="clear" w:color="auto" w:fill="ECECED"/>
          </w:tcPr>
          <w:p>
            <w:pPr>
              <w:spacing w:after="0"/>
              <w:rPr>
                <w:sz w:val="14"/>
                <w:szCs w:val="14"/>
                <w:color w:val="auto"/>
              </w:rPr>
            </w:pPr>
          </w:p>
        </w:tc>
        <w:tc>
          <w:tcPr>
            <w:tcW w:w="220" w:type="dxa"/>
            <w:vAlign w:val="bottom"/>
            <w:tcBorders>
              <w:bottom w:val="single" w:sz="8" w:color="19468D"/>
            </w:tcBorders>
            <w:shd w:val="clear" w:color="auto" w:fill="ECECED"/>
          </w:tcPr>
          <w:p>
            <w:pPr>
              <w:spacing w:after="0"/>
              <w:rPr>
                <w:sz w:val="14"/>
                <w:szCs w:val="14"/>
                <w:color w:val="auto"/>
              </w:rPr>
            </w:pPr>
          </w:p>
        </w:tc>
        <w:tc>
          <w:tcPr>
            <w:tcW w:w="500" w:type="dxa"/>
            <w:vAlign w:val="bottom"/>
            <w:tcBorders>
              <w:bottom w:val="single" w:sz="8" w:color="19468D"/>
            </w:tcBorders>
            <w:shd w:val="clear" w:color="auto" w:fill="ECECED"/>
          </w:tcPr>
          <w:p>
            <w:pPr>
              <w:spacing w:after="0"/>
              <w:rPr>
                <w:sz w:val="14"/>
                <w:szCs w:val="14"/>
                <w:color w:val="auto"/>
              </w:rPr>
            </w:pPr>
          </w:p>
        </w:tc>
        <w:tc>
          <w:tcPr>
            <w:tcW w:w="560" w:type="dxa"/>
            <w:vAlign w:val="bottom"/>
            <w:tcBorders>
              <w:bottom w:val="single" w:sz="8" w:color="19468D"/>
            </w:tcBorders>
            <w:shd w:val="clear" w:color="auto" w:fill="ECECED"/>
          </w:tcPr>
          <w:p>
            <w:pPr>
              <w:spacing w:after="0"/>
              <w:rPr>
                <w:sz w:val="14"/>
                <w:szCs w:val="14"/>
                <w:color w:val="auto"/>
              </w:rPr>
            </w:pPr>
          </w:p>
        </w:tc>
        <w:tc>
          <w:tcPr>
            <w:tcW w:w="220" w:type="dxa"/>
            <w:vAlign w:val="bottom"/>
            <w:tcBorders>
              <w:bottom w:val="single" w:sz="8" w:color="19468D"/>
            </w:tcBorders>
            <w:shd w:val="clear" w:color="auto" w:fill="ECECED"/>
          </w:tcPr>
          <w:p>
            <w:pPr>
              <w:spacing w:after="0"/>
              <w:rPr>
                <w:sz w:val="14"/>
                <w:szCs w:val="14"/>
                <w:color w:val="auto"/>
              </w:rPr>
            </w:pPr>
          </w:p>
        </w:tc>
        <w:tc>
          <w:tcPr>
            <w:tcW w:w="500" w:type="dxa"/>
            <w:vAlign w:val="bottom"/>
            <w:tcBorders>
              <w:bottom w:val="single" w:sz="8" w:color="19468D"/>
            </w:tcBorders>
            <w:shd w:val="clear" w:color="auto" w:fill="ECECED"/>
          </w:tcPr>
          <w:p>
            <w:pPr>
              <w:spacing w:after="0"/>
              <w:rPr>
                <w:sz w:val="14"/>
                <w:szCs w:val="14"/>
                <w:color w:val="auto"/>
              </w:rPr>
            </w:pPr>
          </w:p>
        </w:tc>
        <w:tc>
          <w:tcPr>
            <w:tcW w:w="560" w:type="dxa"/>
            <w:vAlign w:val="bottom"/>
            <w:tcBorders>
              <w:bottom w:val="single" w:sz="8" w:color="19468D"/>
            </w:tcBorders>
            <w:shd w:val="clear" w:color="auto" w:fill="ECECED"/>
          </w:tcPr>
          <w:p>
            <w:pPr>
              <w:spacing w:after="0"/>
              <w:rPr>
                <w:sz w:val="14"/>
                <w:szCs w:val="14"/>
                <w:color w:val="auto"/>
              </w:rPr>
            </w:pPr>
          </w:p>
        </w:tc>
        <w:tc>
          <w:tcPr>
            <w:tcW w:w="280" w:type="dxa"/>
            <w:vAlign w:val="bottom"/>
            <w:tcBorders>
              <w:bottom w:val="single" w:sz="8" w:color="19468D"/>
            </w:tcBorders>
            <w:shd w:val="clear" w:color="auto" w:fill="ECECED"/>
          </w:tcPr>
          <w:p>
            <w:pPr>
              <w:spacing w:after="0"/>
              <w:rPr>
                <w:sz w:val="14"/>
                <w:szCs w:val="14"/>
                <w:color w:val="auto"/>
              </w:rPr>
            </w:pPr>
          </w:p>
        </w:tc>
        <w:tc>
          <w:tcPr>
            <w:tcW w:w="440" w:type="dxa"/>
            <w:vAlign w:val="bottom"/>
            <w:tcBorders>
              <w:bottom w:val="single" w:sz="8" w:color="19468D"/>
            </w:tcBorders>
            <w:shd w:val="clear" w:color="auto" w:fill="ECECED"/>
          </w:tcPr>
          <w:p>
            <w:pPr>
              <w:jc w:val="right"/>
              <w:spacing w:after="0"/>
              <w:rPr>
                <w:sz w:val="20"/>
                <w:szCs w:val="20"/>
                <w:color w:val="auto"/>
              </w:rPr>
            </w:pPr>
            <w:r>
              <w:rPr>
                <w:rFonts w:ascii="Arial" w:cs="Arial" w:eastAsia="Arial" w:hAnsi="Arial"/>
                <w:sz w:val="14"/>
                <w:szCs w:val="14"/>
                <w:color w:val="auto"/>
              </w:rPr>
              <w:t>75%</w:t>
            </w:r>
          </w:p>
        </w:tc>
        <w:tc>
          <w:tcPr>
            <w:tcW w:w="780" w:type="dxa"/>
            <w:vAlign w:val="bottom"/>
            <w:tcBorders>
              <w:bottom w:val="single" w:sz="8" w:color="19468D"/>
            </w:tcBorders>
            <w:shd w:val="clear" w:color="auto" w:fill="ECECED"/>
          </w:tcPr>
          <w:p>
            <w:pPr>
              <w:ind w:left="60"/>
              <w:spacing w:after="0"/>
              <w:rPr>
                <w:sz w:val="20"/>
                <w:szCs w:val="20"/>
                <w:color w:val="auto"/>
              </w:rPr>
            </w:pPr>
            <w:r>
              <w:rPr>
                <w:rFonts w:ascii="Arial" w:cs="Arial" w:eastAsia="Arial" w:hAnsi="Arial"/>
                <w:sz w:val="14"/>
                <w:szCs w:val="14"/>
                <w:color w:val="auto"/>
              </w:rPr>
              <w:t>achieved</w:t>
            </w:r>
          </w:p>
        </w:tc>
      </w:tr>
    </w:tbl>
    <w:p>
      <w:pPr>
        <w:spacing w:after="0" w:line="238" w:lineRule="exact"/>
        <w:rPr>
          <w:sz w:val="20"/>
          <w:szCs w:val="20"/>
          <w:color w:val="auto"/>
        </w:rPr>
      </w:pPr>
      <w:r>
        <w:rPr>
          <w:sz w:val="20"/>
          <w:szCs w:val="20"/>
          <w:color w:val="auto"/>
        </w:rPr>
        <w:drawing>
          <wp:anchor simplePos="0" relativeHeight="251657728" behindDoc="1" locked="0" layoutInCell="0" allowOverlap="1">
            <wp:simplePos x="0" y="0"/>
            <wp:positionH relativeFrom="page">
              <wp:posOffset>203835</wp:posOffset>
            </wp:positionH>
            <wp:positionV relativeFrom="page">
              <wp:posOffset>113030</wp:posOffset>
            </wp:positionV>
            <wp:extent cx="7140575" cy="8255"/>
            <wp:wrapNone/>
            <wp:docPr id="182" name="Picture 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pic:cNvPicPr>
                      <a:picLocks noChangeAspect="1" noChangeArrowheads="1"/>
                    </pic:cNvPicPr>
                  </pic:nvPicPr>
                  <pic:blipFill>
                    <a:blip r:embed="rId189">
                      <a:extLst>
                        <a:ext uri="{28A0092B-C50C-407E-A947-70E740481C1C}"/>
                      </a:extLst>
                    </a:blip>
                    <a:srcRect/>
                    <a:stretch>
                      <a:fillRect/>
                    </a:stretch>
                  </pic:blipFill>
                  <pic:spPr bwMode="auto">
                    <a:xfrm>
                      <a:off x="0" y="0"/>
                      <a:ext cx="7140575" cy="8255"/>
                    </a:xfrm>
                    <a:prstGeom prst="rect">
                      <a:avLst/>
                    </a:prstGeom>
                    <a:noFill/>
                  </pic:spPr>
                </pic:pic>
              </a:graphicData>
            </a:graphic>
          </wp:anchor>
        </w:drawing>
      </w:r>
    </w:p>
    <w:p>
      <w:pPr>
        <w:spacing w:after="0"/>
        <w:rPr>
          <w:sz w:val="20"/>
          <w:szCs w:val="20"/>
          <w:color w:val="auto"/>
        </w:rPr>
      </w:pPr>
      <w:r>
        <w:rPr>
          <w:rFonts w:ascii="Arial" w:cs="Arial" w:eastAsia="Arial" w:hAnsi="Arial"/>
          <w:sz w:val="20"/>
          <w:szCs w:val="20"/>
          <w:i w:val="1"/>
          <w:iCs w:val="1"/>
          <w:color w:val="19468D"/>
        </w:rPr>
        <w:t>Mr. Graeff</w:t>
      </w:r>
    </w:p>
    <w:p>
      <w:pPr>
        <w:spacing w:after="0" w:line="228" w:lineRule="exact"/>
        <w:rPr>
          <w:sz w:val="20"/>
          <w:szCs w:val="20"/>
          <w:color w:val="auto"/>
        </w:rPr>
      </w:pPr>
    </w:p>
    <w:p>
      <w:pPr>
        <w:spacing w:after="0"/>
        <w:rPr>
          <w:sz w:val="20"/>
          <w:szCs w:val="20"/>
          <w:color w:val="auto"/>
        </w:rPr>
      </w:pPr>
      <w:r>
        <w:rPr>
          <w:rFonts w:ascii="Arial" w:cs="Arial" w:eastAsia="Arial" w:hAnsi="Arial"/>
          <w:sz w:val="17"/>
          <w:szCs w:val="17"/>
          <w:color w:val="auto"/>
        </w:rPr>
        <w:t>Mr. Graeff’s bonus payout under the 2019 senior management incentive plan is set forth below:</w:t>
      </w:r>
    </w:p>
    <w:p>
      <w:pPr>
        <w:spacing w:after="0" w:line="178"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7640" w:type="dxa"/>
            <w:vAlign w:val="bottom"/>
            <w:shd w:val="clear" w:color="auto" w:fill="19468D"/>
          </w:tcPr>
          <w:p>
            <w:pPr>
              <w:spacing w:after="0"/>
              <w:rPr>
                <w:sz w:val="14"/>
                <w:szCs w:val="14"/>
                <w:color w:val="auto"/>
              </w:rPr>
            </w:pPr>
          </w:p>
        </w:tc>
        <w:tc>
          <w:tcPr>
            <w:tcW w:w="680" w:type="dxa"/>
            <w:vAlign w:val="bottom"/>
            <w:shd w:val="clear" w:color="auto" w:fill="19468D"/>
          </w:tcPr>
          <w:p>
            <w:pPr>
              <w:spacing w:after="0"/>
              <w:rPr>
                <w:sz w:val="14"/>
                <w:szCs w:val="14"/>
                <w:color w:val="auto"/>
              </w:rPr>
            </w:pPr>
          </w:p>
        </w:tc>
        <w:tc>
          <w:tcPr>
            <w:tcW w:w="1180" w:type="dxa"/>
            <w:vAlign w:val="bottom"/>
            <w:shd w:val="clear" w:color="auto" w:fill="19468D"/>
          </w:tcPr>
          <w:p>
            <w:pPr>
              <w:spacing w:after="0"/>
              <w:rPr>
                <w:sz w:val="14"/>
                <w:szCs w:val="14"/>
                <w:color w:val="auto"/>
              </w:rPr>
            </w:pPr>
          </w:p>
        </w:tc>
        <w:tc>
          <w:tcPr>
            <w:tcW w:w="1740" w:type="dxa"/>
            <w:vAlign w:val="bottom"/>
            <w:shd w:val="clear" w:color="auto" w:fill="19468D"/>
          </w:tcPr>
          <w:p>
            <w:pPr>
              <w:jc w:val="center"/>
              <w:spacing w:after="0"/>
              <w:rPr>
                <w:sz w:val="20"/>
                <w:szCs w:val="20"/>
                <w:color w:val="auto"/>
              </w:rPr>
            </w:pPr>
            <w:r>
              <w:rPr>
                <w:rFonts w:ascii="Arial" w:cs="Arial" w:eastAsia="Arial" w:hAnsi="Arial"/>
                <w:sz w:val="14"/>
                <w:szCs w:val="14"/>
                <w:b w:val="1"/>
                <w:bCs w:val="1"/>
                <w:color w:val="FFFFFF"/>
                <w:w w:val="94"/>
              </w:rPr>
              <w:t>Percentage of</w:t>
            </w:r>
          </w:p>
        </w:tc>
      </w:tr>
      <w:tr>
        <w:trPr>
          <w:trHeight w:val="152"/>
        </w:trPr>
        <w:tc>
          <w:tcPr>
            <w:tcW w:w="7640" w:type="dxa"/>
            <w:vAlign w:val="bottom"/>
            <w:shd w:val="clear" w:color="auto" w:fill="19468D"/>
          </w:tcPr>
          <w:p>
            <w:pPr>
              <w:spacing w:after="0"/>
              <w:rPr>
                <w:sz w:val="13"/>
                <w:szCs w:val="13"/>
                <w:color w:val="auto"/>
              </w:rPr>
            </w:pPr>
          </w:p>
        </w:tc>
        <w:tc>
          <w:tcPr>
            <w:tcW w:w="1860" w:type="dxa"/>
            <w:vAlign w:val="bottom"/>
            <w:gridSpan w:val="2"/>
            <w:shd w:val="clear" w:color="auto" w:fill="19468D"/>
          </w:tcPr>
          <w:p>
            <w:pPr>
              <w:jc w:val="center"/>
              <w:ind w:left="48"/>
              <w:spacing w:after="0" w:line="152" w:lineRule="exact"/>
              <w:rPr>
                <w:sz w:val="20"/>
                <w:szCs w:val="20"/>
                <w:color w:val="auto"/>
              </w:rPr>
            </w:pPr>
            <w:r>
              <w:rPr>
                <w:rFonts w:ascii="Arial" w:cs="Arial" w:eastAsia="Arial" w:hAnsi="Arial"/>
                <w:sz w:val="14"/>
                <w:szCs w:val="14"/>
                <w:b w:val="1"/>
                <w:bCs w:val="1"/>
                <w:color w:val="FFFFFF"/>
                <w:w w:val="95"/>
              </w:rPr>
              <w:t>2019 Awarded</w:t>
            </w:r>
          </w:p>
        </w:tc>
        <w:tc>
          <w:tcPr>
            <w:tcW w:w="1740" w:type="dxa"/>
            <w:vAlign w:val="bottom"/>
            <w:shd w:val="clear" w:color="auto" w:fill="19468D"/>
          </w:tcPr>
          <w:p>
            <w:pPr>
              <w:jc w:val="center"/>
              <w:spacing w:after="0" w:line="152" w:lineRule="exact"/>
              <w:rPr>
                <w:sz w:val="20"/>
                <w:szCs w:val="20"/>
                <w:color w:val="auto"/>
              </w:rPr>
            </w:pPr>
            <w:r>
              <w:rPr>
                <w:rFonts w:ascii="Arial" w:cs="Arial" w:eastAsia="Arial" w:hAnsi="Arial"/>
                <w:sz w:val="14"/>
                <w:szCs w:val="14"/>
                <w:b w:val="1"/>
                <w:bCs w:val="1"/>
                <w:color w:val="FFFFFF"/>
                <w:w w:val="97"/>
              </w:rPr>
              <w:t>Target Bonus</w:t>
            </w:r>
          </w:p>
        </w:tc>
      </w:tr>
      <w:tr>
        <w:trPr>
          <w:trHeight w:val="169"/>
        </w:trPr>
        <w:tc>
          <w:tcPr>
            <w:tcW w:w="7640" w:type="dxa"/>
            <w:vAlign w:val="bottom"/>
            <w:tcBorders>
              <w:bottom w:val="single" w:sz="8" w:color="19468D"/>
            </w:tcBorders>
            <w:shd w:val="clear" w:color="auto" w:fill="19468D"/>
          </w:tcPr>
          <w:p>
            <w:pPr>
              <w:ind w:left="120"/>
              <w:spacing w:after="0"/>
              <w:rPr>
                <w:sz w:val="20"/>
                <w:szCs w:val="20"/>
                <w:color w:val="auto"/>
              </w:rPr>
            </w:pPr>
            <w:r>
              <w:rPr>
                <w:rFonts w:ascii="Arial" w:cs="Arial" w:eastAsia="Arial" w:hAnsi="Arial"/>
                <w:sz w:val="14"/>
                <w:szCs w:val="14"/>
                <w:b w:val="1"/>
                <w:bCs w:val="1"/>
                <w:color w:val="FFFFFF"/>
              </w:rPr>
              <w:t>Named Executive Officer</w:t>
            </w:r>
          </w:p>
        </w:tc>
        <w:tc>
          <w:tcPr>
            <w:tcW w:w="680" w:type="dxa"/>
            <w:vAlign w:val="bottom"/>
            <w:tcBorders>
              <w:bottom w:val="single" w:sz="8" w:color="19468D"/>
            </w:tcBorders>
            <w:shd w:val="clear" w:color="auto" w:fill="19468D"/>
          </w:tcPr>
          <w:p>
            <w:pPr>
              <w:spacing w:after="0"/>
              <w:rPr>
                <w:sz w:val="14"/>
                <w:szCs w:val="14"/>
                <w:color w:val="auto"/>
              </w:rPr>
            </w:pPr>
          </w:p>
        </w:tc>
        <w:tc>
          <w:tcPr>
            <w:tcW w:w="1180" w:type="dxa"/>
            <w:vAlign w:val="bottom"/>
            <w:tcBorders>
              <w:bottom w:val="single" w:sz="8" w:color="19468D"/>
            </w:tcBorders>
            <w:shd w:val="clear" w:color="auto" w:fill="19468D"/>
          </w:tcPr>
          <w:p>
            <w:pPr>
              <w:jc w:val="center"/>
              <w:ind w:right="488"/>
              <w:spacing w:after="0"/>
              <w:rPr>
                <w:sz w:val="20"/>
                <w:szCs w:val="20"/>
                <w:color w:val="auto"/>
              </w:rPr>
            </w:pPr>
            <w:r>
              <w:rPr>
                <w:rFonts w:ascii="Arial" w:cs="Arial" w:eastAsia="Arial" w:hAnsi="Arial"/>
                <w:sz w:val="14"/>
                <w:szCs w:val="14"/>
                <w:b w:val="1"/>
                <w:bCs w:val="1"/>
                <w:color w:val="FFFFFF"/>
                <w:w w:val="96"/>
              </w:rPr>
              <w:t>Bonus</w:t>
            </w:r>
          </w:p>
        </w:tc>
        <w:tc>
          <w:tcPr>
            <w:tcW w:w="1740" w:type="dxa"/>
            <w:vAlign w:val="bottom"/>
            <w:tcBorders>
              <w:bottom w:val="single" w:sz="8" w:color="19468D"/>
            </w:tcBorders>
            <w:shd w:val="clear" w:color="auto" w:fill="19468D"/>
          </w:tcPr>
          <w:p>
            <w:pPr>
              <w:jc w:val="center"/>
              <w:spacing w:after="0"/>
              <w:rPr>
                <w:sz w:val="20"/>
                <w:szCs w:val="20"/>
                <w:color w:val="auto"/>
              </w:rPr>
            </w:pPr>
            <w:r>
              <w:rPr>
                <w:rFonts w:ascii="Arial" w:cs="Arial" w:eastAsia="Arial" w:hAnsi="Arial"/>
                <w:sz w:val="14"/>
                <w:szCs w:val="14"/>
                <w:b w:val="1"/>
                <w:bCs w:val="1"/>
                <w:color w:val="FFFFFF"/>
                <w:w w:val="94"/>
              </w:rPr>
              <w:t>Awarded</w:t>
            </w:r>
          </w:p>
        </w:tc>
      </w:tr>
      <w:tr>
        <w:trPr>
          <w:trHeight w:val="190"/>
        </w:trPr>
        <w:tc>
          <w:tcPr>
            <w:tcW w:w="7640" w:type="dxa"/>
            <w:vAlign w:val="bottom"/>
            <w:tcBorders>
              <w:bottom w:val="single" w:sz="8" w:color="19118D"/>
            </w:tcBorders>
            <w:shd w:val="clear" w:color="auto" w:fill="ECECED"/>
          </w:tcPr>
          <w:p>
            <w:pPr>
              <w:ind w:left="120"/>
              <w:spacing w:after="0"/>
              <w:rPr>
                <w:sz w:val="20"/>
                <w:szCs w:val="20"/>
                <w:color w:val="auto"/>
              </w:rPr>
            </w:pPr>
            <w:r>
              <w:rPr>
                <w:rFonts w:ascii="Arial" w:cs="Arial" w:eastAsia="Arial" w:hAnsi="Arial"/>
                <w:sz w:val="15"/>
                <w:szCs w:val="15"/>
                <w:color w:val="auto"/>
              </w:rPr>
              <w:t>Scott A. Graeff, President and Chief Executive Officer</w:t>
            </w:r>
          </w:p>
        </w:tc>
        <w:tc>
          <w:tcPr>
            <w:tcW w:w="680" w:type="dxa"/>
            <w:vAlign w:val="bottom"/>
            <w:tcBorders>
              <w:bottom w:val="single" w:sz="8" w:color="19118D"/>
            </w:tcBorders>
            <w:shd w:val="clear" w:color="auto" w:fill="ECECED"/>
          </w:tcPr>
          <w:p>
            <w:pPr>
              <w:jc w:val="right"/>
              <w:ind w:right="28"/>
              <w:spacing w:after="0"/>
              <w:rPr>
                <w:sz w:val="20"/>
                <w:szCs w:val="20"/>
                <w:color w:val="auto"/>
              </w:rPr>
            </w:pPr>
            <w:r>
              <w:rPr>
                <w:rFonts w:ascii="Arial" w:cs="Arial" w:eastAsia="Arial" w:hAnsi="Arial"/>
                <w:sz w:val="15"/>
                <w:szCs w:val="15"/>
                <w:color w:val="auto"/>
              </w:rPr>
              <w:t>$</w:t>
            </w:r>
          </w:p>
        </w:tc>
        <w:tc>
          <w:tcPr>
            <w:tcW w:w="1180" w:type="dxa"/>
            <w:vAlign w:val="bottom"/>
            <w:tcBorders>
              <w:bottom w:val="single" w:sz="8" w:color="19118D"/>
            </w:tcBorders>
            <w:shd w:val="clear" w:color="auto" w:fill="ECECED"/>
          </w:tcPr>
          <w:p>
            <w:pPr>
              <w:jc w:val="right"/>
              <w:ind w:right="388"/>
              <w:spacing w:after="0"/>
              <w:rPr>
                <w:sz w:val="20"/>
                <w:szCs w:val="20"/>
                <w:color w:val="auto"/>
              </w:rPr>
            </w:pPr>
            <w:r>
              <w:rPr>
                <w:rFonts w:ascii="Arial" w:cs="Arial" w:eastAsia="Arial" w:hAnsi="Arial"/>
                <w:sz w:val="15"/>
                <w:szCs w:val="15"/>
                <w:color w:val="auto"/>
              </w:rPr>
              <w:t>235,841</w:t>
            </w:r>
          </w:p>
        </w:tc>
        <w:tc>
          <w:tcPr>
            <w:tcW w:w="1740" w:type="dxa"/>
            <w:vAlign w:val="bottom"/>
            <w:tcBorders>
              <w:bottom w:val="single" w:sz="8" w:color="19118D"/>
            </w:tcBorders>
            <w:shd w:val="clear" w:color="auto" w:fill="ECECED"/>
          </w:tcPr>
          <w:p>
            <w:pPr>
              <w:jc w:val="right"/>
              <w:ind w:right="350"/>
              <w:spacing w:after="0"/>
              <w:rPr>
                <w:sz w:val="20"/>
                <w:szCs w:val="20"/>
                <w:color w:val="auto"/>
              </w:rPr>
            </w:pPr>
            <w:r>
              <w:rPr>
                <w:rFonts w:ascii="Arial" w:cs="Arial" w:eastAsia="Arial" w:hAnsi="Arial"/>
                <w:sz w:val="15"/>
                <w:szCs w:val="15"/>
                <w:color w:val="auto"/>
              </w:rPr>
              <w:t>139%</w:t>
            </w:r>
          </w:p>
        </w:tc>
      </w:tr>
    </w:tbl>
    <w:p>
      <w:pPr>
        <w:spacing w:after="0" w:line="251" w:lineRule="exact"/>
        <w:rPr>
          <w:sz w:val="20"/>
          <w:szCs w:val="20"/>
          <w:color w:val="auto"/>
        </w:rPr>
      </w:pPr>
    </w:p>
    <w:p>
      <w:pPr>
        <w:spacing w:after="0"/>
        <w:rPr>
          <w:sz w:val="20"/>
          <w:szCs w:val="20"/>
          <w:color w:val="auto"/>
        </w:rPr>
      </w:pPr>
      <w:r>
        <w:rPr>
          <w:rFonts w:ascii="Arial" w:cs="Arial" w:eastAsia="Arial" w:hAnsi="Arial"/>
          <w:sz w:val="20"/>
          <w:szCs w:val="20"/>
          <w:i w:val="1"/>
          <w:iCs w:val="1"/>
          <w:color w:val="19468D"/>
        </w:rPr>
        <w:t>Mr. Messick</w:t>
      </w:r>
    </w:p>
    <w:p>
      <w:pPr>
        <w:spacing w:after="0" w:line="127" w:lineRule="exact"/>
        <w:rPr>
          <w:sz w:val="20"/>
          <w:szCs w:val="20"/>
          <w:color w:val="auto"/>
        </w:rPr>
      </w:pPr>
    </w:p>
    <w:p>
      <w:pPr>
        <w:ind w:right="380"/>
        <w:spacing w:after="0" w:line="238" w:lineRule="auto"/>
        <w:rPr>
          <w:sz w:val="20"/>
          <w:szCs w:val="20"/>
          <w:color w:val="auto"/>
        </w:rPr>
      </w:pPr>
      <w:r>
        <w:rPr>
          <w:rFonts w:ascii="Arial" w:cs="Arial" w:eastAsia="Arial" w:hAnsi="Arial"/>
          <w:sz w:val="17"/>
          <w:szCs w:val="17"/>
          <w:color w:val="auto"/>
        </w:rPr>
        <w:t>Because Mr. Messick’s employment terminated prior to the end of the 2019 fiscal year, he did not receive a payout under the 2019 senior management incentive plan. However, in connection with this separation, we agreed to pay Mr. Messick a discretionary, lump sum bonus payment equal to his target bonus amount.</w:t>
      </w:r>
    </w:p>
    <w:p>
      <w:pPr>
        <w:spacing w:after="0" w:line="137" w:lineRule="exact"/>
        <w:rPr>
          <w:sz w:val="20"/>
          <w:szCs w:val="20"/>
          <w:color w:val="auto"/>
        </w:rPr>
      </w:pPr>
    </w:p>
    <w:p>
      <w:pPr>
        <w:spacing w:after="0"/>
        <w:rPr>
          <w:sz w:val="20"/>
          <w:szCs w:val="20"/>
          <w:color w:val="auto"/>
        </w:rPr>
      </w:pPr>
      <w:r>
        <w:rPr>
          <w:rFonts w:ascii="Arial" w:cs="Arial" w:eastAsia="Arial" w:hAnsi="Arial"/>
          <w:sz w:val="20"/>
          <w:szCs w:val="20"/>
          <w:b w:val="1"/>
          <w:bCs w:val="1"/>
          <w:i w:val="1"/>
          <w:iCs w:val="1"/>
          <w:color w:val="19468D"/>
        </w:rPr>
        <w:t>Equity Incentives</w:t>
      </w:r>
    </w:p>
    <w:p>
      <w:pPr>
        <w:spacing w:after="0" w:line="129" w:lineRule="exact"/>
        <w:rPr>
          <w:sz w:val="20"/>
          <w:szCs w:val="20"/>
          <w:color w:val="auto"/>
        </w:rPr>
      </w:pPr>
    </w:p>
    <w:p>
      <w:pPr>
        <w:ind w:right="180"/>
        <w:spacing w:after="0" w:line="235" w:lineRule="auto"/>
        <w:rPr>
          <w:sz w:val="20"/>
          <w:szCs w:val="20"/>
          <w:color w:val="auto"/>
        </w:rPr>
      </w:pPr>
      <w:r>
        <w:rPr>
          <w:rFonts w:ascii="Arial" w:cs="Arial" w:eastAsia="Arial" w:hAnsi="Arial"/>
          <w:sz w:val="17"/>
          <w:szCs w:val="17"/>
          <w:color w:val="auto"/>
        </w:rPr>
        <w:t>Consistent with our compensation philosophy, our Compensation Committee believes that equity awards can be a significant motivator in attracting, retaining and rewarding the success of management employees by providing compensation with long-term vesting requirements and linking the ultimate value of those awards to stockholder returns. This component may include both grants of restricted stock units, or RSUs, and stock options. Similar to base salary increases, equity instruments may also be granted in connection with promotions or significant changes in responsibility. Although grants of stock-based awards can impact our operating results, we believe that long-term equity-based compensation can be an important element of our overall compensation program because it helps focus our executives on our long-term financial and operational performance and also aligns the interests of our executives with those of our stockholders. The potential financial value offered through such stock awards is also an important retention tool.</w:t>
      </w:r>
    </w:p>
    <w:p>
      <w:pPr>
        <w:spacing w:after="0" w:line="294" w:lineRule="exact"/>
        <w:rPr>
          <w:sz w:val="20"/>
          <w:szCs w:val="20"/>
          <w:color w:val="auto"/>
        </w:rPr>
      </w:pPr>
    </w:p>
    <w:p>
      <w:pPr>
        <w:ind w:right="360"/>
        <w:spacing w:after="0" w:line="235" w:lineRule="auto"/>
        <w:rPr>
          <w:sz w:val="20"/>
          <w:szCs w:val="20"/>
          <w:color w:val="auto"/>
        </w:rPr>
      </w:pPr>
      <w:r>
        <w:rPr>
          <w:rFonts w:ascii="Arial" w:cs="Arial" w:eastAsia="Arial" w:hAnsi="Arial"/>
          <w:sz w:val="17"/>
          <w:szCs w:val="17"/>
          <w:color w:val="auto"/>
        </w:rPr>
        <w:t>In January 2019, our Compensation Committee undertook, with the assistance of Compensation Strategies, a thorough review of our executive compensation programs, including salary, cash bonus, and equity-based incentive compensation. After completing this review, the Compensation Committee approved equity awards for our executive officers reflecting a revised approach for annual grants of equity compensation (the “2019 Grants”). Beginning with the 2019 Grants, the Compensation Committee intends to provide for annual grants of equity compensation comprising a combination of service-based RSUs, which will vest over time, and performance-based RSUs that will vest based on our achievement of long-term performance goals. With respect to the 2019 Grants, the service-based RSUs are scheduled to vest in three equal annual installments and the performance-based RSUs are scheduled to vest, if at all, based on our levels of 2021 revenue and operating income, in each case subject to the executive officer’s continuous service through vesting. The performance-based awards establish threshold, target and maximum vesting amounts based on pre-defined levels of each of 2021 revenue and operating income, subject to the overall achievement of a minimum level of operating income for the year ending December 31, 2021.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wp:posOffset>
            </wp:positionH>
            <wp:positionV relativeFrom="paragraph">
              <wp:posOffset>1111885</wp:posOffset>
            </wp:positionV>
            <wp:extent cx="764540" cy="193040"/>
            <wp:wrapNone/>
            <wp:docPr id="183" name="Picture 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pic:cNvPicPr>
                      <a:picLocks noChangeAspect="1" noChangeArrowheads="1"/>
                    </pic:cNvPicPr>
                  </pic:nvPicPr>
                  <pic:blipFill>
                    <a:blip r:embed="rId190">
                      <a:extLst>
                        <a:ext uri="{28A0092B-C50C-407E-A947-70E740481C1C}"/>
                      </a:extLst>
                    </a:blip>
                    <a:srcRect/>
                    <a:stretch>
                      <a:fillRect/>
                    </a:stretch>
                  </pic:blipFill>
                  <pic:spPr bwMode="auto">
                    <a:xfrm>
                      <a:off x="0" y="0"/>
                      <a:ext cx="764540" cy="19304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70" w:lineRule="exact"/>
        <w:rPr>
          <w:sz w:val="20"/>
          <w:szCs w:val="20"/>
          <w:color w:val="auto"/>
        </w:rPr>
      </w:pPr>
    </w:p>
    <w:tbl>
      <w:tblPr>
        <w:tblLayout w:type="fixed"/>
        <w:tblInd w:w="0" w:type="dxa"/>
        <w:tblCellMar>
          <w:top w:w="0" w:type="dxa"/>
          <w:left w:w="0" w:type="dxa"/>
          <w:bottom w:w="0" w:type="dxa"/>
          <w:right w:w="0" w:type="dxa"/>
        </w:tblCellMar>
      </w:tblPr>
      <w:tr>
        <w:trPr>
          <w:trHeight w:val="165"/>
        </w:trPr>
        <w:tc>
          <w:tcPr>
            <w:tcW w:w="5380" w:type="dxa"/>
            <w:vAlign w:val="bottom"/>
          </w:tcPr>
          <w:p>
            <w:pPr>
              <w:spacing w:after="0"/>
              <w:rPr>
                <w:sz w:val="14"/>
                <w:szCs w:val="14"/>
                <w:color w:val="auto"/>
              </w:rPr>
            </w:pPr>
          </w:p>
        </w:tc>
        <w:tc>
          <w:tcPr>
            <w:tcW w:w="480" w:type="dxa"/>
            <w:vAlign w:val="bottom"/>
            <w:shd w:val="clear" w:color="auto" w:fill="19468D"/>
          </w:tcPr>
          <w:p>
            <w:pPr>
              <w:jc w:val="right"/>
              <w:ind w:right="92"/>
              <w:spacing w:after="0"/>
              <w:rPr>
                <w:sz w:val="20"/>
                <w:szCs w:val="20"/>
                <w:color w:val="auto"/>
              </w:rPr>
            </w:pPr>
            <w:r>
              <w:rPr>
                <w:rFonts w:ascii="Arial" w:cs="Arial" w:eastAsia="Arial" w:hAnsi="Arial"/>
                <w:sz w:val="14"/>
                <w:szCs w:val="14"/>
                <w:b w:val="1"/>
                <w:bCs w:val="1"/>
                <w:color w:val="FFFFFF"/>
              </w:rPr>
              <w:t>33</w:t>
            </w:r>
          </w:p>
        </w:tc>
        <w:tc>
          <w:tcPr>
            <w:tcW w:w="5420" w:type="dxa"/>
            <w:vAlign w:val="bottom"/>
          </w:tcPr>
          <w:p>
            <w:pPr>
              <w:ind w:left="3740"/>
              <w:spacing w:after="0"/>
              <w:rPr>
                <w:sz w:val="20"/>
                <w:szCs w:val="20"/>
                <w:color w:val="auto"/>
              </w:rPr>
            </w:pPr>
            <w:r>
              <w:rPr>
                <w:rFonts w:ascii="Arial" w:cs="Arial" w:eastAsia="Arial" w:hAnsi="Arial"/>
                <w:sz w:val="14"/>
                <w:szCs w:val="14"/>
                <w:color w:val="auto"/>
                <w:w w:val="96"/>
              </w:rPr>
              <w:t>2020 PROXY STATEMENT</w:t>
            </w:r>
          </w:p>
        </w:tc>
      </w:tr>
      <w:tr>
        <w:trPr>
          <w:trHeight w:val="221"/>
        </w:trPr>
        <w:tc>
          <w:tcPr>
            <w:tcW w:w="5380" w:type="dxa"/>
            <w:vAlign w:val="bottom"/>
            <w:tcBorders>
              <w:bottom w:val="single" w:sz="8" w:color="9A9A9A"/>
            </w:tcBorders>
          </w:tcPr>
          <w:p>
            <w:pPr>
              <w:spacing w:after="0"/>
              <w:rPr>
                <w:sz w:val="19"/>
                <w:szCs w:val="19"/>
                <w:color w:val="auto"/>
              </w:rPr>
            </w:pPr>
          </w:p>
        </w:tc>
        <w:tc>
          <w:tcPr>
            <w:tcW w:w="480" w:type="dxa"/>
            <w:vAlign w:val="bottom"/>
            <w:tcBorders>
              <w:bottom w:val="single" w:sz="8" w:color="9A9A9A"/>
            </w:tcBorders>
          </w:tcPr>
          <w:p>
            <w:pPr>
              <w:spacing w:after="0"/>
              <w:rPr>
                <w:sz w:val="19"/>
                <w:szCs w:val="19"/>
                <w:color w:val="auto"/>
              </w:rPr>
            </w:pPr>
          </w:p>
        </w:tc>
        <w:tc>
          <w:tcPr>
            <w:tcW w:w="5420" w:type="dxa"/>
            <w:vAlign w:val="bottom"/>
            <w:tcBorders>
              <w:bottom w:val="single" w:sz="8" w:color="9A9A9A"/>
            </w:tcBorders>
          </w:tcPr>
          <w:p>
            <w:pPr>
              <w:spacing w:after="0"/>
              <w:rPr>
                <w:sz w:val="19"/>
                <w:szCs w:val="19"/>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7149465</wp:posOffset>
            </wp:positionH>
            <wp:positionV relativeFrom="paragraph">
              <wp:posOffset>-7620</wp:posOffset>
            </wp:positionV>
            <wp:extent cx="8255" cy="8255"/>
            <wp:wrapNone/>
            <wp:docPr id="184" name="Picture 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pic:cNvPicPr>
                      <a:picLocks noChangeAspect="1" noChangeArrowheads="1"/>
                    </pic:cNvPicPr>
                  </pic:nvPicPr>
                  <pic:blipFill>
                    <a:blip r:embed="rId191">
                      <a:extLst>
                        <a:ext uri="{28A0092B-C50C-407E-A947-70E740481C1C}"/>
                      </a:extLst>
                    </a:blip>
                    <a:srcRect/>
                    <a:stretch>
                      <a:fillRect/>
                    </a:stretch>
                  </pic:blipFill>
                  <pic:spPr bwMode="auto">
                    <a:xfrm>
                      <a:off x="0" y="0"/>
                      <a:ext cx="8255" cy="8255"/>
                    </a:xfrm>
                    <a:prstGeom prst="rect">
                      <a:avLst/>
                    </a:prstGeom>
                    <a:noFill/>
                  </pic:spPr>
                </pic:pic>
              </a:graphicData>
            </a:graphic>
          </wp:anchor>
        </w:drawing>
        <w:drawing>
          <wp:anchor simplePos="0" relativeHeight="251657728" behindDoc="1" locked="0" layoutInCell="0" allowOverlap="1">
            <wp:simplePos x="0" y="0"/>
            <wp:positionH relativeFrom="column">
              <wp:posOffset>635</wp:posOffset>
            </wp:positionH>
            <wp:positionV relativeFrom="paragraph">
              <wp:posOffset>-15240</wp:posOffset>
            </wp:positionV>
            <wp:extent cx="8255" cy="15875"/>
            <wp:wrapNone/>
            <wp:docPr id="185" name="Picture 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92">
                      <a:extLst>
                        <a:ext uri="{28A0092B-C50C-407E-A947-70E740481C1C}"/>
                      </a:extLst>
                    </a:blip>
                    <a:srcRect/>
                    <a:stretch>
                      <a:fillRect/>
                    </a:stretch>
                  </pic:blipFill>
                  <pic:spPr bwMode="auto">
                    <a:xfrm>
                      <a:off x="0" y="0"/>
                      <a:ext cx="8255" cy="15875"/>
                    </a:xfrm>
                    <a:prstGeom prst="rect">
                      <a:avLst/>
                    </a:prstGeom>
                    <a:noFill/>
                  </pic:spPr>
                </pic:pic>
              </a:graphicData>
            </a:graphic>
          </wp:anchor>
        </w:drawing>
      </w:r>
    </w:p>
    <w:p>
      <w:pPr>
        <w:sectPr>
          <w:pgSz w:w="11900" w:h="16838" w:orient="portrait"/>
          <w:cols w:equalWidth="0" w:num="1">
            <w:col w:w="11280"/>
          </w:cols>
          <w:pgMar w:left="320" w:top="576" w:right="299" w:bottom="1440" w:gutter="0" w:footer="0" w:header="0"/>
        </w:sectPr>
      </w:pPr>
    </w:p>
    <w:bookmarkStart w:id="37" w:name="page38"/>
    <w:bookmarkEnd w:id="37"/>
    <w:p>
      <w:pPr>
        <w:spacing w:after="0"/>
        <w:rPr>
          <w:sz w:val="20"/>
          <w:szCs w:val="20"/>
          <w:color w:val="auto"/>
        </w:rPr>
      </w:pPr>
      <w:r>
        <w:rPr>
          <w:rFonts w:ascii="Arial" w:cs="Arial" w:eastAsia="Arial" w:hAnsi="Arial"/>
          <w:sz w:val="17"/>
          <w:szCs w:val="17"/>
          <w:color w:val="auto"/>
        </w:rPr>
        <w:drawing>
          <wp:anchor simplePos="0" relativeHeight="251657728" behindDoc="1" locked="0" layoutInCell="0" allowOverlap="1">
            <wp:simplePos x="0" y="0"/>
            <wp:positionH relativeFrom="page">
              <wp:posOffset>203835</wp:posOffset>
            </wp:positionH>
            <wp:positionV relativeFrom="page">
              <wp:posOffset>113030</wp:posOffset>
            </wp:positionV>
            <wp:extent cx="7140575" cy="8255"/>
            <wp:wrapNone/>
            <wp:docPr id="186" name="Picture 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pic:cNvPicPr>
                      <a:picLocks noChangeAspect="1" noChangeArrowheads="1"/>
                    </pic:cNvPicPr>
                  </pic:nvPicPr>
                  <pic:blipFill>
                    <a:blip r:embed="rId193">
                      <a:extLst>
                        <a:ext uri="{28A0092B-C50C-407E-A947-70E740481C1C}"/>
                      </a:extLst>
                    </a:blip>
                    <a:srcRect/>
                    <a:stretch>
                      <a:fillRect/>
                    </a:stretch>
                  </pic:blipFill>
                  <pic:spPr bwMode="auto">
                    <a:xfrm>
                      <a:off x="0" y="0"/>
                      <a:ext cx="7140575" cy="8255"/>
                    </a:xfrm>
                    <a:prstGeom prst="rect">
                      <a:avLst/>
                    </a:prstGeom>
                    <a:noFill/>
                  </pic:spPr>
                </pic:pic>
              </a:graphicData>
            </a:graphic>
          </wp:anchor>
        </w:drawing>
        <w:t>Set forth below is a table summarizing the 2019 Grants for each named executive officer:</w:t>
      </w:r>
    </w:p>
    <w:p>
      <w:pPr>
        <w:spacing w:after="0" w:line="267"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5800" w:type="dxa"/>
            <w:vAlign w:val="bottom"/>
            <w:shd w:val="clear" w:color="auto" w:fill="19468D"/>
          </w:tcPr>
          <w:p>
            <w:pPr>
              <w:spacing w:after="0"/>
              <w:rPr>
                <w:sz w:val="14"/>
                <w:szCs w:val="14"/>
                <w:color w:val="auto"/>
              </w:rPr>
            </w:pPr>
          </w:p>
        </w:tc>
        <w:tc>
          <w:tcPr>
            <w:tcW w:w="1640" w:type="dxa"/>
            <w:vAlign w:val="bottom"/>
            <w:shd w:val="clear" w:color="auto" w:fill="19468D"/>
          </w:tcPr>
          <w:p>
            <w:pPr>
              <w:jc w:val="center"/>
              <w:spacing w:after="0"/>
              <w:rPr>
                <w:sz w:val="20"/>
                <w:szCs w:val="20"/>
                <w:color w:val="auto"/>
              </w:rPr>
            </w:pPr>
            <w:r>
              <w:rPr>
                <w:rFonts w:ascii="Arial" w:cs="Arial" w:eastAsia="Arial" w:hAnsi="Arial"/>
                <w:sz w:val="14"/>
                <w:szCs w:val="14"/>
                <w:b w:val="1"/>
                <w:bCs w:val="1"/>
                <w:color w:val="FFFFFF"/>
                <w:w w:val="95"/>
              </w:rPr>
              <w:t>Time-Based</w:t>
            </w:r>
          </w:p>
        </w:tc>
        <w:tc>
          <w:tcPr>
            <w:tcW w:w="1320" w:type="dxa"/>
            <w:vAlign w:val="bottom"/>
            <w:shd w:val="clear" w:color="auto" w:fill="19468D"/>
          </w:tcPr>
          <w:p>
            <w:pPr>
              <w:spacing w:after="0"/>
              <w:rPr>
                <w:sz w:val="14"/>
                <w:szCs w:val="14"/>
                <w:color w:val="auto"/>
              </w:rPr>
            </w:pPr>
          </w:p>
        </w:tc>
        <w:tc>
          <w:tcPr>
            <w:tcW w:w="1220" w:type="dxa"/>
            <w:vAlign w:val="bottom"/>
            <w:shd w:val="clear" w:color="auto" w:fill="19468D"/>
          </w:tcPr>
          <w:p>
            <w:pPr>
              <w:spacing w:after="0"/>
              <w:rPr>
                <w:sz w:val="14"/>
                <w:szCs w:val="14"/>
                <w:color w:val="auto"/>
              </w:rPr>
            </w:pPr>
          </w:p>
        </w:tc>
        <w:tc>
          <w:tcPr>
            <w:tcW w:w="1260" w:type="dxa"/>
            <w:vAlign w:val="bottom"/>
            <w:shd w:val="clear" w:color="auto" w:fill="19468D"/>
          </w:tcPr>
          <w:p>
            <w:pPr>
              <w:spacing w:after="0"/>
              <w:rPr>
                <w:sz w:val="14"/>
                <w:szCs w:val="14"/>
                <w:color w:val="auto"/>
              </w:rPr>
            </w:pPr>
          </w:p>
        </w:tc>
      </w:tr>
      <w:tr>
        <w:trPr>
          <w:trHeight w:val="164"/>
        </w:trPr>
        <w:tc>
          <w:tcPr>
            <w:tcW w:w="5800" w:type="dxa"/>
            <w:vAlign w:val="bottom"/>
            <w:shd w:val="clear" w:color="auto" w:fill="19468D"/>
          </w:tcPr>
          <w:p>
            <w:pPr>
              <w:spacing w:after="0"/>
              <w:rPr>
                <w:sz w:val="14"/>
                <w:szCs w:val="14"/>
                <w:color w:val="auto"/>
              </w:rPr>
            </w:pPr>
          </w:p>
        </w:tc>
        <w:tc>
          <w:tcPr>
            <w:tcW w:w="1640" w:type="dxa"/>
            <w:vAlign w:val="bottom"/>
            <w:shd w:val="clear" w:color="auto" w:fill="19468D"/>
          </w:tcPr>
          <w:p>
            <w:pPr>
              <w:jc w:val="center"/>
              <w:spacing w:after="0"/>
              <w:rPr>
                <w:sz w:val="20"/>
                <w:szCs w:val="20"/>
                <w:color w:val="auto"/>
              </w:rPr>
            </w:pPr>
            <w:r>
              <w:rPr>
                <w:rFonts w:ascii="Arial" w:cs="Arial" w:eastAsia="Arial" w:hAnsi="Arial"/>
                <w:sz w:val="14"/>
                <w:szCs w:val="14"/>
                <w:b w:val="1"/>
                <w:bCs w:val="1"/>
                <w:color w:val="FFFFFF"/>
                <w:w w:val="95"/>
              </w:rPr>
              <w:t>Restricted Stock</w:t>
            </w:r>
          </w:p>
        </w:tc>
        <w:tc>
          <w:tcPr>
            <w:tcW w:w="3800" w:type="dxa"/>
            <w:vAlign w:val="bottom"/>
            <w:gridSpan w:val="3"/>
            <w:shd w:val="clear" w:color="auto" w:fill="19468D"/>
          </w:tcPr>
          <w:p>
            <w:pPr>
              <w:jc w:val="right"/>
              <w:ind w:right="447"/>
              <w:spacing w:after="0"/>
              <w:rPr>
                <w:sz w:val="20"/>
                <w:szCs w:val="20"/>
                <w:color w:val="auto"/>
              </w:rPr>
            </w:pPr>
            <w:r>
              <w:rPr>
                <w:rFonts w:ascii="Arial" w:cs="Arial" w:eastAsia="Arial" w:hAnsi="Arial"/>
                <w:sz w:val="14"/>
                <w:szCs w:val="14"/>
                <w:b w:val="1"/>
                <w:bCs w:val="1"/>
                <w:color w:val="FFFFFF"/>
              </w:rPr>
              <w:t>Performance-Based Restricted Stock Units</w:t>
            </w:r>
          </w:p>
        </w:tc>
      </w:tr>
      <w:tr>
        <w:trPr>
          <w:trHeight w:val="183"/>
        </w:trPr>
        <w:tc>
          <w:tcPr>
            <w:tcW w:w="5800" w:type="dxa"/>
            <w:vAlign w:val="bottom"/>
            <w:tcBorders>
              <w:bottom w:val="single" w:sz="8" w:color="19468D"/>
            </w:tcBorders>
            <w:shd w:val="clear" w:color="auto" w:fill="19468D"/>
          </w:tcPr>
          <w:p>
            <w:pPr>
              <w:spacing w:after="0"/>
              <w:rPr>
                <w:sz w:val="15"/>
                <w:szCs w:val="15"/>
                <w:color w:val="auto"/>
              </w:rPr>
            </w:pPr>
          </w:p>
        </w:tc>
        <w:tc>
          <w:tcPr>
            <w:tcW w:w="1640" w:type="dxa"/>
            <w:vAlign w:val="bottom"/>
            <w:tcBorders>
              <w:bottom w:val="single" w:sz="8" w:color="19468D"/>
            </w:tcBorders>
            <w:shd w:val="clear" w:color="auto" w:fill="19468D"/>
          </w:tcPr>
          <w:p>
            <w:pPr>
              <w:jc w:val="center"/>
              <w:spacing w:after="0"/>
              <w:rPr>
                <w:sz w:val="20"/>
                <w:szCs w:val="20"/>
                <w:color w:val="auto"/>
              </w:rPr>
            </w:pPr>
            <w:r>
              <w:rPr>
                <w:rFonts w:ascii="Arial" w:cs="Arial" w:eastAsia="Arial" w:hAnsi="Arial"/>
                <w:sz w:val="14"/>
                <w:szCs w:val="14"/>
                <w:b w:val="1"/>
                <w:bCs w:val="1"/>
                <w:color w:val="FFFFFF"/>
                <w:w w:val="97"/>
              </w:rPr>
              <w:t>Units</w:t>
            </w:r>
          </w:p>
        </w:tc>
        <w:tc>
          <w:tcPr>
            <w:tcW w:w="1320" w:type="dxa"/>
            <w:vAlign w:val="bottom"/>
            <w:tcBorders>
              <w:bottom w:val="single" w:sz="8" w:color="19468D"/>
            </w:tcBorders>
            <w:shd w:val="clear" w:color="auto" w:fill="19468D"/>
          </w:tcPr>
          <w:p>
            <w:pPr>
              <w:jc w:val="right"/>
              <w:ind w:right="328"/>
              <w:spacing w:after="0"/>
              <w:rPr>
                <w:sz w:val="20"/>
                <w:szCs w:val="20"/>
                <w:color w:val="auto"/>
              </w:rPr>
            </w:pPr>
            <w:r>
              <w:rPr>
                <w:rFonts w:ascii="Arial" w:cs="Arial" w:eastAsia="Arial" w:hAnsi="Arial"/>
                <w:sz w:val="14"/>
                <w:szCs w:val="14"/>
                <w:b w:val="1"/>
                <w:bCs w:val="1"/>
                <w:color w:val="FFFFFF"/>
              </w:rPr>
              <w:t>Threshold</w:t>
            </w:r>
          </w:p>
        </w:tc>
        <w:tc>
          <w:tcPr>
            <w:tcW w:w="1220" w:type="dxa"/>
            <w:vAlign w:val="bottom"/>
            <w:tcBorders>
              <w:bottom w:val="single" w:sz="8" w:color="19468D"/>
            </w:tcBorders>
            <w:shd w:val="clear" w:color="auto" w:fill="19468D"/>
          </w:tcPr>
          <w:p>
            <w:pPr>
              <w:jc w:val="right"/>
              <w:ind w:right="347"/>
              <w:spacing w:after="0"/>
              <w:rPr>
                <w:sz w:val="20"/>
                <w:szCs w:val="20"/>
                <w:color w:val="auto"/>
              </w:rPr>
            </w:pPr>
            <w:r>
              <w:rPr>
                <w:rFonts w:ascii="Arial" w:cs="Arial" w:eastAsia="Arial" w:hAnsi="Arial"/>
                <w:sz w:val="14"/>
                <w:szCs w:val="14"/>
                <w:b w:val="1"/>
                <w:bCs w:val="1"/>
                <w:color w:val="FFFFFF"/>
              </w:rPr>
              <w:t>Target</w:t>
            </w:r>
          </w:p>
        </w:tc>
        <w:tc>
          <w:tcPr>
            <w:tcW w:w="1260" w:type="dxa"/>
            <w:vAlign w:val="bottom"/>
            <w:tcBorders>
              <w:bottom w:val="single" w:sz="8" w:color="19468D"/>
            </w:tcBorders>
            <w:shd w:val="clear" w:color="auto" w:fill="19468D"/>
          </w:tcPr>
          <w:p>
            <w:pPr>
              <w:jc w:val="right"/>
              <w:ind w:right="267"/>
              <w:spacing w:after="0"/>
              <w:rPr>
                <w:sz w:val="20"/>
                <w:szCs w:val="20"/>
                <w:color w:val="auto"/>
              </w:rPr>
            </w:pPr>
            <w:r>
              <w:rPr>
                <w:rFonts w:ascii="Arial" w:cs="Arial" w:eastAsia="Arial" w:hAnsi="Arial"/>
                <w:sz w:val="14"/>
                <w:szCs w:val="14"/>
                <w:b w:val="1"/>
                <w:bCs w:val="1"/>
                <w:color w:val="FFFFFF"/>
              </w:rPr>
              <w:t>Maximum</w:t>
            </w:r>
          </w:p>
        </w:tc>
      </w:tr>
      <w:tr>
        <w:trPr>
          <w:trHeight w:val="190"/>
        </w:trPr>
        <w:tc>
          <w:tcPr>
            <w:tcW w:w="5800" w:type="dxa"/>
            <w:vAlign w:val="bottom"/>
            <w:shd w:val="clear" w:color="auto" w:fill="ECECED"/>
          </w:tcPr>
          <w:p>
            <w:pPr>
              <w:ind w:left="120"/>
              <w:spacing w:after="0"/>
              <w:rPr>
                <w:sz w:val="20"/>
                <w:szCs w:val="20"/>
                <w:color w:val="auto"/>
              </w:rPr>
            </w:pPr>
            <w:r>
              <w:rPr>
                <w:rFonts w:ascii="Arial" w:cs="Arial" w:eastAsia="Arial" w:hAnsi="Arial"/>
                <w:sz w:val="15"/>
                <w:szCs w:val="15"/>
                <w:color w:val="auto"/>
              </w:rPr>
              <w:t>Scott A. Graeff, President and Chief Executive Officer</w:t>
            </w:r>
          </w:p>
        </w:tc>
        <w:tc>
          <w:tcPr>
            <w:tcW w:w="1640" w:type="dxa"/>
            <w:vAlign w:val="bottom"/>
            <w:shd w:val="clear" w:color="auto" w:fill="ECECED"/>
          </w:tcPr>
          <w:p>
            <w:pPr>
              <w:jc w:val="right"/>
              <w:ind w:right="389"/>
              <w:spacing w:after="0"/>
              <w:rPr>
                <w:sz w:val="20"/>
                <w:szCs w:val="20"/>
                <w:color w:val="auto"/>
              </w:rPr>
            </w:pPr>
            <w:r>
              <w:rPr>
                <w:rFonts w:ascii="Arial" w:cs="Arial" w:eastAsia="Arial" w:hAnsi="Arial"/>
                <w:sz w:val="15"/>
                <w:szCs w:val="15"/>
                <w:color w:val="auto"/>
              </w:rPr>
              <w:t>92,000</w:t>
            </w:r>
          </w:p>
        </w:tc>
        <w:tc>
          <w:tcPr>
            <w:tcW w:w="1320" w:type="dxa"/>
            <w:vAlign w:val="bottom"/>
            <w:shd w:val="clear" w:color="auto" w:fill="ECECED"/>
          </w:tcPr>
          <w:p>
            <w:pPr>
              <w:jc w:val="right"/>
              <w:ind w:right="308"/>
              <w:spacing w:after="0"/>
              <w:rPr>
                <w:sz w:val="20"/>
                <w:szCs w:val="20"/>
                <w:color w:val="auto"/>
              </w:rPr>
            </w:pPr>
            <w:r>
              <w:rPr>
                <w:rFonts w:ascii="Arial" w:cs="Arial" w:eastAsia="Arial" w:hAnsi="Arial"/>
                <w:sz w:val="15"/>
                <w:szCs w:val="15"/>
                <w:color w:val="auto"/>
              </w:rPr>
              <w:t>11,500</w:t>
            </w:r>
          </w:p>
        </w:tc>
        <w:tc>
          <w:tcPr>
            <w:tcW w:w="1220" w:type="dxa"/>
            <w:vAlign w:val="bottom"/>
            <w:shd w:val="clear" w:color="auto" w:fill="ECECED"/>
          </w:tcPr>
          <w:p>
            <w:pPr>
              <w:jc w:val="right"/>
              <w:ind w:right="207"/>
              <w:spacing w:after="0"/>
              <w:rPr>
                <w:sz w:val="20"/>
                <w:szCs w:val="20"/>
                <w:color w:val="auto"/>
              </w:rPr>
            </w:pPr>
            <w:r>
              <w:rPr>
                <w:rFonts w:ascii="Arial" w:cs="Arial" w:eastAsia="Arial" w:hAnsi="Arial"/>
                <w:sz w:val="15"/>
                <w:szCs w:val="15"/>
                <w:color w:val="auto"/>
              </w:rPr>
              <w:t>23,000</w:t>
            </w:r>
          </w:p>
        </w:tc>
        <w:tc>
          <w:tcPr>
            <w:tcW w:w="1260" w:type="dxa"/>
            <w:vAlign w:val="bottom"/>
            <w:shd w:val="clear" w:color="auto" w:fill="ECECED"/>
          </w:tcPr>
          <w:p>
            <w:pPr>
              <w:jc w:val="right"/>
              <w:ind w:right="247"/>
              <w:spacing w:after="0"/>
              <w:rPr>
                <w:sz w:val="20"/>
                <w:szCs w:val="20"/>
                <w:color w:val="auto"/>
              </w:rPr>
            </w:pPr>
            <w:r>
              <w:rPr>
                <w:rFonts w:ascii="Arial" w:cs="Arial" w:eastAsia="Arial" w:hAnsi="Arial"/>
                <w:sz w:val="15"/>
                <w:szCs w:val="15"/>
                <w:color w:val="auto"/>
              </w:rPr>
              <w:t>34,500</w:t>
            </w:r>
          </w:p>
        </w:tc>
      </w:tr>
      <w:tr>
        <w:trPr>
          <w:trHeight w:val="190"/>
        </w:trPr>
        <w:tc>
          <w:tcPr>
            <w:tcW w:w="5800" w:type="dxa"/>
            <w:vAlign w:val="bottom"/>
            <w:tcBorders>
              <w:bottom w:val="single" w:sz="8" w:color="19468D"/>
            </w:tcBorders>
          </w:tcPr>
          <w:p>
            <w:pPr>
              <w:ind w:left="120"/>
              <w:spacing w:after="0"/>
              <w:rPr>
                <w:sz w:val="20"/>
                <w:szCs w:val="20"/>
                <w:color w:val="auto"/>
              </w:rPr>
            </w:pPr>
            <w:r>
              <w:rPr>
                <w:rFonts w:ascii="Arial" w:cs="Arial" w:eastAsia="Arial" w:hAnsi="Arial"/>
                <w:sz w:val="15"/>
                <w:szCs w:val="15"/>
                <w:color w:val="auto"/>
              </w:rPr>
              <w:t>Dale E. Messick, Former Chief Financial Officer</w:t>
            </w:r>
          </w:p>
        </w:tc>
        <w:tc>
          <w:tcPr>
            <w:tcW w:w="1640" w:type="dxa"/>
            <w:vAlign w:val="bottom"/>
            <w:tcBorders>
              <w:bottom w:val="single" w:sz="8" w:color="19468D"/>
            </w:tcBorders>
          </w:tcPr>
          <w:p>
            <w:pPr>
              <w:jc w:val="right"/>
              <w:ind w:right="389"/>
              <w:spacing w:after="0"/>
              <w:rPr>
                <w:sz w:val="20"/>
                <w:szCs w:val="20"/>
                <w:color w:val="auto"/>
              </w:rPr>
            </w:pPr>
            <w:r>
              <w:rPr>
                <w:rFonts w:ascii="Arial" w:cs="Arial" w:eastAsia="Arial" w:hAnsi="Arial"/>
                <w:sz w:val="15"/>
                <w:szCs w:val="15"/>
                <w:color w:val="auto"/>
              </w:rPr>
              <w:t>20,000</w:t>
            </w:r>
          </w:p>
        </w:tc>
        <w:tc>
          <w:tcPr>
            <w:tcW w:w="1320" w:type="dxa"/>
            <w:vAlign w:val="bottom"/>
            <w:tcBorders>
              <w:bottom w:val="single" w:sz="8" w:color="19468D"/>
            </w:tcBorders>
          </w:tcPr>
          <w:p>
            <w:pPr>
              <w:jc w:val="right"/>
              <w:ind w:right="308"/>
              <w:spacing w:after="0"/>
              <w:rPr>
                <w:sz w:val="20"/>
                <w:szCs w:val="20"/>
                <w:color w:val="auto"/>
              </w:rPr>
            </w:pPr>
            <w:r>
              <w:rPr>
                <w:rFonts w:ascii="Arial" w:cs="Arial" w:eastAsia="Arial" w:hAnsi="Arial"/>
                <w:sz w:val="15"/>
                <w:szCs w:val="15"/>
                <w:color w:val="auto"/>
              </w:rPr>
              <w:t>2,500</w:t>
            </w:r>
          </w:p>
        </w:tc>
        <w:tc>
          <w:tcPr>
            <w:tcW w:w="1220" w:type="dxa"/>
            <w:vAlign w:val="bottom"/>
            <w:tcBorders>
              <w:bottom w:val="single" w:sz="8" w:color="19468D"/>
            </w:tcBorders>
          </w:tcPr>
          <w:p>
            <w:pPr>
              <w:jc w:val="right"/>
              <w:ind w:right="207"/>
              <w:spacing w:after="0"/>
              <w:rPr>
                <w:sz w:val="20"/>
                <w:szCs w:val="20"/>
                <w:color w:val="auto"/>
              </w:rPr>
            </w:pPr>
            <w:r>
              <w:rPr>
                <w:rFonts w:ascii="Arial" w:cs="Arial" w:eastAsia="Arial" w:hAnsi="Arial"/>
                <w:sz w:val="15"/>
                <w:szCs w:val="15"/>
                <w:color w:val="auto"/>
              </w:rPr>
              <w:t>5,000</w:t>
            </w:r>
          </w:p>
        </w:tc>
        <w:tc>
          <w:tcPr>
            <w:tcW w:w="1260" w:type="dxa"/>
            <w:vAlign w:val="bottom"/>
            <w:tcBorders>
              <w:bottom w:val="single" w:sz="8" w:color="19468D"/>
            </w:tcBorders>
          </w:tcPr>
          <w:p>
            <w:pPr>
              <w:jc w:val="right"/>
              <w:ind w:right="247"/>
              <w:spacing w:after="0"/>
              <w:rPr>
                <w:sz w:val="20"/>
                <w:szCs w:val="20"/>
                <w:color w:val="auto"/>
              </w:rPr>
            </w:pPr>
            <w:r>
              <w:rPr>
                <w:rFonts w:ascii="Arial" w:cs="Arial" w:eastAsia="Arial" w:hAnsi="Arial"/>
                <w:sz w:val="15"/>
                <w:szCs w:val="15"/>
                <w:color w:val="auto"/>
              </w:rPr>
              <w:t>7,500</w:t>
            </w: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4742815</wp:posOffset>
            </wp:positionH>
            <wp:positionV relativeFrom="paragraph">
              <wp:posOffset>-377825</wp:posOffset>
            </wp:positionV>
            <wp:extent cx="2399030" cy="8255"/>
            <wp:wrapNone/>
            <wp:docPr id="187" name="Picture 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pic:cNvPicPr>
                      <a:picLocks noChangeAspect="1" noChangeArrowheads="1"/>
                    </pic:cNvPicPr>
                  </pic:nvPicPr>
                  <pic:blipFill>
                    <a:blip r:embed="rId194">
                      <a:extLst>
                        <a:ext uri="{28A0092B-C50C-407E-A947-70E740481C1C}"/>
                      </a:extLst>
                    </a:blip>
                    <a:srcRect/>
                    <a:stretch>
                      <a:fillRect/>
                    </a:stretch>
                  </pic:blipFill>
                  <pic:spPr bwMode="auto">
                    <a:xfrm>
                      <a:off x="0" y="0"/>
                      <a:ext cx="2399030" cy="8255"/>
                    </a:xfrm>
                    <a:prstGeom prst="rect">
                      <a:avLst/>
                    </a:prstGeom>
                    <a:noFill/>
                  </pic:spPr>
                </pic:pic>
              </a:graphicData>
            </a:graphic>
          </wp:anchor>
        </w:drawing>
      </w:r>
    </w:p>
    <w:p>
      <w:pPr>
        <w:spacing w:after="0" w:line="68" w:lineRule="exact"/>
        <w:rPr>
          <w:sz w:val="20"/>
          <w:szCs w:val="20"/>
          <w:color w:val="auto"/>
        </w:rPr>
      </w:pPr>
    </w:p>
    <w:p>
      <w:pPr>
        <w:ind w:right="60"/>
        <w:spacing w:after="0" w:line="238" w:lineRule="auto"/>
        <w:rPr>
          <w:sz w:val="20"/>
          <w:szCs w:val="20"/>
          <w:color w:val="auto"/>
        </w:rPr>
      </w:pPr>
      <w:r>
        <w:rPr>
          <w:rFonts w:ascii="Arial" w:cs="Arial" w:eastAsia="Arial" w:hAnsi="Arial"/>
          <w:sz w:val="17"/>
          <w:szCs w:val="17"/>
          <w:color w:val="auto"/>
        </w:rPr>
        <w:t>The Compensation Committee intends to continue to grant a combination of time-based and performance-based equity incentive awards to the named executive officers on an annual basis. It is the Compensation Committee’s current expectation that, in future years, performance-based grants will represent an increasing portion of the named executive officers’ total annual equity incentive awards.</w:t>
      </w:r>
    </w:p>
    <w:p>
      <w:pPr>
        <w:spacing w:after="0" w:line="165" w:lineRule="exact"/>
        <w:rPr>
          <w:sz w:val="20"/>
          <w:szCs w:val="20"/>
          <w:color w:val="auto"/>
        </w:rPr>
      </w:pPr>
    </w:p>
    <w:p>
      <w:pPr>
        <w:spacing w:after="0"/>
        <w:rPr>
          <w:sz w:val="20"/>
          <w:szCs w:val="20"/>
          <w:color w:val="auto"/>
        </w:rPr>
      </w:pPr>
      <w:r>
        <w:rPr>
          <w:rFonts w:ascii="Arial" w:cs="Arial" w:eastAsia="Arial" w:hAnsi="Arial"/>
          <w:sz w:val="20"/>
          <w:szCs w:val="20"/>
          <w:i w:val="1"/>
          <w:iCs w:val="1"/>
          <w:color w:val="19468D"/>
        </w:rPr>
        <w:t>Mr. Nestro</w:t>
      </w:r>
    </w:p>
    <w:p>
      <w:pPr>
        <w:spacing w:after="0" w:line="228" w:lineRule="exact"/>
        <w:rPr>
          <w:sz w:val="20"/>
          <w:szCs w:val="20"/>
          <w:color w:val="auto"/>
        </w:rPr>
      </w:pPr>
    </w:p>
    <w:p>
      <w:pPr>
        <w:ind w:right="140"/>
        <w:spacing w:after="0" w:line="238" w:lineRule="auto"/>
        <w:rPr>
          <w:sz w:val="20"/>
          <w:szCs w:val="20"/>
          <w:color w:val="auto"/>
        </w:rPr>
      </w:pPr>
      <w:r>
        <w:rPr>
          <w:rFonts w:ascii="Arial" w:cs="Arial" w:eastAsia="Arial" w:hAnsi="Arial"/>
          <w:sz w:val="17"/>
          <w:szCs w:val="17"/>
          <w:color w:val="auto"/>
        </w:rPr>
        <w:t>In connection with our hiring of Mr. Nestro as our new chief financial officer in December 2019, we made an initial equity grant to Mr. Nestro of 50,000 time-based RSUs that will vest in three equal installments on December 2, 2020, December 2, 2021 and December 2, 2022, subject to Mr. Nestro’s continuous service through each applicable vesting date.</w:t>
      </w:r>
    </w:p>
    <w:p>
      <w:pPr>
        <w:spacing w:after="0" w:line="200" w:lineRule="exact"/>
        <w:rPr>
          <w:sz w:val="20"/>
          <w:szCs w:val="20"/>
          <w:color w:val="auto"/>
        </w:rPr>
      </w:pPr>
    </w:p>
    <w:p>
      <w:pPr>
        <w:spacing w:after="0" w:line="229" w:lineRule="exact"/>
        <w:rPr>
          <w:sz w:val="20"/>
          <w:szCs w:val="20"/>
          <w:color w:val="auto"/>
        </w:rPr>
      </w:pPr>
    </w:p>
    <w:p>
      <w:pPr>
        <w:spacing w:after="0"/>
        <w:rPr>
          <w:sz w:val="20"/>
          <w:szCs w:val="20"/>
          <w:color w:val="auto"/>
        </w:rPr>
      </w:pPr>
      <w:r>
        <w:rPr>
          <w:rFonts w:ascii="Arial" w:cs="Arial" w:eastAsia="Arial" w:hAnsi="Arial"/>
          <w:sz w:val="20"/>
          <w:szCs w:val="20"/>
          <w:b w:val="1"/>
          <w:bCs w:val="1"/>
          <w:i w:val="1"/>
          <w:iCs w:val="1"/>
          <w:color w:val="19468D"/>
        </w:rPr>
        <w:t>Timing of Equity Grants</w:t>
      </w:r>
    </w:p>
    <w:p>
      <w:pPr>
        <w:spacing w:after="0" w:line="129" w:lineRule="exact"/>
        <w:rPr>
          <w:sz w:val="20"/>
          <w:szCs w:val="20"/>
          <w:color w:val="auto"/>
        </w:rPr>
      </w:pPr>
    </w:p>
    <w:p>
      <w:pPr>
        <w:ind w:right="260"/>
        <w:spacing w:after="0" w:line="236" w:lineRule="auto"/>
        <w:rPr>
          <w:sz w:val="20"/>
          <w:szCs w:val="20"/>
          <w:color w:val="auto"/>
        </w:rPr>
      </w:pPr>
      <w:r>
        <w:rPr>
          <w:rFonts w:ascii="Arial" w:cs="Arial" w:eastAsia="Arial" w:hAnsi="Arial"/>
          <w:sz w:val="17"/>
          <w:szCs w:val="17"/>
          <w:color w:val="auto"/>
        </w:rPr>
        <w:t>We do not time the granting of our equity awards relative to any favorable or unfavorable news that we release. Restricted stock or stock options for new employees, including executive officers, are generally awarded at the first regular meeting of the Compensation Committee following the employee’s hire date, or, in certain limited cases, at the first regular meeting of the Compensation Committee following the prospective employee’s written acceptance of an employment offer. The Compensation Committee’s regular meeting schedule is established several months in advance of each meeting. Thus, proximity of any equity grant to an earnings announcement or other market events is coincidental.</w:t>
      </w:r>
    </w:p>
    <w:p>
      <w:pPr>
        <w:spacing w:after="0" w:line="239" w:lineRule="exact"/>
        <w:rPr>
          <w:sz w:val="20"/>
          <w:szCs w:val="20"/>
          <w:color w:val="auto"/>
        </w:rPr>
      </w:pPr>
    </w:p>
    <w:p>
      <w:pPr>
        <w:spacing w:after="0"/>
        <w:rPr>
          <w:sz w:val="20"/>
          <w:szCs w:val="20"/>
          <w:color w:val="auto"/>
        </w:rPr>
      </w:pPr>
      <w:r>
        <w:rPr>
          <w:rFonts w:ascii="Arial" w:cs="Arial" w:eastAsia="Arial" w:hAnsi="Arial"/>
          <w:sz w:val="20"/>
          <w:szCs w:val="20"/>
          <w:b w:val="1"/>
          <w:bCs w:val="1"/>
          <w:i w:val="1"/>
          <w:iCs w:val="1"/>
          <w:color w:val="19468D"/>
        </w:rPr>
        <w:t>Other Benefits</w:t>
      </w:r>
    </w:p>
    <w:p>
      <w:pPr>
        <w:spacing w:after="0" w:line="129" w:lineRule="exact"/>
        <w:rPr>
          <w:sz w:val="20"/>
          <w:szCs w:val="20"/>
          <w:color w:val="auto"/>
        </w:rPr>
      </w:pPr>
    </w:p>
    <w:p>
      <w:pPr>
        <w:ind w:right="180"/>
        <w:spacing w:after="0" w:line="242" w:lineRule="auto"/>
        <w:rPr>
          <w:sz w:val="20"/>
          <w:szCs w:val="20"/>
          <w:color w:val="auto"/>
        </w:rPr>
      </w:pPr>
      <w:r>
        <w:rPr>
          <w:rFonts w:ascii="Arial" w:cs="Arial" w:eastAsia="Arial" w:hAnsi="Arial"/>
          <w:sz w:val="17"/>
          <w:szCs w:val="17"/>
          <w:color w:val="auto"/>
        </w:rPr>
        <w:t>In general, our practice is to provide commensurate benefits to employees at all levels of our organization. Consistent with this practice, the following are the primary benefits provided to our full-time employees, including our named executive officers:</w:t>
      </w:r>
    </w:p>
    <w:p>
      <w:pPr>
        <w:spacing w:after="0" w:line="100" w:lineRule="exact"/>
        <w:rPr>
          <w:sz w:val="20"/>
          <w:szCs w:val="20"/>
          <w:color w:val="auto"/>
        </w:rPr>
      </w:pPr>
    </w:p>
    <w:p>
      <w:pPr>
        <w:ind w:left="480" w:hanging="326"/>
        <w:spacing w:after="0"/>
        <w:tabs>
          <w:tab w:leader="none" w:pos="480" w:val="left"/>
        </w:tabs>
        <w:numPr>
          <w:ilvl w:val="0"/>
          <w:numId w:val="20"/>
        </w:numPr>
        <w:rPr>
          <w:rFonts w:ascii="Arial" w:cs="Arial" w:eastAsia="Arial" w:hAnsi="Arial"/>
          <w:sz w:val="17"/>
          <w:szCs w:val="17"/>
          <w:color w:val="19468D"/>
        </w:rPr>
      </w:pPr>
      <w:r>
        <w:rPr>
          <w:rFonts w:ascii="Arial" w:cs="Arial" w:eastAsia="Arial" w:hAnsi="Arial"/>
          <w:sz w:val="17"/>
          <w:szCs w:val="17"/>
          <w:color w:val="auto"/>
        </w:rPr>
        <w:t>health, vision and dental insurance including, at the employee’s option, Flexible Spending Accounts and/or a Health Savings Account;</w:t>
      </w:r>
    </w:p>
    <w:p>
      <w:pPr>
        <w:spacing w:after="0" w:line="121" w:lineRule="exact"/>
        <w:rPr>
          <w:rFonts w:ascii="Arial" w:cs="Arial" w:eastAsia="Arial" w:hAnsi="Arial"/>
          <w:sz w:val="17"/>
          <w:szCs w:val="17"/>
          <w:color w:val="19468D"/>
        </w:rPr>
      </w:pPr>
    </w:p>
    <w:p>
      <w:pPr>
        <w:ind w:left="480" w:hanging="326"/>
        <w:spacing w:after="0"/>
        <w:tabs>
          <w:tab w:leader="none" w:pos="480" w:val="left"/>
        </w:tabs>
        <w:numPr>
          <w:ilvl w:val="0"/>
          <w:numId w:val="20"/>
        </w:numPr>
        <w:rPr>
          <w:rFonts w:ascii="Arial" w:cs="Arial" w:eastAsia="Arial" w:hAnsi="Arial"/>
          <w:sz w:val="17"/>
          <w:szCs w:val="17"/>
          <w:color w:val="19468D"/>
        </w:rPr>
      </w:pPr>
      <w:r>
        <w:rPr>
          <w:rFonts w:ascii="Arial" w:cs="Arial" w:eastAsia="Arial" w:hAnsi="Arial"/>
          <w:sz w:val="17"/>
          <w:szCs w:val="17"/>
          <w:color w:val="auto"/>
        </w:rPr>
        <w:t>term life insurance and optional supplemental life insurance;</w:t>
      </w:r>
    </w:p>
    <w:p>
      <w:pPr>
        <w:spacing w:after="0" w:line="146" w:lineRule="exact"/>
        <w:rPr>
          <w:rFonts w:ascii="Arial" w:cs="Arial" w:eastAsia="Arial" w:hAnsi="Arial"/>
          <w:sz w:val="17"/>
          <w:szCs w:val="17"/>
          <w:color w:val="19468D"/>
        </w:rPr>
      </w:pPr>
    </w:p>
    <w:p>
      <w:pPr>
        <w:ind w:left="480" w:hanging="326"/>
        <w:spacing w:after="0"/>
        <w:tabs>
          <w:tab w:leader="none" w:pos="480" w:val="left"/>
        </w:tabs>
        <w:numPr>
          <w:ilvl w:val="0"/>
          <w:numId w:val="20"/>
        </w:numPr>
        <w:rPr>
          <w:rFonts w:ascii="Arial" w:cs="Arial" w:eastAsia="Arial" w:hAnsi="Arial"/>
          <w:sz w:val="17"/>
          <w:szCs w:val="17"/>
          <w:color w:val="19468D"/>
        </w:rPr>
      </w:pPr>
      <w:r>
        <w:rPr>
          <w:rFonts w:ascii="Arial" w:cs="Arial" w:eastAsia="Arial" w:hAnsi="Arial"/>
          <w:sz w:val="17"/>
          <w:szCs w:val="17"/>
          <w:color w:val="auto"/>
        </w:rPr>
        <w:t>optional supplemental health coverage;</w:t>
      </w:r>
    </w:p>
    <w:p>
      <w:pPr>
        <w:spacing w:after="0" w:line="146" w:lineRule="exact"/>
        <w:rPr>
          <w:rFonts w:ascii="Arial" w:cs="Arial" w:eastAsia="Arial" w:hAnsi="Arial"/>
          <w:sz w:val="17"/>
          <w:szCs w:val="17"/>
          <w:color w:val="19468D"/>
        </w:rPr>
      </w:pPr>
    </w:p>
    <w:p>
      <w:pPr>
        <w:ind w:left="480" w:hanging="326"/>
        <w:spacing w:after="0"/>
        <w:tabs>
          <w:tab w:leader="none" w:pos="480" w:val="left"/>
        </w:tabs>
        <w:numPr>
          <w:ilvl w:val="0"/>
          <w:numId w:val="20"/>
        </w:numPr>
        <w:rPr>
          <w:rFonts w:ascii="Arial" w:cs="Arial" w:eastAsia="Arial" w:hAnsi="Arial"/>
          <w:sz w:val="17"/>
          <w:szCs w:val="17"/>
          <w:color w:val="19468D"/>
        </w:rPr>
      </w:pPr>
      <w:r>
        <w:rPr>
          <w:rFonts w:ascii="Arial" w:cs="Arial" w:eastAsia="Arial" w:hAnsi="Arial"/>
          <w:sz w:val="17"/>
          <w:szCs w:val="17"/>
          <w:color w:val="auto"/>
        </w:rPr>
        <w:t>short- and long-term disability benefits;</w:t>
      </w:r>
    </w:p>
    <w:p>
      <w:pPr>
        <w:spacing w:after="0" w:line="146" w:lineRule="exact"/>
        <w:rPr>
          <w:rFonts w:ascii="Arial" w:cs="Arial" w:eastAsia="Arial" w:hAnsi="Arial"/>
          <w:sz w:val="17"/>
          <w:szCs w:val="17"/>
          <w:color w:val="19468D"/>
        </w:rPr>
      </w:pPr>
    </w:p>
    <w:p>
      <w:pPr>
        <w:ind w:left="480" w:right="380" w:hanging="326"/>
        <w:spacing w:after="0" w:line="242" w:lineRule="auto"/>
        <w:tabs>
          <w:tab w:leader="none" w:pos="480" w:val="left"/>
        </w:tabs>
        <w:numPr>
          <w:ilvl w:val="0"/>
          <w:numId w:val="20"/>
        </w:numPr>
        <w:rPr>
          <w:rFonts w:ascii="Arial" w:cs="Arial" w:eastAsia="Arial" w:hAnsi="Arial"/>
          <w:sz w:val="17"/>
          <w:szCs w:val="17"/>
          <w:color w:val="19468D"/>
        </w:rPr>
      </w:pPr>
      <w:r>
        <w:rPr>
          <w:rFonts w:ascii="Arial" w:cs="Arial" w:eastAsia="Arial" w:hAnsi="Arial"/>
          <w:sz w:val="17"/>
          <w:szCs w:val="17"/>
          <w:color w:val="auto"/>
        </w:rPr>
        <w:t>401(k) plan, under which we match 30% of an employee’s contributions up to 10% of the employee’s total cash compensation, which match vests over a period of three years; and</w:t>
      </w:r>
    </w:p>
    <w:p>
      <w:pPr>
        <w:spacing w:after="0" w:line="100" w:lineRule="exact"/>
        <w:rPr>
          <w:rFonts w:ascii="Arial" w:cs="Arial" w:eastAsia="Arial" w:hAnsi="Arial"/>
          <w:sz w:val="17"/>
          <w:szCs w:val="17"/>
          <w:color w:val="19468D"/>
        </w:rPr>
      </w:pPr>
    </w:p>
    <w:p>
      <w:pPr>
        <w:ind w:left="480" w:hanging="326"/>
        <w:spacing w:after="0"/>
        <w:tabs>
          <w:tab w:leader="none" w:pos="480" w:val="left"/>
        </w:tabs>
        <w:numPr>
          <w:ilvl w:val="0"/>
          <w:numId w:val="20"/>
        </w:numPr>
        <w:rPr>
          <w:rFonts w:ascii="Arial" w:cs="Arial" w:eastAsia="Arial" w:hAnsi="Arial"/>
          <w:sz w:val="17"/>
          <w:szCs w:val="17"/>
          <w:color w:val="19468D"/>
        </w:rPr>
      </w:pPr>
      <w:r>
        <w:rPr>
          <w:rFonts w:ascii="Arial" w:cs="Arial" w:eastAsia="Arial" w:hAnsi="Arial"/>
          <w:sz w:val="17"/>
          <w:szCs w:val="17"/>
          <w:color w:val="auto"/>
        </w:rPr>
        <w:t>paid time off and holidays.</w:t>
      </w:r>
    </w:p>
    <w:p>
      <w:pPr>
        <w:spacing w:after="0" w:line="160" w:lineRule="exact"/>
        <w:rPr>
          <w:sz w:val="20"/>
          <w:szCs w:val="20"/>
          <w:color w:val="auto"/>
        </w:rPr>
      </w:pPr>
    </w:p>
    <w:p>
      <w:pPr>
        <w:ind w:right="120"/>
        <w:spacing w:after="0" w:line="242" w:lineRule="auto"/>
        <w:rPr>
          <w:sz w:val="20"/>
          <w:szCs w:val="20"/>
          <w:color w:val="auto"/>
        </w:rPr>
      </w:pPr>
      <w:r>
        <w:rPr>
          <w:rFonts w:ascii="Arial" w:cs="Arial" w:eastAsia="Arial" w:hAnsi="Arial"/>
          <w:sz w:val="17"/>
          <w:szCs w:val="17"/>
          <w:color w:val="auto"/>
        </w:rPr>
        <w:t>We believe that these benefits are consistent with those offered by other companies and specifically with those companies with which we compete for employees.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wp:posOffset>
            </wp:positionH>
            <wp:positionV relativeFrom="paragraph">
              <wp:posOffset>410210</wp:posOffset>
            </wp:positionV>
            <wp:extent cx="764540" cy="193040"/>
            <wp:wrapNone/>
            <wp:docPr id="188" name="Picture 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pic:cNvPicPr>
                      <a:picLocks noChangeAspect="1" noChangeArrowheads="1"/>
                    </pic:cNvPicPr>
                  </pic:nvPicPr>
                  <pic:blipFill>
                    <a:blip r:embed="rId195">
                      <a:extLst>
                        <a:ext uri="{28A0092B-C50C-407E-A947-70E740481C1C}"/>
                      </a:extLst>
                    </a:blip>
                    <a:srcRect/>
                    <a:stretch>
                      <a:fillRect/>
                    </a:stretch>
                  </pic:blipFill>
                  <pic:spPr bwMode="auto">
                    <a:xfrm>
                      <a:off x="0" y="0"/>
                      <a:ext cx="764540" cy="19304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366" w:lineRule="exact"/>
        <w:rPr>
          <w:sz w:val="20"/>
          <w:szCs w:val="20"/>
          <w:color w:val="auto"/>
        </w:rPr>
      </w:pPr>
    </w:p>
    <w:tbl>
      <w:tblPr>
        <w:tblLayout w:type="fixed"/>
        <w:tblInd w:w="0" w:type="dxa"/>
        <w:tblCellMar>
          <w:top w:w="0" w:type="dxa"/>
          <w:left w:w="0" w:type="dxa"/>
          <w:bottom w:w="0" w:type="dxa"/>
          <w:right w:w="0" w:type="dxa"/>
        </w:tblCellMar>
      </w:tblPr>
      <w:tr>
        <w:trPr>
          <w:trHeight w:val="165"/>
        </w:trPr>
        <w:tc>
          <w:tcPr>
            <w:tcW w:w="5380" w:type="dxa"/>
            <w:vAlign w:val="bottom"/>
          </w:tcPr>
          <w:p>
            <w:pPr>
              <w:spacing w:after="0"/>
              <w:rPr>
                <w:sz w:val="14"/>
                <w:szCs w:val="14"/>
                <w:color w:val="auto"/>
              </w:rPr>
            </w:pPr>
          </w:p>
        </w:tc>
        <w:tc>
          <w:tcPr>
            <w:tcW w:w="480" w:type="dxa"/>
            <w:vAlign w:val="bottom"/>
            <w:shd w:val="clear" w:color="auto" w:fill="19468D"/>
          </w:tcPr>
          <w:p>
            <w:pPr>
              <w:jc w:val="right"/>
              <w:ind w:right="92"/>
              <w:spacing w:after="0"/>
              <w:rPr>
                <w:sz w:val="20"/>
                <w:szCs w:val="20"/>
                <w:color w:val="auto"/>
              </w:rPr>
            </w:pPr>
            <w:r>
              <w:rPr>
                <w:rFonts w:ascii="Arial" w:cs="Arial" w:eastAsia="Arial" w:hAnsi="Arial"/>
                <w:sz w:val="14"/>
                <w:szCs w:val="14"/>
                <w:b w:val="1"/>
                <w:bCs w:val="1"/>
                <w:color w:val="FFFFFF"/>
              </w:rPr>
              <w:t>34</w:t>
            </w:r>
          </w:p>
        </w:tc>
        <w:tc>
          <w:tcPr>
            <w:tcW w:w="5420" w:type="dxa"/>
            <w:vAlign w:val="bottom"/>
          </w:tcPr>
          <w:p>
            <w:pPr>
              <w:ind w:left="3740"/>
              <w:spacing w:after="0"/>
              <w:rPr>
                <w:sz w:val="20"/>
                <w:szCs w:val="20"/>
                <w:color w:val="auto"/>
              </w:rPr>
            </w:pPr>
            <w:r>
              <w:rPr>
                <w:rFonts w:ascii="Arial" w:cs="Arial" w:eastAsia="Arial" w:hAnsi="Arial"/>
                <w:sz w:val="14"/>
                <w:szCs w:val="14"/>
                <w:color w:val="auto"/>
                <w:w w:val="96"/>
              </w:rPr>
              <w:t>2020 PROXY STATEMENT</w:t>
            </w:r>
          </w:p>
        </w:tc>
      </w:tr>
      <w:tr>
        <w:trPr>
          <w:trHeight w:val="221"/>
        </w:trPr>
        <w:tc>
          <w:tcPr>
            <w:tcW w:w="5380" w:type="dxa"/>
            <w:vAlign w:val="bottom"/>
            <w:tcBorders>
              <w:bottom w:val="single" w:sz="8" w:color="9A9A9A"/>
            </w:tcBorders>
          </w:tcPr>
          <w:p>
            <w:pPr>
              <w:spacing w:after="0"/>
              <w:rPr>
                <w:sz w:val="19"/>
                <w:szCs w:val="19"/>
                <w:color w:val="auto"/>
              </w:rPr>
            </w:pPr>
          </w:p>
        </w:tc>
        <w:tc>
          <w:tcPr>
            <w:tcW w:w="480" w:type="dxa"/>
            <w:vAlign w:val="bottom"/>
            <w:tcBorders>
              <w:bottom w:val="single" w:sz="8" w:color="9A9A9A"/>
            </w:tcBorders>
          </w:tcPr>
          <w:p>
            <w:pPr>
              <w:spacing w:after="0"/>
              <w:rPr>
                <w:sz w:val="19"/>
                <w:szCs w:val="19"/>
                <w:color w:val="auto"/>
              </w:rPr>
            </w:pPr>
          </w:p>
        </w:tc>
        <w:tc>
          <w:tcPr>
            <w:tcW w:w="5420" w:type="dxa"/>
            <w:vAlign w:val="bottom"/>
            <w:tcBorders>
              <w:bottom w:val="single" w:sz="8" w:color="9A9A9A"/>
            </w:tcBorders>
          </w:tcPr>
          <w:p>
            <w:pPr>
              <w:spacing w:after="0"/>
              <w:rPr>
                <w:sz w:val="19"/>
                <w:szCs w:val="19"/>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7149465</wp:posOffset>
            </wp:positionH>
            <wp:positionV relativeFrom="paragraph">
              <wp:posOffset>-7620</wp:posOffset>
            </wp:positionV>
            <wp:extent cx="8255" cy="8255"/>
            <wp:wrapNone/>
            <wp:docPr id="189" name="Picture 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pic:cNvPicPr>
                      <a:picLocks noChangeAspect="1" noChangeArrowheads="1"/>
                    </pic:cNvPicPr>
                  </pic:nvPicPr>
                  <pic:blipFill>
                    <a:blip r:embed="rId196">
                      <a:extLst>
                        <a:ext uri="{28A0092B-C50C-407E-A947-70E740481C1C}"/>
                      </a:extLst>
                    </a:blip>
                    <a:srcRect/>
                    <a:stretch>
                      <a:fillRect/>
                    </a:stretch>
                  </pic:blipFill>
                  <pic:spPr bwMode="auto">
                    <a:xfrm>
                      <a:off x="0" y="0"/>
                      <a:ext cx="8255" cy="8255"/>
                    </a:xfrm>
                    <a:prstGeom prst="rect">
                      <a:avLst/>
                    </a:prstGeom>
                    <a:noFill/>
                  </pic:spPr>
                </pic:pic>
              </a:graphicData>
            </a:graphic>
          </wp:anchor>
        </w:drawing>
        <w:drawing>
          <wp:anchor simplePos="0" relativeHeight="251657728" behindDoc="1" locked="0" layoutInCell="0" allowOverlap="1">
            <wp:simplePos x="0" y="0"/>
            <wp:positionH relativeFrom="column">
              <wp:posOffset>635</wp:posOffset>
            </wp:positionH>
            <wp:positionV relativeFrom="paragraph">
              <wp:posOffset>-15240</wp:posOffset>
            </wp:positionV>
            <wp:extent cx="8255" cy="15875"/>
            <wp:wrapNone/>
            <wp:docPr id="190" name="Picture 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pic:cNvPicPr>
                      <a:picLocks noChangeAspect="1" noChangeArrowheads="1"/>
                    </pic:cNvPicPr>
                  </pic:nvPicPr>
                  <pic:blipFill>
                    <a:blip r:embed="rId197">
                      <a:extLst>
                        <a:ext uri="{28A0092B-C50C-407E-A947-70E740481C1C}"/>
                      </a:extLst>
                    </a:blip>
                    <a:srcRect/>
                    <a:stretch>
                      <a:fillRect/>
                    </a:stretch>
                  </pic:blipFill>
                  <pic:spPr bwMode="auto">
                    <a:xfrm>
                      <a:off x="0" y="0"/>
                      <a:ext cx="8255" cy="15875"/>
                    </a:xfrm>
                    <a:prstGeom prst="rect">
                      <a:avLst/>
                    </a:prstGeom>
                    <a:noFill/>
                  </pic:spPr>
                </pic:pic>
              </a:graphicData>
            </a:graphic>
          </wp:anchor>
        </w:drawing>
      </w:r>
    </w:p>
    <w:p>
      <w:pPr>
        <w:sectPr>
          <w:pgSz w:w="11900" w:h="16838" w:orient="portrait"/>
          <w:cols w:equalWidth="0" w:num="1">
            <w:col w:w="11280"/>
          </w:cols>
          <w:pgMar w:left="320" w:top="595" w:right="299" w:bottom="1440" w:gutter="0" w:footer="0" w:header="0"/>
        </w:sectPr>
      </w:pPr>
    </w:p>
    <w:bookmarkStart w:id="38" w:name="page39"/>
    <w:bookmarkEnd w:id="38"/>
    <w:p>
      <w:pPr>
        <w:spacing w:after="0"/>
        <w:rPr>
          <w:sz w:val="20"/>
          <w:szCs w:val="20"/>
          <w:color w:val="auto"/>
        </w:rPr>
      </w:pPr>
      <w:r>
        <w:rPr>
          <w:rFonts w:ascii="Arial" w:cs="Arial" w:eastAsia="Arial" w:hAnsi="Arial"/>
          <w:sz w:val="20"/>
          <w:szCs w:val="20"/>
          <w:b w:val="1"/>
          <w:bCs w:val="1"/>
          <w:color w:val="19468D"/>
        </w:rPr>
        <w:drawing>
          <wp:anchor simplePos="0" relativeHeight="251657728" behindDoc="1" locked="0" layoutInCell="0" allowOverlap="1">
            <wp:simplePos x="0" y="0"/>
            <wp:positionH relativeFrom="page">
              <wp:posOffset>203835</wp:posOffset>
            </wp:positionH>
            <wp:positionV relativeFrom="page">
              <wp:posOffset>113030</wp:posOffset>
            </wp:positionV>
            <wp:extent cx="7140575" cy="8255"/>
            <wp:wrapNone/>
            <wp:docPr id="191" name="Picture 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pic:cNvPicPr>
                      <a:picLocks noChangeAspect="1" noChangeArrowheads="1"/>
                    </pic:cNvPicPr>
                  </pic:nvPicPr>
                  <pic:blipFill>
                    <a:blip r:embed="rId198">
                      <a:extLst>
                        <a:ext uri="{28A0092B-C50C-407E-A947-70E740481C1C}"/>
                      </a:extLst>
                    </a:blip>
                    <a:srcRect/>
                    <a:stretch>
                      <a:fillRect/>
                    </a:stretch>
                  </pic:blipFill>
                  <pic:spPr bwMode="auto">
                    <a:xfrm>
                      <a:off x="0" y="0"/>
                      <a:ext cx="7140575" cy="8255"/>
                    </a:xfrm>
                    <a:prstGeom prst="rect">
                      <a:avLst/>
                    </a:prstGeom>
                    <a:noFill/>
                  </pic:spPr>
                </pic:pic>
              </a:graphicData>
            </a:graphic>
          </wp:anchor>
        </w:drawing>
        <w:t>Outstanding Equity Awards at December 31, 2019</w:t>
      </w:r>
    </w:p>
    <w:p>
      <w:pPr>
        <w:spacing w:after="0" w:line="129" w:lineRule="exact"/>
        <w:rPr>
          <w:sz w:val="20"/>
          <w:szCs w:val="20"/>
          <w:color w:val="auto"/>
        </w:rPr>
      </w:pPr>
    </w:p>
    <w:p>
      <w:pPr>
        <w:ind w:right="920"/>
        <w:spacing w:after="0" w:line="242" w:lineRule="auto"/>
        <w:rPr>
          <w:sz w:val="20"/>
          <w:szCs w:val="20"/>
          <w:color w:val="auto"/>
        </w:rPr>
      </w:pPr>
      <w:r>
        <w:rPr>
          <w:rFonts w:ascii="Arial" w:cs="Arial" w:eastAsia="Arial" w:hAnsi="Arial"/>
          <w:sz w:val="17"/>
          <w:szCs w:val="17"/>
          <w:color w:val="auto"/>
        </w:rPr>
        <w:t>The following table shows all outstanding unexercised stock options and unvested stock awards held by our named executive officers as of December 31, 2019.</w:t>
      </w:r>
    </w:p>
    <w:p>
      <w:pPr>
        <w:spacing w:after="0" w:line="202" w:lineRule="exact"/>
        <w:rPr>
          <w:sz w:val="20"/>
          <w:szCs w:val="20"/>
          <w:color w:val="auto"/>
        </w:rPr>
      </w:pPr>
    </w:p>
    <w:tbl>
      <w:tblPr>
        <w:tblLayout w:type="fixed"/>
        <w:tblInd w:w="0" w:type="dxa"/>
        <w:tblCellMar>
          <w:top w:w="0" w:type="dxa"/>
          <w:left w:w="0" w:type="dxa"/>
          <w:bottom w:w="0" w:type="dxa"/>
          <w:right w:w="0" w:type="dxa"/>
        </w:tblCellMar>
      </w:tblPr>
      <w:tr>
        <w:trPr>
          <w:trHeight w:val="228"/>
        </w:trPr>
        <w:tc>
          <w:tcPr>
            <w:tcW w:w="1440" w:type="dxa"/>
            <w:vAlign w:val="bottom"/>
            <w:shd w:val="clear" w:color="auto" w:fill="19468D"/>
          </w:tcPr>
          <w:p>
            <w:pPr>
              <w:spacing w:after="0"/>
              <w:rPr>
                <w:sz w:val="19"/>
                <w:szCs w:val="19"/>
                <w:color w:val="auto"/>
              </w:rPr>
            </w:pPr>
          </w:p>
        </w:tc>
        <w:tc>
          <w:tcPr>
            <w:tcW w:w="1540" w:type="dxa"/>
            <w:vAlign w:val="bottom"/>
            <w:shd w:val="clear" w:color="auto" w:fill="19468D"/>
          </w:tcPr>
          <w:p>
            <w:pPr>
              <w:spacing w:after="0"/>
              <w:rPr>
                <w:sz w:val="19"/>
                <w:szCs w:val="19"/>
                <w:color w:val="auto"/>
              </w:rPr>
            </w:pPr>
          </w:p>
        </w:tc>
        <w:tc>
          <w:tcPr>
            <w:tcW w:w="1220" w:type="dxa"/>
            <w:vAlign w:val="bottom"/>
            <w:shd w:val="clear" w:color="auto" w:fill="19468D"/>
          </w:tcPr>
          <w:p>
            <w:pPr>
              <w:ind w:left="260"/>
              <w:spacing w:after="0"/>
              <w:rPr>
                <w:sz w:val="20"/>
                <w:szCs w:val="20"/>
                <w:color w:val="auto"/>
              </w:rPr>
            </w:pPr>
            <w:r>
              <w:rPr>
                <w:rFonts w:ascii="Arial" w:cs="Arial" w:eastAsia="Arial" w:hAnsi="Arial"/>
                <w:sz w:val="14"/>
                <w:szCs w:val="14"/>
                <w:b w:val="1"/>
                <w:bCs w:val="1"/>
                <w:color w:val="F2F2F2"/>
                <w:w w:val="94"/>
              </w:rPr>
              <w:t>Option Awards</w:t>
            </w:r>
          </w:p>
        </w:tc>
        <w:tc>
          <w:tcPr>
            <w:tcW w:w="740" w:type="dxa"/>
            <w:vAlign w:val="bottom"/>
            <w:shd w:val="clear" w:color="auto" w:fill="19468D"/>
          </w:tcPr>
          <w:p>
            <w:pPr>
              <w:spacing w:after="0"/>
              <w:rPr>
                <w:sz w:val="19"/>
                <w:szCs w:val="19"/>
                <w:color w:val="auto"/>
              </w:rPr>
            </w:pPr>
          </w:p>
        </w:tc>
        <w:tc>
          <w:tcPr>
            <w:tcW w:w="1120" w:type="dxa"/>
            <w:vAlign w:val="bottom"/>
            <w:shd w:val="clear" w:color="auto" w:fill="19468D"/>
          </w:tcPr>
          <w:p>
            <w:pPr>
              <w:spacing w:after="0"/>
              <w:rPr>
                <w:sz w:val="19"/>
                <w:szCs w:val="19"/>
                <w:color w:val="auto"/>
              </w:rPr>
            </w:pPr>
          </w:p>
        </w:tc>
        <w:tc>
          <w:tcPr>
            <w:tcW w:w="1160" w:type="dxa"/>
            <w:vAlign w:val="bottom"/>
            <w:shd w:val="clear" w:color="auto" w:fill="19468D"/>
          </w:tcPr>
          <w:p>
            <w:pPr>
              <w:spacing w:after="0"/>
              <w:rPr>
                <w:sz w:val="19"/>
                <w:szCs w:val="19"/>
                <w:color w:val="auto"/>
              </w:rPr>
            </w:pPr>
          </w:p>
        </w:tc>
        <w:tc>
          <w:tcPr>
            <w:tcW w:w="920" w:type="dxa"/>
            <w:vAlign w:val="bottom"/>
            <w:shd w:val="clear" w:color="auto" w:fill="19468D"/>
          </w:tcPr>
          <w:p>
            <w:pPr>
              <w:spacing w:after="0"/>
              <w:rPr>
                <w:sz w:val="19"/>
                <w:szCs w:val="19"/>
                <w:color w:val="auto"/>
              </w:rPr>
            </w:pPr>
          </w:p>
        </w:tc>
        <w:tc>
          <w:tcPr>
            <w:tcW w:w="1820" w:type="dxa"/>
            <w:vAlign w:val="bottom"/>
            <w:gridSpan w:val="4"/>
            <w:shd w:val="clear" w:color="auto" w:fill="19468D"/>
          </w:tcPr>
          <w:p>
            <w:pPr>
              <w:ind w:left="100"/>
              <w:spacing w:after="0"/>
              <w:rPr>
                <w:sz w:val="20"/>
                <w:szCs w:val="20"/>
                <w:color w:val="auto"/>
              </w:rPr>
            </w:pPr>
            <w:r>
              <w:rPr>
                <w:rFonts w:ascii="Arial" w:cs="Arial" w:eastAsia="Arial" w:hAnsi="Arial"/>
                <w:sz w:val="14"/>
                <w:szCs w:val="14"/>
                <w:b w:val="1"/>
                <w:bCs w:val="1"/>
                <w:color w:val="F2F2F2"/>
              </w:rPr>
              <w:t>Stock Awards</w:t>
            </w:r>
          </w:p>
        </w:tc>
        <w:tc>
          <w:tcPr>
            <w:tcW w:w="1280" w:type="dxa"/>
            <w:vAlign w:val="bottom"/>
            <w:shd w:val="clear" w:color="auto" w:fill="19468D"/>
          </w:tcPr>
          <w:p>
            <w:pPr>
              <w:spacing w:after="0"/>
              <w:rPr>
                <w:sz w:val="19"/>
                <w:szCs w:val="19"/>
                <w:color w:val="auto"/>
              </w:rPr>
            </w:pPr>
          </w:p>
        </w:tc>
        <w:tc>
          <w:tcPr>
            <w:tcW w:w="0" w:type="dxa"/>
            <w:vAlign w:val="bottom"/>
          </w:tcPr>
          <w:p>
            <w:pPr>
              <w:spacing w:after="0"/>
              <w:rPr>
                <w:sz w:val="1"/>
                <w:szCs w:val="1"/>
                <w:color w:val="auto"/>
              </w:rPr>
            </w:pPr>
          </w:p>
        </w:tc>
      </w:tr>
      <w:tr>
        <w:trPr>
          <w:trHeight w:val="153"/>
        </w:trPr>
        <w:tc>
          <w:tcPr>
            <w:tcW w:w="1440" w:type="dxa"/>
            <w:vAlign w:val="bottom"/>
            <w:shd w:val="clear" w:color="auto" w:fill="19468D"/>
          </w:tcPr>
          <w:p>
            <w:pPr>
              <w:spacing w:after="0"/>
              <w:rPr>
                <w:sz w:val="13"/>
                <w:szCs w:val="13"/>
                <w:color w:val="auto"/>
              </w:rPr>
            </w:pPr>
          </w:p>
        </w:tc>
        <w:tc>
          <w:tcPr>
            <w:tcW w:w="1540" w:type="dxa"/>
            <w:vAlign w:val="bottom"/>
            <w:shd w:val="clear" w:color="auto" w:fill="19468D"/>
          </w:tcPr>
          <w:p>
            <w:pPr>
              <w:spacing w:after="0"/>
              <w:rPr>
                <w:sz w:val="13"/>
                <w:szCs w:val="13"/>
                <w:color w:val="auto"/>
              </w:rPr>
            </w:pPr>
          </w:p>
        </w:tc>
        <w:tc>
          <w:tcPr>
            <w:tcW w:w="1220" w:type="dxa"/>
            <w:vAlign w:val="bottom"/>
            <w:shd w:val="clear" w:color="auto" w:fill="19468D"/>
          </w:tcPr>
          <w:p>
            <w:pPr>
              <w:spacing w:after="0"/>
              <w:rPr>
                <w:sz w:val="13"/>
                <w:szCs w:val="13"/>
                <w:color w:val="auto"/>
              </w:rPr>
            </w:pPr>
          </w:p>
        </w:tc>
        <w:tc>
          <w:tcPr>
            <w:tcW w:w="740" w:type="dxa"/>
            <w:vAlign w:val="bottom"/>
            <w:shd w:val="clear" w:color="auto" w:fill="19468D"/>
          </w:tcPr>
          <w:p>
            <w:pPr>
              <w:spacing w:after="0"/>
              <w:rPr>
                <w:sz w:val="13"/>
                <w:szCs w:val="13"/>
                <w:color w:val="auto"/>
              </w:rPr>
            </w:pPr>
          </w:p>
        </w:tc>
        <w:tc>
          <w:tcPr>
            <w:tcW w:w="1120" w:type="dxa"/>
            <w:vAlign w:val="bottom"/>
            <w:shd w:val="clear" w:color="auto" w:fill="19468D"/>
          </w:tcPr>
          <w:p>
            <w:pPr>
              <w:spacing w:after="0"/>
              <w:rPr>
                <w:sz w:val="13"/>
                <w:szCs w:val="13"/>
                <w:color w:val="auto"/>
              </w:rPr>
            </w:pPr>
          </w:p>
        </w:tc>
        <w:tc>
          <w:tcPr>
            <w:tcW w:w="1160" w:type="dxa"/>
            <w:vAlign w:val="bottom"/>
            <w:shd w:val="clear" w:color="auto" w:fill="19468D"/>
          </w:tcPr>
          <w:p>
            <w:pPr>
              <w:spacing w:after="0"/>
              <w:rPr>
                <w:sz w:val="13"/>
                <w:szCs w:val="13"/>
                <w:color w:val="auto"/>
              </w:rPr>
            </w:pPr>
          </w:p>
        </w:tc>
        <w:tc>
          <w:tcPr>
            <w:tcW w:w="920" w:type="dxa"/>
            <w:vAlign w:val="bottom"/>
            <w:shd w:val="clear" w:color="auto" w:fill="19468D"/>
          </w:tcPr>
          <w:p>
            <w:pPr>
              <w:spacing w:after="0"/>
              <w:rPr>
                <w:sz w:val="13"/>
                <w:szCs w:val="13"/>
                <w:color w:val="auto"/>
              </w:rPr>
            </w:pPr>
          </w:p>
        </w:tc>
        <w:tc>
          <w:tcPr>
            <w:tcW w:w="120" w:type="dxa"/>
            <w:vAlign w:val="bottom"/>
            <w:shd w:val="clear" w:color="auto" w:fill="19468D"/>
          </w:tcPr>
          <w:p>
            <w:pPr>
              <w:spacing w:after="0"/>
              <w:rPr>
                <w:sz w:val="13"/>
                <w:szCs w:val="13"/>
                <w:color w:val="auto"/>
              </w:rPr>
            </w:pPr>
          </w:p>
        </w:tc>
        <w:tc>
          <w:tcPr>
            <w:tcW w:w="1700" w:type="dxa"/>
            <w:vAlign w:val="bottom"/>
            <w:gridSpan w:val="3"/>
            <w:shd w:val="clear" w:color="auto" w:fill="19468D"/>
          </w:tcPr>
          <w:p>
            <w:pPr>
              <w:jc w:val="center"/>
              <w:ind w:right="460"/>
              <w:spacing w:after="0" w:line="153" w:lineRule="exact"/>
              <w:rPr>
                <w:sz w:val="20"/>
                <w:szCs w:val="20"/>
                <w:color w:val="auto"/>
              </w:rPr>
            </w:pPr>
            <w:r>
              <w:rPr>
                <w:rFonts w:ascii="Arial" w:cs="Arial" w:eastAsia="Arial" w:hAnsi="Arial"/>
                <w:sz w:val="14"/>
                <w:szCs w:val="14"/>
                <w:b w:val="1"/>
                <w:bCs w:val="1"/>
                <w:color w:val="FFFFFF"/>
                <w:w w:val="96"/>
              </w:rPr>
              <w:t>Equity incentive</w:t>
            </w:r>
          </w:p>
        </w:tc>
        <w:tc>
          <w:tcPr>
            <w:tcW w:w="1280" w:type="dxa"/>
            <w:vAlign w:val="bottom"/>
            <w:shd w:val="clear" w:color="auto" w:fill="19468D"/>
          </w:tcPr>
          <w:p>
            <w:pPr>
              <w:jc w:val="center"/>
              <w:spacing w:after="0" w:line="153" w:lineRule="exact"/>
              <w:rPr>
                <w:sz w:val="20"/>
                <w:szCs w:val="20"/>
                <w:color w:val="auto"/>
              </w:rPr>
            </w:pPr>
            <w:r>
              <w:rPr>
                <w:rFonts w:ascii="Arial" w:cs="Arial" w:eastAsia="Arial" w:hAnsi="Arial"/>
                <w:sz w:val="14"/>
                <w:szCs w:val="14"/>
                <w:b w:val="1"/>
                <w:bCs w:val="1"/>
                <w:color w:val="FFFFFF"/>
                <w:w w:val="96"/>
              </w:rPr>
              <w:t>Equity incentive</w:t>
            </w:r>
          </w:p>
        </w:tc>
        <w:tc>
          <w:tcPr>
            <w:tcW w:w="0" w:type="dxa"/>
            <w:vAlign w:val="bottom"/>
          </w:tcPr>
          <w:p>
            <w:pPr>
              <w:spacing w:after="0"/>
              <w:rPr>
                <w:sz w:val="1"/>
                <w:szCs w:val="1"/>
                <w:color w:val="auto"/>
              </w:rPr>
            </w:pPr>
          </w:p>
        </w:tc>
      </w:tr>
      <w:tr>
        <w:trPr>
          <w:trHeight w:val="152"/>
        </w:trPr>
        <w:tc>
          <w:tcPr>
            <w:tcW w:w="1440" w:type="dxa"/>
            <w:vAlign w:val="bottom"/>
            <w:shd w:val="clear" w:color="auto" w:fill="19468D"/>
          </w:tcPr>
          <w:p>
            <w:pPr>
              <w:spacing w:after="0"/>
              <w:rPr>
                <w:sz w:val="13"/>
                <w:szCs w:val="13"/>
                <w:color w:val="auto"/>
              </w:rPr>
            </w:pPr>
          </w:p>
        </w:tc>
        <w:tc>
          <w:tcPr>
            <w:tcW w:w="1540" w:type="dxa"/>
            <w:vAlign w:val="bottom"/>
            <w:shd w:val="clear" w:color="auto" w:fill="19468D"/>
          </w:tcPr>
          <w:p>
            <w:pPr>
              <w:spacing w:after="0"/>
              <w:rPr>
                <w:sz w:val="13"/>
                <w:szCs w:val="13"/>
                <w:color w:val="auto"/>
              </w:rPr>
            </w:pPr>
          </w:p>
        </w:tc>
        <w:tc>
          <w:tcPr>
            <w:tcW w:w="1220" w:type="dxa"/>
            <w:vAlign w:val="bottom"/>
            <w:shd w:val="clear" w:color="auto" w:fill="19468D"/>
          </w:tcPr>
          <w:p>
            <w:pPr>
              <w:spacing w:after="0"/>
              <w:rPr>
                <w:sz w:val="13"/>
                <w:szCs w:val="13"/>
                <w:color w:val="auto"/>
              </w:rPr>
            </w:pPr>
          </w:p>
        </w:tc>
        <w:tc>
          <w:tcPr>
            <w:tcW w:w="740" w:type="dxa"/>
            <w:vAlign w:val="bottom"/>
            <w:shd w:val="clear" w:color="auto" w:fill="19468D"/>
          </w:tcPr>
          <w:p>
            <w:pPr>
              <w:spacing w:after="0"/>
              <w:rPr>
                <w:sz w:val="13"/>
                <w:szCs w:val="13"/>
                <w:color w:val="auto"/>
              </w:rPr>
            </w:pPr>
          </w:p>
        </w:tc>
        <w:tc>
          <w:tcPr>
            <w:tcW w:w="1120" w:type="dxa"/>
            <w:vAlign w:val="bottom"/>
            <w:shd w:val="clear" w:color="auto" w:fill="19468D"/>
          </w:tcPr>
          <w:p>
            <w:pPr>
              <w:spacing w:after="0"/>
              <w:rPr>
                <w:sz w:val="13"/>
                <w:szCs w:val="13"/>
                <w:color w:val="auto"/>
              </w:rPr>
            </w:pPr>
          </w:p>
        </w:tc>
        <w:tc>
          <w:tcPr>
            <w:tcW w:w="1160" w:type="dxa"/>
            <w:vAlign w:val="bottom"/>
            <w:shd w:val="clear" w:color="auto" w:fill="19468D"/>
          </w:tcPr>
          <w:p>
            <w:pPr>
              <w:spacing w:after="0"/>
              <w:rPr>
                <w:sz w:val="13"/>
                <w:szCs w:val="13"/>
                <w:color w:val="auto"/>
              </w:rPr>
            </w:pPr>
          </w:p>
        </w:tc>
        <w:tc>
          <w:tcPr>
            <w:tcW w:w="920" w:type="dxa"/>
            <w:vAlign w:val="bottom"/>
            <w:shd w:val="clear" w:color="auto" w:fill="19468D"/>
          </w:tcPr>
          <w:p>
            <w:pPr>
              <w:spacing w:after="0"/>
              <w:rPr>
                <w:sz w:val="13"/>
                <w:szCs w:val="13"/>
                <w:color w:val="auto"/>
              </w:rPr>
            </w:pPr>
          </w:p>
        </w:tc>
        <w:tc>
          <w:tcPr>
            <w:tcW w:w="120" w:type="dxa"/>
            <w:vAlign w:val="bottom"/>
            <w:shd w:val="clear" w:color="auto" w:fill="19468D"/>
          </w:tcPr>
          <w:p>
            <w:pPr>
              <w:spacing w:after="0"/>
              <w:rPr>
                <w:sz w:val="13"/>
                <w:szCs w:val="13"/>
                <w:color w:val="auto"/>
              </w:rPr>
            </w:pPr>
          </w:p>
        </w:tc>
        <w:tc>
          <w:tcPr>
            <w:tcW w:w="1700" w:type="dxa"/>
            <w:vAlign w:val="bottom"/>
            <w:gridSpan w:val="3"/>
            <w:shd w:val="clear" w:color="auto" w:fill="19468D"/>
          </w:tcPr>
          <w:p>
            <w:pPr>
              <w:jc w:val="center"/>
              <w:ind w:right="460"/>
              <w:spacing w:after="0" w:line="152" w:lineRule="exact"/>
              <w:rPr>
                <w:sz w:val="20"/>
                <w:szCs w:val="20"/>
                <w:color w:val="auto"/>
              </w:rPr>
            </w:pPr>
            <w:r>
              <w:rPr>
                <w:rFonts w:ascii="Arial" w:cs="Arial" w:eastAsia="Arial" w:hAnsi="Arial"/>
                <w:sz w:val="14"/>
                <w:szCs w:val="14"/>
                <w:b w:val="1"/>
                <w:bCs w:val="1"/>
                <w:color w:val="FFFFFF"/>
                <w:w w:val="97"/>
              </w:rPr>
              <w:t>plan</w:t>
            </w:r>
          </w:p>
        </w:tc>
        <w:tc>
          <w:tcPr>
            <w:tcW w:w="1280" w:type="dxa"/>
            <w:vAlign w:val="bottom"/>
            <w:shd w:val="clear" w:color="auto" w:fill="19468D"/>
          </w:tcPr>
          <w:p>
            <w:pPr>
              <w:jc w:val="center"/>
              <w:spacing w:after="0" w:line="152" w:lineRule="exact"/>
              <w:rPr>
                <w:sz w:val="20"/>
                <w:szCs w:val="20"/>
                <w:color w:val="auto"/>
              </w:rPr>
            </w:pPr>
            <w:r>
              <w:rPr>
                <w:rFonts w:ascii="Arial" w:cs="Arial" w:eastAsia="Arial" w:hAnsi="Arial"/>
                <w:sz w:val="14"/>
                <w:szCs w:val="14"/>
                <w:b w:val="1"/>
                <w:bCs w:val="1"/>
                <w:color w:val="FFFFFF"/>
                <w:w w:val="95"/>
              </w:rPr>
              <w:t>plan awards:</w:t>
            </w:r>
          </w:p>
        </w:tc>
        <w:tc>
          <w:tcPr>
            <w:tcW w:w="0" w:type="dxa"/>
            <w:vAlign w:val="bottom"/>
          </w:tcPr>
          <w:p>
            <w:pPr>
              <w:spacing w:after="0"/>
              <w:rPr>
                <w:sz w:val="1"/>
                <w:szCs w:val="1"/>
                <w:color w:val="auto"/>
              </w:rPr>
            </w:pPr>
          </w:p>
        </w:tc>
      </w:tr>
      <w:tr>
        <w:trPr>
          <w:trHeight w:val="152"/>
        </w:trPr>
        <w:tc>
          <w:tcPr>
            <w:tcW w:w="1440" w:type="dxa"/>
            <w:vAlign w:val="bottom"/>
            <w:shd w:val="clear" w:color="auto" w:fill="19468D"/>
          </w:tcPr>
          <w:p>
            <w:pPr>
              <w:spacing w:after="0"/>
              <w:rPr>
                <w:sz w:val="13"/>
                <w:szCs w:val="13"/>
                <w:color w:val="auto"/>
              </w:rPr>
            </w:pPr>
          </w:p>
        </w:tc>
        <w:tc>
          <w:tcPr>
            <w:tcW w:w="1540" w:type="dxa"/>
            <w:vAlign w:val="bottom"/>
            <w:shd w:val="clear" w:color="auto" w:fill="19468D"/>
          </w:tcPr>
          <w:p>
            <w:pPr>
              <w:spacing w:after="0"/>
              <w:rPr>
                <w:sz w:val="13"/>
                <w:szCs w:val="13"/>
                <w:color w:val="auto"/>
              </w:rPr>
            </w:pPr>
          </w:p>
        </w:tc>
        <w:tc>
          <w:tcPr>
            <w:tcW w:w="1220" w:type="dxa"/>
            <w:vAlign w:val="bottom"/>
            <w:shd w:val="clear" w:color="auto" w:fill="19468D"/>
          </w:tcPr>
          <w:p>
            <w:pPr>
              <w:spacing w:after="0"/>
              <w:rPr>
                <w:sz w:val="13"/>
                <w:szCs w:val="13"/>
                <w:color w:val="auto"/>
              </w:rPr>
            </w:pPr>
          </w:p>
        </w:tc>
        <w:tc>
          <w:tcPr>
            <w:tcW w:w="740" w:type="dxa"/>
            <w:vAlign w:val="bottom"/>
            <w:shd w:val="clear" w:color="auto" w:fill="19468D"/>
          </w:tcPr>
          <w:p>
            <w:pPr>
              <w:spacing w:after="0"/>
              <w:rPr>
                <w:sz w:val="13"/>
                <w:szCs w:val="13"/>
                <w:color w:val="auto"/>
              </w:rPr>
            </w:pPr>
          </w:p>
        </w:tc>
        <w:tc>
          <w:tcPr>
            <w:tcW w:w="1120" w:type="dxa"/>
            <w:vAlign w:val="bottom"/>
            <w:shd w:val="clear" w:color="auto" w:fill="19468D"/>
          </w:tcPr>
          <w:p>
            <w:pPr>
              <w:spacing w:after="0"/>
              <w:rPr>
                <w:sz w:val="13"/>
                <w:szCs w:val="13"/>
                <w:color w:val="auto"/>
              </w:rPr>
            </w:pPr>
          </w:p>
        </w:tc>
        <w:tc>
          <w:tcPr>
            <w:tcW w:w="1160" w:type="dxa"/>
            <w:vAlign w:val="bottom"/>
            <w:shd w:val="clear" w:color="auto" w:fill="19468D"/>
          </w:tcPr>
          <w:p>
            <w:pPr>
              <w:spacing w:after="0"/>
              <w:rPr>
                <w:sz w:val="13"/>
                <w:szCs w:val="13"/>
                <w:color w:val="auto"/>
              </w:rPr>
            </w:pPr>
          </w:p>
        </w:tc>
        <w:tc>
          <w:tcPr>
            <w:tcW w:w="920" w:type="dxa"/>
            <w:vAlign w:val="bottom"/>
            <w:shd w:val="clear" w:color="auto" w:fill="19468D"/>
          </w:tcPr>
          <w:p>
            <w:pPr>
              <w:jc w:val="center"/>
              <w:ind w:left="3"/>
              <w:spacing w:after="0" w:line="152" w:lineRule="exact"/>
              <w:rPr>
                <w:sz w:val="20"/>
                <w:szCs w:val="20"/>
                <w:color w:val="auto"/>
              </w:rPr>
            </w:pPr>
            <w:r>
              <w:rPr>
                <w:rFonts w:ascii="Arial" w:cs="Arial" w:eastAsia="Arial" w:hAnsi="Arial"/>
                <w:sz w:val="14"/>
                <w:szCs w:val="14"/>
                <w:b w:val="1"/>
                <w:bCs w:val="1"/>
                <w:color w:val="F2F2F2"/>
                <w:w w:val="97"/>
              </w:rPr>
              <w:t>Market</w:t>
            </w:r>
          </w:p>
        </w:tc>
        <w:tc>
          <w:tcPr>
            <w:tcW w:w="120" w:type="dxa"/>
            <w:vAlign w:val="bottom"/>
            <w:shd w:val="clear" w:color="auto" w:fill="19468D"/>
          </w:tcPr>
          <w:p>
            <w:pPr>
              <w:spacing w:after="0"/>
              <w:rPr>
                <w:sz w:val="13"/>
                <w:szCs w:val="13"/>
                <w:color w:val="auto"/>
              </w:rPr>
            </w:pPr>
          </w:p>
        </w:tc>
        <w:tc>
          <w:tcPr>
            <w:tcW w:w="1700" w:type="dxa"/>
            <w:vAlign w:val="bottom"/>
            <w:gridSpan w:val="3"/>
            <w:shd w:val="clear" w:color="auto" w:fill="19468D"/>
          </w:tcPr>
          <w:p>
            <w:pPr>
              <w:jc w:val="center"/>
              <w:ind w:right="460"/>
              <w:spacing w:after="0" w:line="152" w:lineRule="exact"/>
              <w:rPr>
                <w:sz w:val="20"/>
                <w:szCs w:val="20"/>
                <w:color w:val="auto"/>
              </w:rPr>
            </w:pPr>
            <w:r>
              <w:rPr>
                <w:rFonts w:ascii="Arial" w:cs="Arial" w:eastAsia="Arial" w:hAnsi="Arial"/>
                <w:sz w:val="14"/>
                <w:szCs w:val="14"/>
                <w:b w:val="1"/>
                <w:bCs w:val="1"/>
                <w:color w:val="FFFFFF"/>
                <w:w w:val="99"/>
              </w:rPr>
              <w:t>awards: number</w:t>
            </w:r>
          </w:p>
        </w:tc>
        <w:tc>
          <w:tcPr>
            <w:tcW w:w="1280" w:type="dxa"/>
            <w:vAlign w:val="bottom"/>
            <w:shd w:val="clear" w:color="auto" w:fill="19468D"/>
          </w:tcPr>
          <w:p>
            <w:pPr>
              <w:jc w:val="center"/>
              <w:spacing w:after="0" w:line="152" w:lineRule="exact"/>
              <w:rPr>
                <w:sz w:val="20"/>
                <w:szCs w:val="20"/>
                <w:color w:val="auto"/>
              </w:rPr>
            </w:pPr>
            <w:r>
              <w:rPr>
                <w:rFonts w:ascii="Arial" w:cs="Arial" w:eastAsia="Arial" w:hAnsi="Arial"/>
                <w:sz w:val="14"/>
                <w:szCs w:val="14"/>
                <w:b w:val="1"/>
                <w:bCs w:val="1"/>
                <w:color w:val="FFFFFF"/>
                <w:w w:val="96"/>
              </w:rPr>
              <w:t>market or payout</w:t>
            </w:r>
          </w:p>
        </w:tc>
        <w:tc>
          <w:tcPr>
            <w:tcW w:w="0" w:type="dxa"/>
            <w:vAlign w:val="bottom"/>
          </w:tcPr>
          <w:p>
            <w:pPr>
              <w:spacing w:after="0"/>
              <w:rPr>
                <w:sz w:val="1"/>
                <w:szCs w:val="1"/>
                <w:color w:val="auto"/>
              </w:rPr>
            </w:pPr>
          </w:p>
        </w:tc>
      </w:tr>
      <w:tr>
        <w:trPr>
          <w:trHeight w:val="152"/>
        </w:trPr>
        <w:tc>
          <w:tcPr>
            <w:tcW w:w="1440" w:type="dxa"/>
            <w:vAlign w:val="bottom"/>
            <w:shd w:val="clear" w:color="auto" w:fill="19468D"/>
          </w:tcPr>
          <w:p>
            <w:pPr>
              <w:spacing w:after="0"/>
              <w:rPr>
                <w:sz w:val="13"/>
                <w:szCs w:val="13"/>
                <w:color w:val="auto"/>
              </w:rPr>
            </w:pPr>
          </w:p>
        </w:tc>
        <w:tc>
          <w:tcPr>
            <w:tcW w:w="1540" w:type="dxa"/>
            <w:vAlign w:val="bottom"/>
            <w:shd w:val="clear" w:color="auto" w:fill="19468D"/>
          </w:tcPr>
          <w:p>
            <w:pPr>
              <w:spacing w:after="0"/>
              <w:rPr>
                <w:sz w:val="13"/>
                <w:szCs w:val="13"/>
                <w:color w:val="auto"/>
              </w:rPr>
            </w:pPr>
          </w:p>
        </w:tc>
        <w:tc>
          <w:tcPr>
            <w:tcW w:w="1220" w:type="dxa"/>
            <w:vAlign w:val="bottom"/>
            <w:shd w:val="clear" w:color="auto" w:fill="19468D"/>
          </w:tcPr>
          <w:p>
            <w:pPr>
              <w:spacing w:after="0"/>
              <w:rPr>
                <w:sz w:val="13"/>
                <w:szCs w:val="13"/>
                <w:color w:val="auto"/>
              </w:rPr>
            </w:pPr>
          </w:p>
        </w:tc>
        <w:tc>
          <w:tcPr>
            <w:tcW w:w="740" w:type="dxa"/>
            <w:vAlign w:val="bottom"/>
            <w:shd w:val="clear" w:color="auto" w:fill="19468D"/>
          </w:tcPr>
          <w:p>
            <w:pPr>
              <w:spacing w:after="0"/>
              <w:rPr>
                <w:sz w:val="13"/>
                <w:szCs w:val="13"/>
                <w:color w:val="auto"/>
              </w:rPr>
            </w:pPr>
          </w:p>
        </w:tc>
        <w:tc>
          <w:tcPr>
            <w:tcW w:w="1120" w:type="dxa"/>
            <w:vAlign w:val="bottom"/>
            <w:shd w:val="clear" w:color="auto" w:fill="19468D"/>
          </w:tcPr>
          <w:p>
            <w:pPr>
              <w:spacing w:after="0"/>
              <w:rPr>
                <w:sz w:val="13"/>
                <w:szCs w:val="13"/>
                <w:color w:val="auto"/>
              </w:rPr>
            </w:pPr>
          </w:p>
        </w:tc>
        <w:tc>
          <w:tcPr>
            <w:tcW w:w="1160" w:type="dxa"/>
            <w:vAlign w:val="bottom"/>
            <w:shd w:val="clear" w:color="auto" w:fill="19468D"/>
          </w:tcPr>
          <w:p>
            <w:pPr>
              <w:jc w:val="center"/>
              <w:ind w:right="22"/>
              <w:spacing w:after="0" w:line="152" w:lineRule="exact"/>
              <w:rPr>
                <w:sz w:val="20"/>
                <w:szCs w:val="20"/>
                <w:color w:val="auto"/>
              </w:rPr>
            </w:pPr>
            <w:r>
              <w:rPr>
                <w:rFonts w:ascii="Arial" w:cs="Arial" w:eastAsia="Arial" w:hAnsi="Arial"/>
                <w:sz w:val="14"/>
                <w:szCs w:val="14"/>
                <w:b w:val="1"/>
                <w:bCs w:val="1"/>
                <w:color w:val="F2F2F2"/>
                <w:w w:val="94"/>
              </w:rPr>
              <w:t>Number</w:t>
            </w:r>
          </w:p>
        </w:tc>
        <w:tc>
          <w:tcPr>
            <w:tcW w:w="920" w:type="dxa"/>
            <w:vAlign w:val="bottom"/>
            <w:shd w:val="clear" w:color="auto" w:fill="19468D"/>
          </w:tcPr>
          <w:p>
            <w:pPr>
              <w:jc w:val="center"/>
              <w:ind w:left="3"/>
              <w:spacing w:after="0" w:line="152" w:lineRule="exact"/>
              <w:rPr>
                <w:sz w:val="20"/>
                <w:szCs w:val="20"/>
                <w:color w:val="auto"/>
              </w:rPr>
            </w:pPr>
            <w:r>
              <w:rPr>
                <w:rFonts w:ascii="Arial" w:cs="Arial" w:eastAsia="Arial" w:hAnsi="Arial"/>
                <w:sz w:val="14"/>
                <w:szCs w:val="14"/>
                <w:b w:val="1"/>
                <w:bCs w:val="1"/>
                <w:color w:val="F2F2F2"/>
                <w:w w:val="95"/>
              </w:rPr>
              <w:t>Value of</w:t>
            </w:r>
          </w:p>
        </w:tc>
        <w:tc>
          <w:tcPr>
            <w:tcW w:w="120" w:type="dxa"/>
            <w:vAlign w:val="bottom"/>
            <w:shd w:val="clear" w:color="auto" w:fill="19468D"/>
          </w:tcPr>
          <w:p>
            <w:pPr>
              <w:spacing w:after="0"/>
              <w:rPr>
                <w:sz w:val="13"/>
                <w:szCs w:val="13"/>
                <w:color w:val="auto"/>
              </w:rPr>
            </w:pPr>
          </w:p>
        </w:tc>
        <w:tc>
          <w:tcPr>
            <w:tcW w:w="1700" w:type="dxa"/>
            <w:vAlign w:val="bottom"/>
            <w:gridSpan w:val="3"/>
            <w:shd w:val="clear" w:color="auto" w:fill="19468D"/>
          </w:tcPr>
          <w:p>
            <w:pPr>
              <w:jc w:val="center"/>
              <w:ind w:right="480"/>
              <w:spacing w:after="0" w:line="152" w:lineRule="exact"/>
              <w:rPr>
                <w:sz w:val="20"/>
                <w:szCs w:val="20"/>
                <w:color w:val="auto"/>
              </w:rPr>
            </w:pPr>
            <w:r>
              <w:rPr>
                <w:rFonts w:ascii="Arial" w:cs="Arial" w:eastAsia="Arial" w:hAnsi="Arial"/>
                <w:sz w:val="14"/>
                <w:szCs w:val="14"/>
                <w:b w:val="1"/>
                <w:bCs w:val="1"/>
                <w:color w:val="FFFFFF"/>
                <w:w w:val="97"/>
              </w:rPr>
              <w:t>of unearned</w:t>
            </w:r>
          </w:p>
        </w:tc>
        <w:tc>
          <w:tcPr>
            <w:tcW w:w="1280" w:type="dxa"/>
            <w:vAlign w:val="bottom"/>
            <w:shd w:val="clear" w:color="auto" w:fill="19468D"/>
          </w:tcPr>
          <w:p>
            <w:pPr>
              <w:jc w:val="center"/>
              <w:spacing w:after="0" w:line="152" w:lineRule="exact"/>
              <w:rPr>
                <w:sz w:val="20"/>
                <w:szCs w:val="20"/>
                <w:color w:val="auto"/>
              </w:rPr>
            </w:pPr>
            <w:r>
              <w:rPr>
                <w:rFonts w:ascii="Arial" w:cs="Arial" w:eastAsia="Arial" w:hAnsi="Arial"/>
                <w:sz w:val="14"/>
                <w:szCs w:val="14"/>
                <w:b w:val="1"/>
                <w:bCs w:val="1"/>
                <w:color w:val="FFFFFF"/>
                <w:w w:val="96"/>
              </w:rPr>
              <w:t>value of unearned</w:t>
            </w:r>
          </w:p>
        </w:tc>
        <w:tc>
          <w:tcPr>
            <w:tcW w:w="0" w:type="dxa"/>
            <w:vAlign w:val="bottom"/>
          </w:tcPr>
          <w:p>
            <w:pPr>
              <w:spacing w:after="0"/>
              <w:rPr>
                <w:sz w:val="1"/>
                <w:szCs w:val="1"/>
                <w:color w:val="auto"/>
              </w:rPr>
            </w:pPr>
          </w:p>
        </w:tc>
      </w:tr>
      <w:tr>
        <w:trPr>
          <w:trHeight w:val="152"/>
        </w:trPr>
        <w:tc>
          <w:tcPr>
            <w:tcW w:w="1440" w:type="dxa"/>
            <w:vAlign w:val="bottom"/>
            <w:shd w:val="clear" w:color="auto" w:fill="19468D"/>
          </w:tcPr>
          <w:p>
            <w:pPr>
              <w:spacing w:after="0"/>
              <w:rPr>
                <w:sz w:val="13"/>
                <w:szCs w:val="13"/>
                <w:color w:val="auto"/>
              </w:rPr>
            </w:pPr>
          </w:p>
        </w:tc>
        <w:tc>
          <w:tcPr>
            <w:tcW w:w="1540" w:type="dxa"/>
            <w:vAlign w:val="bottom"/>
            <w:shd w:val="clear" w:color="auto" w:fill="19468D"/>
          </w:tcPr>
          <w:p>
            <w:pPr>
              <w:spacing w:after="0"/>
              <w:rPr>
                <w:sz w:val="13"/>
                <w:szCs w:val="13"/>
                <w:color w:val="auto"/>
              </w:rPr>
            </w:pPr>
          </w:p>
        </w:tc>
        <w:tc>
          <w:tcPr>
            <w:tcW w:w="1220" w:type="dxa"/>
            <w:vAlign w:val="bottom"/>
            <w:shd w:val="clear" w:color="auto" w:fill="19468D"/>
          </w:tcPr>
          <w:p>
            <w:pPr>
              <w:spacing w:after="0"/>
              <w:rPr>
                <w:sz w:val="13"/>
                <w:szCs w:val="13"/>
                <w:color w:val="auto"/>
              </w:rPr>
            </w:pPr>
          </w:p>
        </w:tc>
        <w:tc>
          <w:tcPr>
            <w:tcW w:w="740" w:type="dxa"/>
            <w:vAlign w:val="bottom"/>
            <w:shd w:val="clear" w:color="auto" w:fill="19468D"/>
          </w:tcPr>
          <w:p>
            <w:pPr>
              <w:spacing w:after="0"/>
              <w:rPr>
                <w:sz w:val="13"/>
                <w:szCs w:val="13"/>
                <w:color w:val="auto"/>
              </w:rPr>
            </w:pPr>
          </w:p>
        </w:tc>
        <w:tc>
          <w:tcPr>
            <w:tcW w:w="1120" w:type="dxa"/>
            <w:vAlign w:val="bottom"/>
            <w:shd w:val="clear" w:color="auto" w:fill="19468D"/>
          </w:tcPr>
          <w:p>
            <w:pPr>
              <w:spacing w:after="0"/>
              <w:rPr>
                <w:sz w:val="13"/>
                <w:szCs w:val="13"/>
                <w:color w:val="auto"/>
              </w:rPr>
            </w:pPr>
          </w:p>
        </w:tc>
        <w:tc>
          <w:tcPr>
            <w:tcW w:w="1160" w:type="dxa"/>
            <w:vAlign w:val="bottom"/>
            <w:shd w:val="clear" w:color="auto" w:fill="19468D"/>
          </w:tcPr>
          <w:p>
            <w:pPr>
              <w:ind w:left="220"/>
              <w:spacing w:after="0" w:line="152" w:lineRule="exact"/>
              <w:rPr>
                <w:sz w:val="20"/>
                <w:szCs w:val="20"/>
                <w:color w:val="auto"/>
              </w:rPr>
            </w:pPr>
            <w:r>
              <w:rPr>
                <w:rFonts w:ascii="Arial" w:cs="Arial" w:eastAsia="Arial" w:hAnsi="Arial"/>
                <w:sz w:val="14"/>
                <w:szCs w:val="14"/>
                <w:b w:val="1"/>
                <w:bCs w:val="1"/>
                <w:color w:val="F2F2F2"/>
              </w:rPr>
              <w:t>of Shares</w:t>
            </w:r>
          </w:p>
        </w:tc>
        <w:tc>
          <w:tcPr>
            <w:tcW w:w="920" w:type="dxa"/>
            <w:vAlign w:val="bottom"/>
            <w:shd w:val="clear" w:color="auto" w:fill="19468D"/>
          </w:tcPr>
          <w:p>
            <w:pPr>
              <w:jc w:val="center"/>
              <w:ind w:left="3"/>
              <w:spacing w:after="0" w:line="152" w:lineRule="exact"/>
              <w:rPr>
                <w:sz w:val="20"/>
                <w:szCs w:val="20"/>
                <w:color w:val="auto"/>
              </w:rPr>
            </w:pPr>
            <w:r>
              <w:rPr>
                <w:rFonts w:ascii="Arial" w:cs="Arial" w:eastAsia="Arial" w:hAnsi="Arial"/>
                <w:sz w:val="14"/>
                <w:szCs w:val="14"/>
                <w:b w:val="1"/>
                <w:bCs w:val="1"/>
                <w:color w:val="F2F2F2"/>
                <w:w w:val="94"/>
              </w:rPr>
              <w:t>Shares</w:t>
            </w:r>
          </w:p>
        </w:tc>
        <w:tc>
          <w:tcPr>
            <w:tcW w:w="120" w:type="dxa"/>
            <w:vAlign w:val="bottom"/>
            <w:shd w:val="clear" w:color="auto" w:fill="19468D"/>
          </w:tcPr>
          <w:p>
            <w:pPr>
              <w:spacing w:after="0"/>
              <w:rPr>
                <w:sz w:val="13"/>
                <w:szCs w:val="13"/>
                <w:color w:val="auto"/>
              </w:rPr>
            </w:pPr>
          </w:p>
        </w:tc>
        <w:tc>
          <w:tcPr>
            <w:tcW w:w="1700" w:type="dxa"/>
            <w:vAlign w:val="bottom"/>
            <w:gridSpan w:val="3"/>
            <w:shd w:val="clear" w:color="auto" w:fill="19468D"/>
          </w:tcPr>
          <w:p>
            <w:pPr>
              <w:jc w:val="center"/>
              <w:ind w:right="460"/>
              <w:spacing w:after="0" w:line="152" w:lineRule="exact"/>
              <w:rPr>
                <w:sz w:val="20"/>
                <w:szCs w:val="20"/>
                <w:color w:val="auto"/>
              </w:rPr>
            </w:pPr>
            <w:r>
              <w:rPr>
                <w:rFonts w:ascii="Arial" w:cs="Arial" w:eastAsia="Arial" w:hAnsi="Arial"/>
                <w:sz w:val="14"/>
                <w:szCs w:val="14"/>
                <w:b w:val="1"/>
                <w:bCs w:val="1"/>
                <w:color w:val="FFFFFF"/>
                <w:w w:val="95"/>
              </w:rPr>
              <w:t>shares, units or</w:t>
            </w:r>
          </w:p>
        </w:tc>
        <w:tc>
          <w:tcPr>
            <w:tcW w:w="1280" w:type="dxa"/>
            <w:vAlign w:val="bottom"/>
            <w:shd w:val="clear" w:color="auto" w:fill="19468D"/>
          </w:tcPr>
          <w:p>
            <w:pPr>
              <w:jc w:val="center"/>
              <w:spacing w:after="0" w:line="152" w:lineRule="exact"/>
              <w:rPr>
                <w:sz w:val="20"/>
                <w:szCs w:val="20"/>
                <w:color w:val="auto"/>
              </w:rPr>
            </w:pPr>
            <w:r>
              <w:rPr>
                <w:rFonts w:ascii="Arial" w:cs="Arial" w:eastAsia="Arial" w:hAnsi="Arial"/>
                <w:sz w:val="14"/>
                <w:szCs w:val="14"/>
                <w:b w:val="1"/>
                <w:bCs w:val="1"/>
                <w:color w:val="FFFFFF"/>
                <w:w w:val="95"/>
              </w:rPr>
              <w:t>shares, units or</w:t>
            </w:r>
          </w:p>
        </w:tc>
        <w:tc>
          <w:tcPr>
            <w:tcW w:w="0" w:type="dxa"/>
            <w:vAlign w:val="bottom"/>
          </w:tcPr>
          <w:p>
            <w:pPr>
              <w:spacing w:after="0"/>
              <w:rPr>
                <w:sz w:val="1"/>
                <w:szCs w:val="1"/>
                <w:color w:val="auto"/>
              </w:rPr>
            </w:pPr>
          </w:p>
        </w:tc>
      </w:tr>
      <w:tr>
        <w:trPr>
          <w:trHeight w:val="152"/>
        </w:trPr>
        <w:tc>
          <w:tcPr>
            <w:tcW w:w="1440" w:type="dxa"/>
            <w:vAlign w:val="bottom"/>
            <w:shd w:val="clear" w:color="auto" w:fill="19468D"/>
          </w:tcPr>
          <w:p>
            <w:pPr>
              <w:spacing w:after="0"/>
              <w:rPr>
                <w:sz w:val="13"/>
                <w:szCs w:val="13"/>
                <w:color w:val="auto"/>
              </w:rPr>
            </w:pPr>
          </w:p>
        </w:tc>
        <w:tc>
          <w:tcPr>
            <w:tcW w:w="2760" w:type="dxa"/>
            <w:vAlign w:val="bottom"/>
            <w:gridSpan w:val="2"/>
            <w:shd w:val="clear" w:color="auto" w:fill="19468D"/>
          </w:tcPr>
          <w:p>
            <w:pPr>
              <w:jc w:val="center"/>
              <w:ind w:right="307"/>
              <w:spacing w:after="0" w:line="152" w:lineRule="exact"/>
              <w:rPr>
                <w:sz w:val="20"/>
                <w:szCs w:val="20"/>
                <w:color w:val="auto"/>
              </w:rPr>
            </w:pPr>
            <w:r>
              <w:rPr>
                <w:rFonts w:ascii="Arial" w:cs="Arial" w:eastAsia="Arial" w:hAnsi="Arial"/>
                <w:sz w:val="14"/>
                <w:szCs w:val="14"/>
                <w:b w:val="1"/>
                <w:bCs w:val="1"/>
                <w:color w:val="F2F2F2"/>
                <w:w w:val="96"/>
              </w:rPr>
              <w:t>Number of Securities Underlying</w:t>
            </w:r>
          </w:p>
        </w:tc>
        <w:tc>
          <w:tcPr>
            <w:tcW w:w="740" w:type="dxa"/>
            <w:vAlign w:val="bottom"/>
            <w:shd w:val="clear" w:color="auto" w:fill="19468D"/>
          </w:tcPr>
          <w:p>
            <w:pPr>
              <w:jc w:val="center"/>
              <w:ind w:right="108"/>
              <w:spacing w:after="0" w:line="152" w:lineRule="exact"/>
              <w:rPr>
                <w:sz w:val="20"/>
                <w:szCs w:val="20"/>
                <w:color w:val="auto"/>
              </w:rPr>
            </w:pPr>
            <w:r>
              <w:rPr>
                <w:rFonts w:ascii="Arial" w:cs="Arial" w:eastAsia="Arial" w:hAnsi="Arial"/>
                <w:sz w:val="14"/>
                <w:szCs w:val="14"/>
                <w:b w:val="1"/>
                <w:bCs w:val="1"/>
                <w:color w:val="F2F2F2"/>
                <w:w w:val="97"/>
              </w:rPr>
              <w:t>Option</w:t>
            </w:r>
          </w:p>
        </w:tc>
        <w:tc>
          <w:tcPr>
            <w:tcW w:w="1120" w:type="dxa"/>
            <w:vAlign w:val="bottom"/>
            <w:shd w:val="clear" w:color="auto" w:fill="19468D"/>
          </w:tcPr>
          <w:p>
            <w:pPr>
              <w:jc w:val="center"/>
              <w:spacing w:after="0" w:line="152" w:lineRule="exact"/>
              <w:rPr>
                <w:sz w:val="20"/>
                <w:szCs w:val="20"/>
                <w:color w:val="auto"/>
              </w:rPr>
            </w:pPr>
            <w:r>
              <w:rPr>
                <w:rFonts w:ascii="Arial" w:cs="Arial" w:eastAsia="Arial" w:hAnsi="Arial"/>
                <w:sz w:val="14"/>
                <w:szCs w:val="14"/>
                <w:b w:val="1"/>
                <w:bCs w:val="1"/>
                <w:color w:val="F2F2F2"/>
                <w:w w:val="93"/>
              </w:rPr>
              <w:t>Option</w:t>
            </w:r>
          </w:p>
        </w:tc>
        <w:tc>
          <w:tcPr>
            <w:tcW w:w="1160" w:type="dxa"/>
            <w:vAlign w:val="bottom"/>
            <w:shd w:val="clear" w:color="auto" w:fill="19468D"/>
          </w:tcPr>
          <w:p>
            <w:pPr>
              <w:ind w:left="240"/>
              <w:spacing w:after="0" w:line="152" w:lineRule="exact"/>
              <w:rPr>
                <w:sz w:val="20"/>
                <w:szCs w:val="20"/>
                <w:color w:val="auto"/>
              </w:rPr>
            </w:pPr>
            <w:r>
              <w:rPr>
                <w:rFonts w:ascii="Arial" w:cs="Arial" w:eastAsia="Arial" w:hAnsi="Arial"/>
                <w:sz w:val="14"/>
                <w:szCs w:val="14"/>
                <w:b w:val="1"/>
                <w:bCs w:val="1"/>
                <w:color w:val="F2F2F2"/>
              </w:rPr>
              <w:t>that have</w:t>
            </w:r>
          </w:p>
        </w:tc>
        <w:tc>
          <w:tcPr>
            <w:tcW w:w="920" w:type="dxa"/>
            <w:vAlign w:val="bottom"/>
            <w:shd w:val="clear" w:color="auto" w:fill="19468D"/>
          </w:tcPr>
          <w:p>
            <w:pPr>
              <w:jc w:val="center"/>
              <w:ind w:left="3"/>
              <w:spacing w:after="0" w:line="152" w:lineRule="exact"/>
              <w:rPr>
                <w:sz w:val="20"/>
                <w:szCs w:val="20"/>
                <w:color w:val="auto"/>
              </w:rPr>
            </w:pPr>
            <w:r>
              <w:rPr>
                <w:rFonts w:ascii="Arial" w:cs="Arial" w:eastAsia="Arial" w:hAnsi="Arial"/>
                <w:sz w:val="14"/>
                <w:szCs w:val="14"/>
                <w:b w:val="1"/>
                <w:bCs w:val="1"/>
                <w:color w:val="F2F2F2"/>
                <w:w w:val="97"/>
              </w:rPr>
              <w:t>that have</w:t>
            </w:r>
          </w:p>
        </w:tc>
        <w:tc>
          <w:tcPr>
            <w:tcW w:w="120" w:type="dxa"/>
            <w:vAlign w:val="bottom"/>
            <w:shd w:val="clear" w:color="auto" w:fill="19468D"/>
          </w:tcPr>
          <w:p>
            <w:pPr>
              <w:spacing w:after="0"/>
              <w:rPr>
                <w:sz w:val="13"/>
                <w:szCs w:val="13"/>
                <w:color w:val="auto"/>
              </w:rPr>
            </w:pPr>
          </w:p>
        </w:tc>
        <w:tc>
          <w:tcPr>
            <w:tcW w:w="1700" w:type="dxa"/>
            <w:vAlign w:val="bottom"/>
            <w:gridSpan w:val="3"/>
            <w:shd w:val="clear" w:color="auto" w:fill="19468D"/>
          </w:tcPr>
          <w:p>
            <w:pPr>
              <w:jc w:val="center"/>
              <w:ind w:right="460"/>
              <w:spacing w:after="0" w:line="152" w:lineRule="exact"/>
              <w:rPr>
                <w:sz w:val="20"/>
                <w:szCs w:val="20"/>
                <w:color w:val="auto"/>
              </w:rPr>
            </w:pPr>
            <w:r>
              <w:rPr>
                <w:rFonts w:ascii="Arial" w:cs="Arial" w:eastAsia="Arial" w:hAnsi="Arial"/>
                <w:sz w:val="14"/>
                <w:szCs w:val="14"/>
                <w:b w:val="1"/>
                <w:bCs w:val="1"/>
                <w:color w:val="FFFFFF"/>
                <w:w w:val="96"/>
              </w:rPr>
              <w:t>othre right that</w:t>
            </w:r>
          </w:p>
        </w:tc>
        <w:tc>
          <w:tcPr>
            <w:tcW w:w="1280" w:type="dxa"/>
            <w:vAlign w:val="bottom"/>
            <w:shd w:val="clear" w:color="auto" w:fill="19468D"/>
          </w:tcPr>
          <w:p>
            <w:pPr>
              <w:jc w:val="center"/>
              <w:spacing w:after="0" w:line="152" w:lineRule="exact"/>
              <w:rPr>
                <w:sz w:val="20"/>
                <w:szCs w:val="20"/>
                <w:color w:val="auto"/>
              </w:rPr>
            </w:pPr>
            <w:r>
              <w:rPr>
                <w:rFonts w:ascii="Arial" w:cs="Arial" w:eastAsia="Arial" w:hAnsi="Arial"/>
                <w:sz w:val="14"/>
                <w:szCs w:val="14"/>
                <w:b w:val="1"/>
                <w:bCs w:val="1"/>
                <w:color w:val="FFFFFF"/>
                <w:w w:val="96"/>
              </w:rPr>
              <w:t>other right that</w:t>
            </w:r>
          </w:p>
        </w:tc>
        <w:tc>
          <w:tcPr>
            <w:tcW w:w="0" w:type="dxa"/>
            <w:vAlign w:val="bottom"/>
          </w:tcPr>
          <w:p>
            <w:pPr>
              <w:spacing w:after="0"/>
              <w:rPr>
                <w:sz w:val="1"/>
                <w:szCs w:val="1"/>
                <w:color w:val="auto"/>
              </w:rPr>
            </w:pPr>
          </w:p>
        </w:tc>
      </w:tr>
      <w:tr>
        <w:trPr>
          <w:trHeight w:val="164"/>
        </w:trPr>
        <w:tc>
          <w:tcPr>
            <w:tcW w:w="1440" w:type="dxa"/>
            <w:vAlign w:val="bottom"/>
            <w:shd w:val="clear" w:color="auto" w:fill="19468D"/>
          </w:tcPr>
          <w:p>
            <w:pPr>
              <w:spacing w:after="0"/>
              <w:rPr>
                <w:sz w:val="14"/>
                <w:szCs w:val="14"/>
                <w:color w:val="auto"/>
              </w:rPr>
            </w:pPr>
          </w:p>
        </w:tc>
        <w:tc>
          <w:tcPr>
            <w:tcW w:w="2760" w:type="dxa"/>
            <w:vAlign w:val="bottom"/>
            <w:gridSpan w:val="2"/>
            <w:shd w:val="clear" w:color="auto" w:fill="19468D"/>
          </w:tcPr>
          <w:p>
            <w:pPr>
              <w:jc w:val="center"/>
              <w:ind w:right="307"/>
              <w:spacing w:after="0"/>
              <w:rPr>
                <w:sz w:val="20"/>
                <w:szCs w:val="20"/>
                <w:color w:val="auto"/>
              </w:rPr>
            </w:pPr>
            <w:r>
              <w:rPr>
                <w:rFonts w:ascii="Arial" w:cs="Arial" w:eastAsia="Arial" w:hAnsi="Arial"/>
                <w:sz w:val="14"/>
                <w:szCs w:val="14"/>
                <w:b w:val="1"/>
                <w:bCs w:val="1"/>
                <w:color w:val="F2F2F2"/>
                <w:w w:val="95"/>
              </w:rPr>
              <w:t>Unexercised Options (#)</w:t>
            </w:r>
          </w:p>
        </w:tc>
        <w:tc>
          <w:tcPr>
            <w:tcW w:w="740" w:type="dxa"/>
            <w:vAlign w:val="bottom"/>
            <w:shd w:val="clear" w:color="auto" w:fill="19468D"/>
          </w:tcPr>
          <w:p>
            <w:pPr>
              <w:jc w:val="center"/>
              <w:ind w:right="108"/>
              <w:spacing w:after="0"/>
              <w:rPr>
                <w:sz w:val="20"/>
                <w:szCs w:val="20"/>
                <w:color w:val="auto"/>
              </w:rPr>
            </w:pPr>
            <w:r>
              <w:rPr>
                <w:rFonts w:ascii="Arial" w:cs="Arial" w:eastAsia="Arial" w:hAnsi="Arial"/>
                <w:sz w:val="14"/>
                <w:szCs w:val="14"/>
                <w:b w:val="1"/>
                <w:bCs w:val="1"/>
                <w:color w:val="F2F2F2"/>
                <w:w w:val="97"/>
              </w:rPr>
              <w:t>Exercise</w:t>
            </w:r>
          </w:p>
        </w:tc>
        <w:tc>
          <w:tcPr>
            <w:tcW w:w="1120" w:type="dxa"/>
            <w:vAlign w:val="bottom"/>
            <w:shd w:val="clear" w:color="auto" w:fill="19468D"/>
          </w:tcPr>
          <w:p>
            <w:pPr>
              <w:jc w:val="center"/>
              <w:spacing w:after="0"/>
              <w:rPr>
                <w:sz w:val="20"/>
                <w:szCs w:val="20"/>
                <w:color w:val="auto"/>
              </w:rPr>
            </w:pPr>
            <w:r>
              <w:rPr>
                <w:rFonts w:ascii="Arial" w:cs="Arial" w:eastAsia="Arial" w:hAnsi="Arial"/>
                <w:sz w:val="14"/>
                <w:szCs w:val="14"/>
                <w:b w:val="1"/>
                <w:bCs w:val="1"/>
                <w:color w:val="F2F2F2"/>
                <w:w w:val="96"/>
              </w:rPr>
              <w:t>Expiration</w:t>
            </w:r>
          </w:p>
        </w:tc>
        <w:tc>
          <w:tcPr>
            <w:tcW w:w="1160" w:type="dxa"/>
            <w:vAlign w:val="bottom"/>
            <w:shd w:val="clear" w:color="auto" w:fill="19468D"/>
          </w:tcPr>
          <w:p>
            <w:pPr>
              <w:jc w:val="center"/>
              <w:ind w:right="2"/>
              <w:spacing w:after="0"/>
              <w:rPr>
                <w:sz w:val="20"/>
                <w:szCs w:val="20"/>
                <w:color w:val="auto"/>
              </w:rPr>
            </w:pPr>
            <w:r>
              <w:rPr>
                <w:rFonts w:ascii="Arial" w:cs="Arial" w:eastAsia="Arial" w:hAnsi="Arial"/>
                <w:sz w:val="14"/>
                <w:szCs w:val="14"/>
                <w:b w:val="1"/>
                <w:bCs w:val="1"/>
                <w:color w:val="F2F2F2"/>
                <w:w w:val="97"/>
              </w:rPr>
              <w:t>not vested</w:t>
            </w:r>
          </w:p>
        </w:tc>
        <w:tc>
          <w:tcPr>
            <w:tcW w:w="920" w:type="dxa"/>
            <w:vAlign w:val="bottom"/>
            <w:shd w:val="clear" w:color="auto" w:fill="19468D"/>
          </w:tcPr>
          <w:p>
            <w:pPr>
              <w:jc w:val="center"/>
              <w:ind w:left="3"/>
              <w:spacing w:after="0"/>
              <w:rPr>
                <w:sz w:val="20"/>
                <w:szCs w:val="20"/>
                <w:color w:val="auto"/>
              </w:rPr>
            </w:pPr>
            <w:r>
              <w:rPr>
                <w:rFonts w:ascii="Arial" w:cs="Arial" w:eastAsia="Arial" w:hAnsi="Arial"/>
                <w:sz w:val="14"/>
                <w:szCs w:val="14"/>
                <w:b w:val="1"/>
                <w:bCs w:val="1"/>
                <w:color w:val="F2F2F2"/>
                <w:w w:val="97"/>
              </w:rPr>
              <w:t>not vested</w:t>
            </w:r>
          </w:p>
        </w:tc>
        <w:tc>
          <w:tcPr>
            <w:tcW w:w="120" w:type="dxa"/>
            <w:vAlign w:val="bottom"/>
            <w:shd w:val="clear" w:color="auto" w:fill="19468D"/>
          </w:tcPr>
          <w:p>
            <w:pPr>
              <w:spacing w:after="0"/>
              <w:rPr>
                <w:sz w:val="14"/>
                <w:szCs w:val="14"/>
                <w:color w:val="auto"/>
              </w:rPr>
            </w:pPr>
          </w:p>
        </w:tc>
        <w:tc>
          <w:tcPr>
            <w:tcW w:w="1700" w:type="dxa"/>
            <w:vAlign w:val="bottom"/>
            <w:gridSpan w:val="3"/>
            <w:shd w:val="clear" w:color="auto" w:fill="19468D"/>
          </w:tcPr>
          <w:p>
            <w:pPr>
              <w:jc w:val="center"/>
              <w:ind w:right="480"/>
              <w:spacing w:after="0"/>
              <w:rPr>
                <w:sz w:val="20"/>
                <w:szCs w:val="20"/>
                <w:color w:val="auto"/>
              </w:rPr>
            </w:pPr>
            <w:r>
              <w:rPr>
                <w:rFonts w:ascii="Arial" w:cs="Arial" w:eastAsia="Arial" w:hAnsi="Arial"/>
                <w:sz w:val="14"/>
                <w:szCs w:val="14"/>
                <w:b w:val="1"/>
                <w:bCs w:val="1"/>
                <w:color w:val="FFFFFF"/>
                <w:w w:val="96"/>
              </w:rPr>
              <w:t>have not vested</w:t>
            </w:r>
          </w:p>
        </w:tc>
        <w:tc>
          <w:tcPr>
            <w:tcW w:w="1280" w:type="dxa"/>
            <w:vAlign w:val="bottom"/>
            <w:shd w:val="clear" w:color="auto" w:fill="19468D"/>
          </w:tcPr>
          <w:p>
            <w:pPr>
              <w:jc w:val="center"/>
              <w:spacing w:after="0"/>
              <w:rPr>
                <w:sz w:val="20"/>
                <w:szCs w:val="20"/>
                <w:color w:val="auto"/>
              </w:rPr>
            </w:pPr>
            <w:r>
              <w:rPr>
                <w:rFonts w:ascii="Arial" w:cs="Arial" w:eastAsia="Arial" w:hAnsi="Arial"/>
                <w:sz w:val="14"/>
                <w:szCs w:val="14"/>
                <w:b w:val="1"/>
                <w:bCs w:val="1"/>
                <w:color w:val="FFFFFF"/>
                <w:w w:val="96"/>
              </w:rPr>
              <w:t>have not vested</w:t>
            </w:r>
          </w:p>
        </w:tc>
        <w:tc>
          <w:tcPr>
            <w:tcW w:w="0" w:type="dxa"/>
            <w:vAlign w:val="bottom"/>
          </w:tcPr>
          <w:p>
            <w:pPr>
              <w:spacing w:after="0"/>
              <w:rPr>
                <w:sz w:val="1"/>
                <w:szCs w:val="1"/>
                <w:color w:val="auto"/>
              </w:rPr>
            </w:pPr>
          </w:p>
        </w:tc>
      </w:tr>
      <w:tr>
        <w:trPr>
          <w:trHeight w:val="179"/>
        </w:trPr>
        <w:tc>
          <w:tcPr>
            <w:tcW w:w="1440" w:type="dxa"/>
            <w:vAlign w:val="bottom"/>
            <w:shd w:val="clear" w:color="auto" w:fill="19468D"/>
          </w:tcPr>
          <w:p>
            <w:pPr>
              <w:ind w:left="120"/>
              <w:spacing w:after="0"/>
              <w:rPr>
                <w:sz w:val="20"/>
                <w:szCs w:val="20"/>
                <w:color w:val="auto"/>
              </w:rPr>
            </w:pPr>
            <w:r>
              <w:rPr>
                <w:rFonts w:ascii="Arial" w:cs="Arial" w:eastAsia="Arial" w:hAnsi="Arial"/>
                <w:sz w:val="14"/>
                <w:szCs w:val="14"/>
                <w:b w:val="1"/>
                <w:bCs w:val="1"/>
                <w:color w:val="F2F2F2"/>
              </w:rPr>
              <w:t>Name</w:t>
            </w:r>
          </w:p>
        </w:tc>
        <w:tc>
          <w:tcPr>
            <w:tcW w:w="1540" w:type="dxa"/>
            <w:vAlign w:val="bottom"/>
            <w:shd w:val="clear" w:color="auto" w:fill="19468D"/>
          </w:tcPr>
          <w:p>
            <w:pPr>
              <w:jc w:val="right"/>
              <w:ind w:right="268"/>
              <w:spacing w:after="0"/>
              <w:rPr>
                <w:sz w:val="20"/>
                <w:szCs w:val="20"/>
                <w:color w:val="auto"/>
              </w:rPr>
            </w:pPr>
            <w:r>
              <w:rPr>
                <w:rFonts w:ascii="Arial" w:cs="Arial" w:eastAsia="Arial" w:hAnsi="Arial"/>
                <w:sz w:val="14"/>
                <w:szCs w:val="14"/>
                <w:b w:val="1"/>
                <w:bCs w:val="1"/>
                <w:color w:val="F2F2F2"/>
              </w:rPr>
              <w:t>Exercisable</w:t>
            </w:r>
          </w:p>
        </w:tc>
        <w:tc>
          <w:tcPr>
            <w:tcW w:w="1220" w:type="dxa"/>
            <w:vAlign w:val="bottom"/>
            <w:shd w:val="clear" w:color="auto" w:fill="19468D"/>
          </w:tcPr>
          <w:p>
            <w:pPr>
              <w:ind w:left="120"/>
              <w:spacing w:after="0"/>
              <w:rPr>
                <w:sz w:val="20"/>
                <w:szCs w:val="20"/>
                <w:color w:val="auto"/>
              </w:rPr>
            </w:pPr>
            <w:r>
              <w:rPr>
                <w:rFonts w:ascii="Arial" w:cs="Arial" w:eastAsia="Arial" w:hAnsi="Arial"/>
                <w:sz w:val="14"/>
                <w:szCs w:val="14"/>
                <w:b w:val="1"/>
                <w:bCs w:val="1"/>
                <w:color w:val="F2F2F2"/>
              </w:rPr>
              <w:t>Unexercisable</w:t>
            </w:r>
          </w:p>
        </w:tc>
        <w:tc>
          <w:tcPr>
            <w:tcW w:w="740" w:type="dxa"/>
            <w:vAlign w:val="bottom"/>
            <w:shd w:val="clear" w:color="auto" w:fill="19468D"/>
          </w:tcPr>
          <w:p>
            <w:pPr>
              <w:jc w:val="center"/>
              <w:ind w:right="108"/>
              <w:spacing w:after="0"/>
              <w:rPr>
                <w:sz w:val="20"/>
                <w:szCs w:val="20"/>
                <w:color w:val="auto"/>
              </w:rPr>
            </w:pPr>
            <w:r>
              <w:rPr>
                <w:rFonts w:ascii="Arial" w:cs="Arial" w:eastAsia="Arial" w:hAnsi="Arial"/>
                <w:sz w:val="14"/>
                <w:szCs w:val="14"/>
                <w:b w:val="1"/>
                <w:bCs w:val="1"/>
                <w:color w:val="FFFFFF"/>
                <w:w w:val="94"/>
              </w:rPr>
              <w:t>Price ($)</w:t>
            </w:r>
          </w:p>
        </w:tc>
        <w:tc>
          <w:tcPr>
            <w:tcW w:w="1120" w:type="dxa"/>
            <w:vAlign w:val="bottom"/>
            <w:shd w:val="clear" w:color="auto" w:fill="19468D"/>
          </w:tcPr>
          <w:p>
            <w:pPr>
              <w:jc w:val="center"/>
              <w:spacing w:after="0"/>
              <w:rPr>
                <w:sz w:val="20"/>
                <w:szCs w:val="20"/>
                <w:color w:val="auto"/>
              </w:rPr>
            </w:pPr>
            <w:r>
              <w:rPr>
                <w:rFonts w:ascii="Arial" w:cs="Arial" w:eastAsia="Arial" w:hAnsi="Arial"/>
                <w:sz w:val="14"/>
                <w:szCs w:val="14"/>
                <w:b w:val="1"/>
                <w:bCs w:val="1"/>
                <w:color w:val="FFFFFF"/>
                <w:w w:val="98"/>
              </w:rPr>
              <w:t>Date</w:t>
            </w:r>
          </w:p>
        </w:tc>
        <w:tc>
          <w:tcPr>
            <w:tcW w:w="1160" w:type="dxa"/>
            <w:vAlign w:val="bottom"/>
            <w:shd w:val="clear" w:color="auto" w:fill="19468D"/>
          </w:tcPr>
          <w:p>
            <w:pPr>
              <w:jc w:val="center"/>
              <w:ind w:right="2"/>
              <w:spacing w:after="0"/>
              <w:rPr>
                <w:sz w:val="20"/>
                <w:szCs w:val="20"/>
                <w:color w:val="auto"/>
              </w:rPr>
            </w:pPr>
            <w:r>
              <w:rPr>
                <w:rFonts w:ascii="Arial" w:cs="Arial" w:eastAsia="Arial" w:hAnsi="Arial"/>
                <w:sz w:val="14"/>
                <w:szCs w:val="14"/>
                <w:b w:val="1"/>
                <w:bCs w:val="1"/>
                <w:color w:val="FFFFFF"/>
                <w:w w:val="93"/>
              </w:rPr>
              <w:t>(#)</w:t>
            </w:r>
          </w:p>
        </w:tc>
        <w:tc>
          <w:tcPr>
            <w:tcW w:w="920" w:type="dxa"/>
            <w:vAlign w:val="bottom"/>
            <w:shd w:val="clear" w:color="auto" w:fill="19468D"/>
          </w:tcPr>
          <w:p>
            <w:pPr>
              <w:jc w:val="center"/>
              <w:ind w:left="3"/>
              <w:spacing w:after="0"/>
              <w:rPr>
                <w:sz w:val="20"/>
                <w:szCs w:val="20"/>
                <w:color w:val="auto"/>
              </w:rPr>
            </w:pPr>
            <w:r>
              <w:rPr>
                <w:rFonts w:ascii="Arial" w:cs="Arial" w:eastAsia="Arial" w:hAnsi="Arial"/>
                <w:sz w:val="14"/>
                <w:szCs w:val="14"/>
                <w:b w:val="1"/>
                <w:bCs w:val="1"/>
                <w:color w:val="FFFFFF"/>
                <w:w w:val="94"/>
              </w:rPr>
              <w:t>($) (7)</w:t>
            </w:r>
          </w:p>
        </w:tc>
        <w:tc>
          <w:tcPr>
            <w:tcW w:w="1360" w:type="dxa"/>
            <w:vAlign w:val="bottom"/>
            <w:gridSpan w:val="2"/>
            <w:shd w:val="clear" w:color="auto" w:fill="19468D"/>
          </w:tcPr>
          <w:p>
            <w:pPr>
              <w:jc w:val="center"/>
              <w:ind w:left="52"/>
              <w:spacing w:after="0"/>
              <w:rPr>
                <w:sz w:val="20"/>
                <w:szCs w:val="20"/>
                <w:color w:val="auto"/>
              </w:rPr>
            </w:pPr>
            <w:r>
              <w:rPr>
                <w:rFonts w:ascii="Arial" w:cs="Arial" w:eastAsia="Arial" w:hAnsi="Arial"/>
                <w:sz w:val="14"/>
                <w:szCs w:val="14"/>
                <w:b w:val="1"/>
                <w:bCs w:val="1"/>
                <w:color w:val="FFFFFF"/>
                <w:w w:val="93"/>
              </w:rPr>
              <w:t>(#)</w:t>
            </w:r>
          </w:p>
        </w:tc>
        <w:tc>
          <w:tcPr>
            <w:tcW w:w="220" w:type="dxa"/>
            <w:vAlign w:val="bottom"/>
            <w:shd w:val="clear" w:color="auto" w:fill="19468D"/>
          </w:tcPr>
          <w:p>
            <w:pPr>
              <w:spacing w:after="0"/>
              <w:rPr>
                <w:sz w:val="15"/>
                <w:szCs w:val="15"/>
                <w:color w:val="auto"/>
              </w:rPr>
            </w:pPr>
          </w:p>
        </w:tc>
        <w:tc>
          <w:tcPr>
            <w:tcW w:w="240" w:type="dxa"/>
            <w:vAlign w:val="bottom"/>
            <w:shd w:val="clear" w:color="auto" w:fill="19468D"/>
          </w:tcPr>
          <w:p>
            <w:pPr>
              <w:spacing w:after="0"/>
              <w:rPr>
                <w:sz w:val="15"/>
                <w:szCs w:val="15"/>
                <w:color w:val="auto"/>
              </w:rPr>
            </w:pPr>
          </w:p>
        </w:tc>
        <w:tc>
          <w:tcPr>
            <w:tcW w:w="1280" w:type="dxa"/>
            <w:vAlign w:val="bottom"/>
            <w:shd w:val="clear" w:color="auto" w:fill="19468D"/>
          </w:tcPr>
          <w:p>
            <w:pPr>
              <w:jc w:val="center"/>
              <w:spacing w:after="0"/>
              <w:rPr>
                <w:sz w:val="20"/>
                <w:szCs w:val="20"/>
                <w:color w:val="auto"/>
              </w:rPr>
            </w:pPr>
            <w:r>
              <w:rPr>
                <w:rFonts w:ascii="Arial" w:cs="Arial" w:eastAsia="Arial" w:hAnsi="Arial"/>
                <w:sz w:val="14"/>
                <w:szCs w:val="14"/>
                <w:b w:val="1"/>
                <w:bCs w:val="1"/>
                <w:color w:val="FFFFFF"/>
                <w:w w:val="99"/>
              </w:rPr>
              <w:t>($) (7)</w:t>
            </w:r>
          </w:p>
        </w:tc>
        <w:tc>
          <w:tcPr>
            <w:tcW w:w="0" w:type="dxa"/>
            <w:vAlign w:val="bottom"/>
          </w:tcPr>
          <w:p>
            <w:pPr>
              <w:spacing w:after="0"/>
              <w:rPr>
                <w:sz w:val="1"/>
                <w:szCs w:val="1"/>
                <w:color w:val="auto"/>
              </w:rPr>
            </w:pPr>
          </w:p>
        </w:tc>
      </w:tr>
      <w:tr>
        <w:trPr>
          <w:trHeight w:val="150"/>
        </w:trPr>
        <w:tc>
          <w:tcPr>
            <w:tcW w:w="1440" w:type="dxa"/>
            <w:vAlign w:val="bottom"/>
            <w:shd w:val="clear" w:color="auto" w:fill="19468D"/>
          </w:tcPr>
          <w:p>
            <w:pPr>
              <w:spacing w:after="0"/>
              <w:rPr>
                <w:sz w:val="13"/>
                <w:szCs w:val="13"/>
                <w:color w:val="auto"/>
              </w:rPr>
            </w:pPr>
          </w:p>
        </w:tc>
        <w:tc>
          <w:tcPr>
            <w:tcW w:w="1540" w:type="dxa"/>
            <w:vAlign w:val="bottom"/>
            <w:shd w:val="clear" w:color="auto" w:fill="19468D"/>
          </w:tcPr>
          <w:p>
            <w:pPr>
              <w:spacing w:after="0"/>
              <w:rPr>
                <w:sz w:val="13"/>
                <w:szCs w:val="13"/>
                <w:color w:val="auto"/>
              </w:rPr>
            </w:pPr>
          </w:p>
        </w:tc>
        <w:tc>
          <w:tcPr>
            <w:tcW w:w="1220" w:type="dxa"/>
            <w:vAlign w:val="bottom"/>
            <w:shd w:val="clear" w:color="auto" w:fill="19468D"/>
          </w:tcPr>
          <w:p>
            <w:pPr>
              <w:spacing w:after="0"/>
              <w:rPr>
                <w:sz w:val="13"/>
                <w:szCs w:val="13"/>
                <w:color w:val="auto"/>
              </w:rPr>
            </w:pPr>
          </w:p>
        </w:tc>
        <w:tc>
          <w:tcPr>
            <w:tcW w:w="740" w:type="dxa"/>
            <w:vAlign w:val="bottom"/>
            <w:shd w:val="clear" w:color="auto" w:fill="19468D"/>
          </w:tcPr>
          <w:p>
            <w:pPr>
              <w:spacing w:after="0"/>
              <w:rPr>
                <w:sz w:val="13"/>
                <w:szCs w:val="13"/>
                <w:color w:val="auto"/>
              </w:rPr>
            </w:pPr>
          </w:p>
        </w:tc>
        <w:tc>
          <w:tcPr>
            <w:tcW w:w="1120" w:type="dxa"/>
            <w:vAlign w:val="bottom"/>
            <w:shd w:val="clear" w:color="auto" w:fill="19468D"/>
          </w:tcPr>
          <w:p>
            <w:pPr>
              <w:spacing w:after="0"/>
              <w:rPr>
                <w:sz w:val="13"/>
                <w:szCs w:val="13"/>
                <w:color w:val="auto"/>
              </w:rPr>
            </w:pPr>
          </w:p>
        </w:tc>
        <w:tc>
          <w:tcPr>
            <w:tcW w:w="1160" w:type="dxa"/>
            <w:vAlign w:val="bottom"/>
            <w:shd w:val="clear" w:color="auto" w:fill="19468D"/>
          </w:tcPr>
          <w:p>
            <w:pPr>
              <w:spacing w:after="0"/>
              <w:rPr>
                <w:sz w:val="13"/>
                <w:szCs w:val="13"/>
                <w:color w:val="auto"/>
              </w:rPr>
            </w:pPr>
          </w:p>
        </w:tc>
        <w:tc>
          <w:tcPr>
            <w:tcW w:w="920" w:type="dxa"/>
            <w:vAlign w:val="bottom"/>
            <w:shd w:val="clear" w:color="auto" w:fill="19468D"/>
          </w:tcPr>
          <w:p>
            <w:pPr>
              <w:spacing w:after="0"/>
              <w:rPr>
                <w:sz w:val="13"/>
                <w:szCs w:val="13"/>
                <w:color w:val="auto"/>
              </w:rPr>
            </w:pPr>
          </w:p>
        </w:tc>
        <w:tc>
          <w:tcPr>
            <w:tcW w:w="120" w:type="dxa"/>
            <w:vAlign w:val="bottom"/>
            <w:shd w:val="clear" w:color="auto" w:fill="19468D"/>
          </w:tcPr>
          <w:p>
            <w:pPr>
              <w:spacing w:after="0"/>
              <w:rPr>
                <w:sz w:val="13"/>
                <w:szCs w:val="13"/>
                <w:color w:val="auto"/>
              </w:rPr>
            </w:pPr>
          </w:p>
        </w:tc>
        <w:tc>
          <w:tcPr>
            <w:tcW w:w="1240" w:type="dxa"/>
            <w:vAlign w:val="bottom"/>
            <w:shd w:val="clear" w:color="auto" w:fill="19468D"/>
          </w:tcPr>
          <w:p>
            <w:pPr>
              <w:spacing w:after="0"/>
              <w:rPr>
                <w:sz w:val="13"/>
                <w:szCs w:val="13"/>
                <w:color w:val="auto"/>
              </w:rPr>
            </w:pPr>
          </w:p>
        </w:tc>
        <w:tc>
          <w:tcPr>
            <w:tcW w:w="220" w:type="dxa"/>
            <w:vAlign w:val="bottom"/>
            <w:shd w:val="clear" w:color="auto" w:fill="19468D"/>
          </w:tcPr>
          <w:p>
            <w:pPr>
              <w:spacing w:after="0"/>
              <w:rPr>
                <w:sz w:val="13"/>
                <w:szCs w:val="13"/>
                <w:color w:val="auto"/>
              </w:rPr>
            </w:pPr>
          </w:p>
        </w:tc>
        <w:tc>
          <w:tcPr>
            <w:tcW w:w="240" w:type="dxa"/>
            <w:vAlign w:val="bottom"/>
            <w:shd w:val="clear" w:color="auto" w:fill="19468D"/>
          </w:tcPr>
          <w:p>
            <w:pPr>
              <w:spacing w:after="0"/>
              <w:rPr>
                <w:sz w:val="13"/>
                <w:szCs w:val="13"/>
                <w:color w:val="auto"/>
              </w:rPr>
            </w:pPr>
          </w:p>
        </w:tc>
        <w:tc>
          <w:tcPr>
            <w:tcW w:w="1280" w:type="dxa"/>
            <w:vAlign w:val="bottom"/>
            <w:shd w:val="clear" w:color="auto" w:fill="19468D"/>
          </w:tcPr>
          <w:p>
            <w:pPr>
              <w:spacing w:after="0"/>
              <w:rPr>
                <w:sz w:val="13"/>
                <w:szCs w:val="13"/>
                <w:color w:val="auto"/>
              </w:rPr>
            </w:pPr>
          </w:p>
        </w:tc>
        <w:tc>
          <w:tcPr>
            <w:tcW w:w="0" w:type="dxa"/>
            <w:vAlign w:val="bottom"/>
          </w:tcPr>
          <w:p>
            <w:pPr>
              <w:spacing w:after="0"/>
              <w:rPr>
                <w:sz w:val="1"/>
                <w:szCs w:val="1"/>
                <w:color w:val="auto"/>
              </w:rPr>
            </w:pPr>
          </w:p>
        </w:tc>
      </w:tr>
      <w:tr>
        <w:trPr>
          <w:trHeight w:val="203"/>
        </w:trPr>
        <w:tc>
          <w:tcPr>
            <w:tcW w:w="1440" w:type="dxa"/>
            <w:vAlign w:val="bottom"/>
            <w:shd w:val="clear" w:color="auto" w:fill="ECECED"/>
          </w:tcPr>
          <w:p>
            <w:pPr>
              <w:ind w:left="120"/>
              <w:spacing w:after="0"/>
              <w:rPr>
                <w:sz w:val="20"/>
                <w:szCs w:val="20"/>
                <w:color w:val="auto"/>
              </w:rPr>
            </w:pPr>
            <w:r>
              <w:rPr>
                <w:rFonts w:ascii="Arial" w:cs="Arial" w:eastAsia="Arial" w:hAnsi="Arial"/>
                <w:sz w:val="17"/>
                <w:szCs w:val="17"/>
                <w:b w:val="1"/>
                <w:bCs w:val="1"/>
                <w:color w:val="auto"/>
              </w:rPr>
              <w:t>Scott A. Graeff</w:t>
            </w:r>
          </w:p>
        </w:tc>
        <w:tc>
          <w:tcPr>
            <w:tcW w:w="1540" w:type="dxa"/>
            <w:vAlign w:val="bottom"/>
            <w:shd w:val="clear" w:color="auto" w:fill="ECECED"/>
          </w:tcPr>
          <w:p>
            <w:pPr>
              <w:jc w:val="right"/>
              <w:ind w:right="348"/>
              <w:spacing w:after="0"/>
              <w:rPr>
                <w:sz w:val="20"/>
                <w:szCs w:val="20"/>
                <w:color w:val="auto"/>
              </w:rPr>
            </w:pPr>
            <w:r>
              <w:rPr>
                <w:rFonts w:ascii="Arial" w:cs="Arial" w:eastAsia="Arial" w:hAnsi="Arial"/>
                <w:sz w:val="17"/>
                <w:szCs w:val="17"/>
                <w:color w:val="auto"/>
              </w:rPr>
              <w:t>34,351</w:t>
            </w:r>
          </w:p>
        </w:tc>
        <w:tc>
          <w:tcPr>
            <w:tcW w:w="1220" w:type="dxa"/>
            <w:vAlign w:val="bottom"/>
            <w:shd w:val="clear" w:color="auto" w:fill="ECECED"/>
          </w:tcPr>
          <w:p>
            <w:pPr>
              <w:ind w:left="560"/>
              <w:spacing w:after="0"/>
              <w:rPr>
                <w:sz w:val="20"/>
                <w:szCs w:val="20"/>
                <w:color w:val="auto"/>
              </w:rPr>
            </w:pPr>
            <w:r>
              <w:rPr>
                <w:rFonts w:ascii="Arial" w:cs="Arial" w:eastAsia="Arial" w:hAnsi="Arial"/>
                <w:sz w:val="17"/>
                <w:szCs w:val="17"/>
                <w:color w:val="auto"/>
              </w:rPr>
              <w:t>—</w:t>
            </w:r>
          </w:p>
        </w:tc>
        <w:tc>
          <w:tcPr>
            <w:tcW w:w="740" w:type="dxa"/>
            <w:vAlign w:val="bottom"/>
            <w:shd w:val="clear" w:color="auto" w:fill="ECECED"/>
          </w:tcPr>
          <w:p>
            <w:pPr>
              <w:jc w:val="center"/>
              <w:ind w:right="68"/>
              <w:spacing w:after="0"/>
              <w:rPr>
                <w:sz w:val="20"/>
                <w:szCs w:val="20"/>
                <w:color w:val="auto"/>
              </w:rPr>
            </w:pPr>
            <w:r>
              <w:rPr>
                <w:rFonts w:ascii="Arial" w:cs="Arial" w:eastAsia="Arial" w:hAnsi="Arial"/>
                <w:sz w:val="17"/>
                <w:szCs w:val="17"/>
                <w:color w:val="auto"/>
                <w:w w:val="96"/>
              </w:rPr>
              <w:t>1.68</w:t>
            </w:r>
          </w:p>
        </w:tc>
        <w:tc>
          <w:tcPr>
            <w:tcW w:w="1120" w:type="dxa"/>
            <w:vAlign w:val="bottom"/>
            <w:shd w:val="clear" w:color="auto" w:fill="ECECED"/>
          </w:tcPr>
          <w:p>
            <w:pPr>
              <w:jc w:val="center"/>
              <w:spacing w:after="0"/>
              <w:rPr>
                <w:sz w:val="20"/>
                <w:szCs w:val="20"/>
                <w:color w:val="auto"/>
              </w:rPr>
            </w:pPr>
            <w:r>
              <w:rPr>
                <w:rFonts w:ascii="Arial" w:cs="Arial" w:eastAsia="Arial" w:hAnsi="Arial"/>
                <w:sz w:val="17"/>
                <w:szCs w:val="17"/>
                <w:color w:val="auto"/>
              </w:rPr>
              <w:t>2/28/2022</w:t>
            </w:r>
          </w:p>
        </w:tc>
        <w:tc>
          <w:tcPr>
            <w:tcW w:w="1160" w:type="dxa"/>
            <w:vAlign w:val="bottom"/>
            <w:vMerge w:val="restart"/>
            <w:shd w:val="clear" w:color="auto" w:fill="ECECED"/>
          </w:tcPr>
          <w:p>
            <w:pPr>
              <w:ind w:left="240"/>
              <w:spacing w:after="0"/>
              <w:rPr>
                <w:sz w:val="20"/>
                <w:szCs w:val="20"/>
                <w:color w:val="auto"/>
              </w:rPr>
            </w:pPr>
            <w:r>
              <w:rPr>
                <w:rFonts w:ascii="Arial" w:cs="Arial" w:eastAsia="Arial" w:hAnsi="Arial"/>
                <w:sz w:val="17"/>
                <w:szCs w:val="17"/>
                <w:color w:val="auto"/>
              </w:rPr>
              <w:t>11,500(1)</w:t>
            </w:r>
          </w:p>
        </w:tc>
        <w:tc>
          <w:tcPr>
            <w:tcW w:w="920" w:type="dxa"/>
            <w:vAlign w:val="bottom"/>
            <w:vMerge w:val="restart"/>
            <w:shd w:val="clear" w:color="auto" w:fill="ECECED"/>
          </w:tcPr>
          <w:p>
            <w:pPr>
              <w:jc w:val="right"/>
              <w:ind w:right="43"/>
              <w:spacing w:after="0"/>
              <w:rPr>
                <w:sz w:val="20"/>
                <w:szCs w:val="20"/>
                <w:color w:val="auto"/>
              </w:rPr>
            </w:pPr>
            <w:r>
              <w:rPr>
                <w:rFonts w:ascii="Arial" w:cs="Arial" w:eastAsia="Arial" w:hAnsi="Arial"/>
                <w:sz w:val="17"/>
                <w:szCs w:val="17"/>
                <w:color w:val="auto"/>
              </w:rPr>
              <w:t>83,835</w:t>
            </w:r>
          </w:p>
        </w:tc>
        <w:tc>
          <w:tcPr>
            <w:tcW w:w="120" w:type="dxa"/>
            <w:vAlign w:val="bottom"/>
            <w:shd w:val="clear" w:color="auto" w:fill="ECECED"/>
          </w:tcPr>
          <w:p>
            <w:pPr>
              <w:spacing w:after="0"/>
              <w:rPr>
                <w:sz w:val="17"/>
                <w:szCs w:val="17"/>
                <w:color w:val="auto"/>
              </w:rPr>
            </w:pPr>
          </w:p>
        </w:tc>
        <w:tc>
          <w:tcPr>
            <w:tcW w:w="1240" w:type="dxa"/>
            <w:vAlign w:val="bottom"/>
          </w:tcPr>
          <w:p>
            <w:pPr>
              <w:spacing w:after="0"/>
              <w:rPr>
                <w:sz w:val="17"/>
                <w:szCs w:val="17"/>
                <w:color w:val="auto"/>
              </w:rPr>
            </w:pPr>
          </w:p>
        </w:tc>
        <w:tc>
          <w:tcPr>
            <w:tcW w:w="220" w:type="dxa"/>
            <w:vAlign w:val="bottom"/>
            <w:shd w:val="clear" w:color="auto" w:fill="ECECED"/>
          </w:tcPr>
          <w:p>
            <w:pPr>
              <w:spacing w:after="0"/>
              <w:rPr>
                <w:sz w:val="17"/>
                <w:szCs w:val="17"/>
                <w:color w:val="auto"/>
              </w:rPr>
            </w:pPr>
          </w:p>
        </w:tc>
        <w:tc>
          <w:tcPr>
            <w:tcW w:w="240" w:type="dxa"/>
            <w:vAlign w:val="bottom"/>
            <w:shd w:val="clear" w:color="auto" w:fill="ECECED"/>
          </w:tcPr>
          <w:p>
            <w:pPr>
              <w:spacing w:after="0"/>
              <w:rPr>
                <w:sz w:val="17"/>
                <w:szCs w:val="17"/>
                <w:color w:val="auto"/>
              </w:rPr>
            </w:pPr>
          </w:p>
        </w:tc>
        <w:tc>
          <w:tcPr>
            <w:tcW w:w="1280" w:type="dxa"/>
            <w:vAlign w:val="bottom"/>
            <w:shd w:val="clear" w:color="auto" w:fill="EDEDED"/>
          </w:tcPr>
          <w:p>
            <w:pPr>
              <w:spacing w:after="0"/>
              <w:rPr>
                <w:sz w:val="17"/>
                <w:szCs w:val="17"/>
                <w:color w:val="auto"/>
              </w:rPr>
            </w:pPr>
          </w:p>
        </w:tc>
        <w:tc>
          <w:tcPr>
            <w:tcW w:w="0" w:type="dxa"/>
            <w:vAlign w:val="bottom"/>
          </w:tcPr>
          <w:p>
            <w:pPr>
              <w:spacing w:after="0"/>
              <w:rPr>
                <w:sz w:val="1"/>
                <w:szCs w:val="1"/>
                <w:color w:val="auto"/>
              </w:rPr>
            </w:pPr>
          </w:p>
        </w:tc>
      </w:tr>
      <w:tr>
        <w:trPr>
          <w:trHeight w:val="203"/>
        </w:trPr>
        <w:tc>
          <w:tcPr>
            <w:tcW w:w="1440" w:type="dxa"/>
            <w:vAlign w:val="bottom"/>
            <w:shd w:val="clear" w:color="auto" w:fill="ECECED"/>
          </w:tcPr>
          <w:p>
            <w:pPr>
              <w:spacing w:after="0"/>
              <w:rPr>
                <w:sz w:val="17"/>
                <w:szCs w:val="17"/>
                <w:color w:val="auto"/>
              </w:rPr>
            </w:pPr>
          </w:p>
        </w:tc>
        <w:tc>
          <w:tcPr>
            <w:tcW w:w="1540" w:type="dxa"/>
            <w:vAlign w:val="bottom"/>
            <w:shd w:val="clear" w:color="auto" w:fill="ECECED"/>
          </w:tcPr>
          <w:p>
            <w:pPr>
              <w:spacing w:after="0"/>
              <w:rPr>
                <w:sz w:val="17"/>
                <w:szCs w:val="17"/>
                <w:color w:val="auto"/>
              </w:rPr>
            </w:pPr>
          </w:p>
        </w:tc>
        <w:tc>
          <w:tcPr>
            <w:tcW w:w="1220" w:type="dxa"/>
            <w:vAlign w:val="bottom"/>
            <w:shd w:val="clear" w:color="auto" w:fill="ECECED"/>
          </w:tcPr>
          <w:p>
            <w:pPr>
              <w:spacing w:after="0"/>
              <w:rPr>
                <w:sz w:val="17"/>
                <w:szCs w:val="17"/>
                <w:color w:val="auto"/>
              </w:rPr>
            </w:pPr>
          </w:p>
        </w:tc>
        <w:tc>
          <w:tcPr>
            <w:tcW w:w="740" w:type="dxa"/>
            <w:vAlign w:val="bottom"/>
            <w:shd w:val="clear" w:color="auto" w:fill="ECECED"/>
          </w:tcPr>
          <w:p>
            <w:pPr>
              <w:spacing w:after="0"/>
              <w:rPr>
                <w:sz w:val="17"/>
                <w:szCs w:val="17"/>
                <w:color w:val="auto"/>
              </w:rPr>
            </w:pPr>
          </w:p>
        </w:tc>
        <w:tc>
          <w:tcPr>
            <w:tcW w:w="1120" w:type="dxa"/>
            <w:vAlign w:val="bottom"/>
            <w:shd w:val="clear" w:color="auto" w:fill="ECECED"/>
          </w:tcPr>
          <w:p>
            <w:pPr>
              <w:spacing w:after="0"/>
              <w:rPr>
                <w:sz w:val="17"/>
                <w:szCs w:val="17"/>
                <w:color w:val="auto"/>
              </w:rPr>
            </w:pPr>
          </w:p>
        </w:tc>
        <w:tc>
          <w:tcPr>
            <w:tcW w:w="1160" w:type="dxa"/>
            <w:vAlign w:val="bottom"/>
            <w:vMerge w:val="continue"/>
            <w:shd w:val="clear" w:color="auto" w:fill="ECECED"/>
          </w:tcPr>
          <w:p>
            <w:pPr>
              <w:spacing w:after="0"/>
              <w:rPr>
                <w:sz w:val="17"/>
                <w:szCs w:val="17"/>
                <w:color w:val="auto"/>
              </w:rPr>
            </w:pPr>
          </w:p>
        </w:tc>
        <w:tc>
          <w:tcPr>
            <w:tcW w:w="920" w:type="dxa"/>
            <w:vAlign w:val="bottom"/>
            <w:vMerge w:val="continue"/>
            <w:shd w:val="clear" w:color="auto" w:fill="ECECED"/>
          </w:tcPr>
          <w:p>
            <w:pPr>
              <w:spacing w:after="0"/>
              <w:rPr>
                <w:sz w:val="17"/>
                <w:szCs w:val="17"/>
                <w:color w:val="auto"/>
              </w:rPr>
            </w:pPr>
          </w:p>
        </w:tc>
        <w:tc>
          <w:tcPr>
            <w:tcW w:w="120" w:type="dxa"/>
            <w:vAlign w:val="bottom"/>
            <w:shd w:val="clear" w:color="auto" w:fill="ECECED"/>
          </w:tcPr>
          <w:p>
            <w:pPr>
              <w:spacing w:after="0"/>
              <w:rPr>
                <w:sz w:val="17"/>
                <w:szCs w:val="17"/>
                <w:color w:val="auto"/>
              </w:rPr>
            </w:pPr>
          </w:p>
        </w:tc>
        <w:tc>
          <w:tcPr>
            <w:tcW w:w="124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240" w:type="dxa"/>
            <w:vAlign w:val="bottom"/>
            <w:shd w:val="clear" w:color="auto" w:fill="ECECED"/>
          </w:tcPr>
          <w:p>
            <w:pPr>
              <w:spacing w:after="0"/>
              <w:rPr>
                <w:sz w:val="17"/>
                <w:szCs w:val="17"/>
                <w:color w:val="auto"/>
              </w:rPr>
            </w:pPr>
          </w:p>
        </w:tc>
        <w:tc>
          <w:tcPr>
            <w:tcW w:w="1280" w:type="dxa"/>
            <w:vAlign w:val="bottom"/>
            <w:shd w:val="clear" w:color="auto" w:fill="EDEDED"/>
          </w:tcPr>
          <w:p>
            <w:pPr>
              <w:spacing w:after="0"/>
              <w:rPr>
                <w:sz w:val="17"/>
                <w:szCs w:val="17"/>
                <w:color w:val="auto"/>
              </w:rPr>
            </w:pPr>
          </w:p>
        </w:tc>
        <w:tc>
          <w:tcPr>
            <w:tcW w:w="0" w:type="dxa"/>
            <w:vAlign w:val="bottom"/>
          </w:tcPr>
          <w:p>
            <w:pPr>
              <w:spacing w:after="0"/>
              <w:rPr>
                <w:sz w:val="1"/>
                <w:szCs w:val="1"/>
                <w:color w:val="auto"/>
              </w:rPr>
            </w:pPr>
          </w:p>
        </w:tc>
      </w:tr>
      <w:tr>
        <w:trPr>
          <w:trHeight w:val="203"/>
        </w:trPr>
        <w:tc>
          <w:tcPr>
            <w:tcW w:w="1440" w:type="dxa"/>
            <w:vAlign w:val="bottom"/>
            <w:shd w:val="clear" w:color="auto" w:fill="ECECED"/>
          </w:tcPr>
          <w:p>
            <w:pPr>
              <w:spacing w:after="0"/>
              <w:rPr>
                <w:sz w:val="17"/>
                <w:szCs w:val="17"/>
                <w:color w:val="auto"/>
              </w:rPr>
            </w:pPr>
          </w:p>
        </w:tc>
        <w:tc>
          <w:tcPr>
            <w:tcW w:w="1540" w:type="dxa"/>
            <w:vAlign w:val="bottom"/>
            <w:shd w:val="clear" w:color="auto" w:fill="ECECED"/>
          </w:tcPr>
          <w:p>
            <w:pPr>
              <w:spacing w:after="0"/>
              <w:rPr>
                <w:sz w:val="17"/>
                <w:szCs w:val="17"/>
                <w:color w:val="auto"/>
              </w:rPr>
            </w:pPr>
          </w:p>
        </w:tc>
        <w:tc>
          <w:tcPr>
            <w:tcW w:w="1220" w:type="dxa"/>
            <w:vAlign w:val="bottom"/>
            <w:shd w:val="clear" w:color="auto" w:fill="ECECED"/>
          </w:tcPr>
          <w:p>
            <w:pPr>
              <w:spacing w:after="0"/>
              <w:rPr>
                <w:sz w:val="17"/>
                <w:szCs w:val="17"/>
                <w:color w:val="auto"/>
              </w:rPr>
            </w:pPr>
          </w:p>
        </w:tc>
        <w:tc>
          <w:tcPr>
            <w:tcW w:w="740" w:type="dxa"/>
            <w:vAlign w:val="bottom"/>
            <w:shd w:val="clear" w:color="auto" w:fill="ECECED"/>
          </w:tcPr>
          <w:p>
            <w:pPr>
              <w:spacing w:after="0"/>
              <w:rPr>
                <w:sz w:val="17"/>
                <w:szCs w:val="17"/>
                <w:color w:val="auto"/>
              </w:rPr>
            </w:pPr>
          </w:p>
        </w:tc>
        <w:tc>
          <w:tcPr>
            <w:tcW w:w="1120" w:type="dxa"/>
            <w:vAlign w:val="bottom"/>
            <w:shd w:val="clear" w:color="auto" w:fill="ECECED"/>
          </w:tcPr>
          <w:p>
            <w:pPr>
              <w:spacing w:after="0"/>
              <w:rPr>
                <w:sz w:val="17"/>
                <w:szCs w:val="17"/>
                <w:color w:val="auto"/>
              </w:rPr>
            </w:pPr>
          </w:p>
        </w:tc>
        <w:tc>
          <w:tcPr>
            <w:tcW w:w="1160" w:type="dxa"/>
            <w:vAlign w:val="bottom"/>
            <w:shd w:val="clear" w:color="auto" w:fill="ECECED"/>
          </w:tcPr>
          <w:p>
            <w:pPr>
              <w:ind w:left="240"/>
              <w:spacing w:after="0"/>
              <w:rPr>
                <w:sz w:val="20"/>
                <w:szCs w:val="20"/>
                <w:color w:val="auto"/>
              </w:rPr>
            </w:pPr>
            <w:r>
              <w:rPr>
                <w:rFonts w:ascii="Arial" w:cs="Arial" w:eastAsia="Arial" w:hAnsi="Arial"/>
                <w:sz w:val="17"/>
                <w:szCs w:val="17"/>
                <w:color w:val="auto"/>
              </w:rPr>
              <w:t>16,666(2)</w:t>
            </w:r>
          </w:p>
        </w:tc>
        <w:tc>
          <w:tcPr>
            <w:tcW w:w="920" w:type="dxa"/>
            <w:vAlign w:val="bottom"/>
            <w:shd w:val="clear" w:color="auto" w:fill="ECECED"/>
          </w:tcPr>
          <w:p>
            <w:pPr>
              <w:jc w:val="right"/>
              <w:ind w:right="43"/>
              <w:spacing w:after="0"/>
              <w:rPr>
                <w:sz w:val="20"/>
                <w:szCs w:val="20"/>
                <w:color w:val="auto"/>
              </w:rPr>
            </w:pPr>
            <w:r>
              <w:rPr>
                <w:rFonts w:ascii="Arial" w:cs="Arial" w:eastAsia="Arial" w:hAnsi="Arial"/>
                <w:sz w:val="17"/>
                <w:szCs w:val="17"/>
                <w:color w:val="auto"/>
              </w:rPr>
              <w:t>121,150</w:t>
            </w:r>
          </w:p>
        </w:tc>
        <w:tc>
          <w:tcPr>
            <w:tcW w:w="120" w:type="dxa"/>
            <w:vAlign w:val="bottom"/>
            <w:shd w:val="clear" w:color="auto" w:fill="ECECED"/>
          </w:tcPr>
          <w:p>
            <w:pPr>
              <w:spacing w:after="0"/>
              <w:rPr>
                <w:sz w:val="17"/>
                <w:szCs w:val="17"/>
                <w:color w:val="auto"/>
              </w:rPr>
            </w:pPr>
          </w:p>
        </w:tc>
        <w:tc>
          <w:tcPr>
            <w:tcW w:w="124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240" w:type="dxa"/>
            <w:vAlign w:val="bottom"/>
            <w:shd w:val="clear" w:color="auto" w:fill="ECECED"/>
          </w:tcPr>
          <w:p>
            <w:pPr>
              <w:spacing w:after="0"/>
              <w:rPr>
                <w:sz w:val="17"/>
                <w:szCs w:val="17"/>
                <w:color w:val="auto"/>
              </w:rPr>
            </w:pPr>
          </w:p>
        </w:tc>
        <w:tc>
          <w:tcPr>
            <w:tcW w:w="1280" w:type="dxa"/>
            <w:vAlign w:val="bottom"/>
            <w:shd w:val="clear" w:color="auto" w:fill="EDEDED"/>
          </w:tcPr>
          <w:p>
            <w:pPr>
              <w:spacing w:after="0"/>
              <w:rPr>
                <w:sz w:val="17"/>
                <w:szCs w:val="17"/>
                <w:color w:val="auto"/>
              </w:rPr>
            </w:pPr>
          </w:p>
        </w:tc>
        <w:tc>
          <w:tcPr>
            <w:tcW w:w="0" w:type="dxa"/>
            <w:vAlign w:val="bottom"/>
          </w:tcPr>
          <w:p>
            <w:pPr>
              <w:spacing w:after="0"/>
              <w:rPr>
                <w:sz w:val="1"/>
                <w:szCs w:val="1"/>
                <w:color w:val="auto"/>
              </w:rPr>
            </w:pPr>
          </w:p>
        </w:tc>
      </w:tr>
      <w:tr>
        <w:trPr>
          <w:trHeight w:val="203"/>
        </w:trPr>
        <w:tc>
          <w:tcPr>
            <w:tcW w:w="1440" w:type="dxa"/>
            <w:vAlign w:val="bottom"/>
            <w:shd w:val="clear" w:color="auto" w:fill="ECECED"/>
          </w:tcPr>
          <w:p>
            <w:pPr>
              <w:spacing w:after="0"/>
              <w:rPr>
                <w:sz w:val="17"/>
                <w:szCs w:val="17"/>
                <w:color w:val="auto"/>
              </w:rPr>
            </w:pPr>
          </w:p>
        </w:tc>
        <w:tc>
          <w:tcPr>
            <w:tcW w:w="1540" w:type="dxa"/>
            <w:vAlign w:val="bottom"/>
            <w:shd w:val="clear" w:color="auto" w:fill="ECECED"/>
          </w:tcPr>
          <w:p>
            <w:pPr>
              <w:spacing w:after="0"/>
              <w:rPr>
                <w:sz w:val="17"/>
                <w:szCs w:val="17"/>
                <w:color w:val="auto"/>
              </w:rPr>
            </w:pPr>
          </w:p>
        </w:tc>
        <w:tc>
          <w:tcPr>
            <w:tcW w:w="1220" w:type="dxa"/>
            <w:vAlign w:val="bottom"/>
            <w:shd w:val="clear" w:color="auto" w:fill="ECECED"/>
          </w:tcPr>
          <w:p>
            <w:pPr>
              <w:spacing w:after="0"/>
              <w:rPr>
                <w:sz w:val="17"/>
                <w:szCs w:val="17"/>
                <w:color w:val="auto"/>
              </w:rPr>
            </w:pPr>
          </w:p>
        </w:tc>
        <w:tc>
          <w:tcPr>
            <w:tcW w:w="740" w:type="dxa"/>
            <w:vAlign w:val="bottom"/>
            <w:shd w:val="clear" w:color="auto" w:fill="ECECED"/>
          </w:tcPr>
          <w:p>
            <w:pPr>
              <w:spacing w:after="0"/>
              <w:rPr>
                <w:sz w:val="17"/>
                <w:szCs w:val="17"/>
                <w:color w:val="auto"/>
              </w:rPr>
            </w:pPr>
          </w:p>
        </w:tc>
        <w:tc>
          <w:tcPr>
            <w:tcW w:w="1120" w:type="dxa"/>
            <w:vAlign w:val="bottom"/>
            <w:shd w:val="clear" w:color="auto" w:fill="ECECED"/>
          </w:tcPr>
          <w:p>
            <w:pPr>
              <w:spacing w:after="0"/>
              <w:rPr>
                <w:sz w:val="17"/>
                <w:szCs w:val="17"/>
                <w:color w:val="auto"/>
              </w:rPr>
            </w:pPr>
          </w:p>
        </w:tc>
        <w:tc>
          <w:tcPr>
            <w:tcW w:w="1160" w:type="dxa"/>
            <w:vAlign w:val="bottom"/>
            <w:shd w:val="clear" w:color="auto" w:fill="ECECED"/>
          </w:tcPr>
          <w:p>
            <w:pPr>
              <w:ind w:left="240"/>
              <w:spacing w:after="0"/>
              <w:rPr>
                <w:sz w:val="20"/>
                <w:szCs w:val="20"/>
                <w:color w:val="auto"/>
              </w:rPr>
            </w:pPr>
            <w:r>
              <w:rPr>
                <w:rFonts w:ascii="Arial" w:cs="Arial" w:eastAsia="Arial" w:hAnsi="Arial"/>
                <w:sz w:val="17"/>
                <w:szCs w:val="17"/>
                <w:color w:val="auto"/>
              </w:rPr>
              <w:t>93,333(3)</w:t>
            </w:r>
          </w:p>
        </w:tc>
        <w:tc>
          <w:tcPr>
            <w:tcW w:w="920" w:type="dxa"/>
            <w:vAlign w:val="bottom"/>
            <w:shd w:val="clear" w:color="auto" w:fill="ECECED"/>
          </w:tcPr>
          <w:p>
            <w:pPr>
              <w:jc w:val="right"/>
              <w:ind w:right="43"/>
              <w:spacing w:after="0"/>
              <w:rPr>
                <w:sz w:val="20"/>
                <w:szCs w:val="20"/>
                <w:color w:val="auto"/>
              </w:rPr>
            </w:pPr>
            <w:r>
              <w:rPr>
                <w:rFonts w:ascii="Arial" w:cs="Arial" w:eastAsia="Arial" w:hAnsi="Arial"/>
                <w:sz w:val="17"/>
                <w:szCs w:val="17"/>
                <w:color w:val="auto"/>
              </w:rPr>
              <w:t>680,400</w:t>
            </w:r>
          </w:p>
        </w:tc>
        <w:tc>
          <w:tcPr>
            <w:tcW w:w="120" w:type="dxa"/>
            <w:vAlign w:val="bottom"/>
            <w:shd w:val="clear" w:color="auto" w:fill="ECECED"/>
          </w:tcPr>
          <w:p>
            <w:pPr>
              <w:spacing w:after="0"/>
              <w:rPr>
                <w:sz w:val="17"/>
                <w:szCs w:val="17"/>
                <w:color w:val="auto"/>
              </w:rPr>
            </w:pPr>
          </w:p>
        </w:tc>
        <w:tc>
          <w:tcPr>
            <w:tcW w:w="124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240" w:type="dxa"/>
            <w:vAlign w:val="bottom"/>
            <w:shd w:val="clear" w:color="auto" w:fill="ECECED"/>
          </w:tcPr>
          <w:p>
            <w:pPr>
              <w:spacing w:after="0"/>
              <w:rPr>
                <w:sz w:val="17"/>
                <w:szCs w:val="17"/>
                <w:color w:val="auto"/>
              </w:rPr>
            </w:pPr>
          </w:p>
        </w:tc>
        <w:tc>
          <w:tcPr>
            <w:tcW w:w="1280" w:type="dxa"/>
            <w:vAlign w:val="bottom"/>
            <w:shd w:val="clear" w:color="auto" w:fill="EDEDED"/>
          </w:tcPr>
          <w:p>
            <w:pPr>
              <w:spacing w:after="0"/>
              <w:rPr>
                <w:sz w:val="17"/>
                <w:szCs w:val="17"/>
                <w:color w:val="auto"/>
              </w:rPr>
            </w:pPr>
          </w:p>
        </w:tc>
        <w:tc>
          <w:tcPr>
            <w:tcW w:w="0" w:type="dxa"/>
            <w:vAlign w:val="bottom"/>
          </w:tcPr>
          <w:p>
            <w:pPr>
              <w:spacing w:after="0"/>
              <w:rPr>
                <w:sz w:val="1"/>
                <w:szCs w:val="1"/>
                <w:color w:val="auto"/>
              </w:rPr>
            </w:pPr>
          </w:p>
        </w:tc>
      </w:tr>
      <w:tr>
        <w:trPr>
          <w:trHeight w:val="203"/>
        </w:trPr>
        <w:tc>
          <w:tcPr>
            <w:tcW w:w="1440" w:type="dxa"/>
            <w:vAlign w:val="bottom"/>
            <w:shd w:val="clear" w:color="auto" w:fill="ECECED"/>
          </w:tcPr>
          <w:p>
            <w:pPr>
              <w:spacing w:after="0"/>
              <w:rPr>
                <w:sz w:val="17"/>
                <w:szCs w:val="17"/>
                <w:color w:val="auto"/>
              </w:rPr>
            </w:pPr>
          </w:p>
        </w:tc>
        <w:tc>
          <w:tcPr>
            <w:tcW w:w="1540" w:type="dxa"/>
            <w:vAlign w:val="bottom"/>
            <w:shd w:val="clear" w:color="auto" w:fill="ECECED"/>
          </w:tcPr>
          <w:p>
            <w:pPr>
              <w:spacing w:after="0"/>
              <w:rPr>
                <w:sz w:val="17"/>
                <w:szCs w:val="17"/>
                <w:color w:val="auto"/>
              </w:rPr>
            </w:pPr>
          </w:p>
        </w:tc>
        <w:tc>
          <w:tcPr>
            <w:tcW w:w="1220" w:type="dxa"/>
            <w:vAlign w:val="bottom"/>
            <w:shd w:val="clear" w:color="auto" w:fill="ECECED"/>
          </w:tcPr>
          <w:p>
            <w:pPr>
              <w:spacing w:after="0"/>
              <w:rPr>
                <w:sz w:val="17"/>
                <w:szCs w:val="17"/>
                <w:color w:val="auto"/>
              </w:rPr>
            </w:pPr>
          </w:p>
        </w:tc>
        <w:tc>
          <w:tcPr>
            <w:tcW w:w="740" w:type="dxa"/>
            <w:vAlign w:val="bottom"/>
            <w:shd w:val="clear" w:color="auto" w:fill="ECECED"/>
          </w:tcPr>
          <w:p>
            <w:pPr>
              <w:spacing w:after="0"/>
              <w:rPr>
                <w:sz w:val="17"/>
                <w:szCs w:val="17"/>
                <w:color w:val="auto"/>
              </w:rPr>
            </w:pPr>
          </w:p>
        </w:tc>
        <w:tc>
          <w:tcPr>
            <w:tcW w:w="1120" w:type="dxa"/>
            <w:vAlign w:val="bottom"/>
            <w:shd w:val="clear" w:color="auto" w:fill="ECECED"/>
          </w:tcPr>
          <w:p>
            <w:pPr>
              <w:spacing w:after="0"/>
              <w:rPr>
                <w:sz w:val="17"/>
                <w:szCs w:val="17"/>
                <w:color w:val="auto"/>
              </w:rPr>
            </w:pPr>
          </w:p>
        </w:tc>
        <w:tc>
          <w:tcPr>
            <w:tcW w:w="1160" w:type="dxa"/>
            <w:vAlign w:val="bottom"/>
            <w:shd w:val="clear" w:color="auto" w:fill="ECECED"/>
          </w:tcPr>
          <w:p>
            <w:pPr>
              <w:ind w:left="240"/>
              <w:spacing w:after="0"/>
              <w:rPr>
                <w:sz w:val="20"/>
                <w:szCs w:val="20"/>
                <w:color w:val="auto"/>
              </w:rPr>
            </w:pPr>
            <w:r>
              <w:rPr>
                <w:rFonts w:ascii="Arial" w:cs="Arial" w:eastAsia="Arial" w:hAnsi="Arial"/>
                <w:sz w:val="17"/>
                <w:szCs w:val="17"/>
                <w:color w:val="auto"/>
              </w:rPr>
              <w:t>92,000(4)</w:t>
            </w:r>
          </w:p>
        </w:tc>
        <w:tc>
          <w:tcPr>
            <w:tcW w:w="920" w:type="dxa"/>
            <w:vAlign w:val="bottom"/>
            <w:shd w:val="clear" w:color="auto" w:fill="ECECED"/>
          </w:tcPr>
          <w:p>
            <w:pPr>
              <w:jc w:val="right"/>
              <w:ind w:right="43"/>
              <w:spacing w:after="0"/>
              <w:rPr>
                <w:sz w:val="20"/>
                <w:szCs w:val="20"/>
                <w:color w:val="auto"/>
              </w:rPr>
            </w:pPr>
            <w:r>
              <w:rPr>
                <w:rFonts w:ascii="Arial" w:cs="Arial" w:eastAsia="Arial" w:hAnsi="Arial"/>
                <w:sz w:val="17"/>
                <w:szCs w:val="17"/>
                <w:color w:val="auto"/>
              </w:rPr>
              <w:t>670,680</w:t>
            </w:r>
          </w:p>
        </w:tc>
        <w:tc>
          <w:tcPr>
            <w:tcW w:w="120" w:type="dxa"/>
            <w:vAlign w:val="bottom"/>
            <w:shd w:val="clear" w:color="auto" w:fill="ECECED"/>
          </w:tcPr>
          <w:p>
            <w:pPr>
              <w:spacing w:after="0"/>
              <w:rPr>
                <w:sz w:val="17"/>
                <w:szCs w:val="17"/>
                <w:color w:val="auto"/>
              </w:rPr>
            </w:pPr>
          </w:p>
        </w:tc>
        <w:tc>
          <w:tcPr>
            <w:tcW w:w="1460" w:type="dxa"/>
            <w:vAlign w:val="bottom"/>
            <w:gridSpan w:val="2"/>
            <w:vMerge w:val="restart"/>
          </w:tcPr>
          <w:p>
            <w:pPr>
              <w:jc w:val="right"/>
              <w:ind w:right="20"/>
              <w:spacing w:after="0"/>
              <w:rPr>
                <w:sz w:val="20"/>
                <w:szCs w:val="20"/>
                <w:color w:val="auto"/>
              </w:rPr>
            </w:pPr>
            <w:r>
              <w:rPr>
                <w:rFonts w:ascii="Arial" w:cs="Arial" w:eastAsia="Arial" w:hAnsi="Arial"/>
                <w:sz w:val="17"/>
                <w:szCs w:val="17"/>
                <w:color w:val="auto"/>
              </w:rPr>
              <w:t>11,500(5)</w:t>
            </w:r>
          </w:p>
        </w:tc>
        <w:tc>
          <w:tcPr>
            <w:tcW w:w="240" w:type="dxa"/>
            <w:vAlign w:val="bottom"/>
            <w:shd w:val="clear" w:color="auto" w:fill="ECECED"/>
          </w:tcPr>
          <w:p>
            <w:pPr>
              <w:spacing w:after="0"/>
              <w:rPr>
                <w:sz w:val="17"/>
                <w:szCs w:val="17"/>
                <w:color w:val="auto"/>
              </w:rPr>
            </w:pPr>
          </w:p>
        </w:tc>
        <w:tc>
          <w:tcPr>
            <w:tcW w:w="1280" w:type="dxa"/>
            <w:vAlign w:val="bottom"/>
            <w:vMerge w:val="restart"/>
            <w:shd w:val="clear" w:color="auto" w:fill="EDEDED"/>
          </w:tcPr>
          <w:p>
            <w:pPr>
              <w:jc w:val="right"/>
              <w:spacing w:after="0"/>
              <w:rPr>
                <w:sz w:val="20"/>
                <w:szCs w:val="20"/>
                <w:color w:val="auto"/>
              </w:rPr>
            </w:pPr>
            <w:r>
              <w:rPr>
                <w:rFonts w:ascii="Arial" w:cs="Arial" w:eastAsia="Arial" w:hAnsi="Arial"/>
                <w:sz w:val="17"/>
                <w:szCs w:val="17"/>
                <w:color w:val="auto"/>
              </w:rPr>
              <w:t>83,835</w:t>
            </w:r>
          </w:p>
        </w:tc>
        <w:tc>
          <w:tcPr>
            <w:tcW w:w="0" w:type="dxa"/>
            <w:vAlign w:val="bottom"/>
          </w:tcPr>
          <w:p>
            <w:pPr>
              <w:spacing w:after="0"/>
              <w:rPr>
                <w:sz w:val="1"/>
                <w:szCs w:val="1"/>
                <w:color w:val="auto"/>
              </w:rPr>
            </w:pPr>
          </w:p>
        </w:tc>
      </w:tr>
      <w:tr>
        <w:trPr>
          <w:trHeight w:val="203"/>
        </w:trPr>
        <w:tc>
          <w:tcPr>
            <w:tcW w:w="1440" w:type="dxa"/>
            <w:vAlign w:val="bottom"/>
            <w:shd w:val="clear" w:color="auto" w:fill="ECECED"/>
          </w:tcPr>
          <w:p>
            <w:pPr>
              <w:spacing w:after="0"/>
              <w:rPr>
                <w:sz w:val="17"/>
                <w:szCs w:val="17"/>
                <w:color w:val="auto"/>
              </w:rPr>
            </w:pPr>
          </w:p>
        </w:tc>
        <w:tc>
          <w:tcPr>
            <w:tcW w:w="1540" w:type="dxa"/>
            <w:vAlign w:val="bottom"/>
            <w:shd w:val="clear" w:color="auto" w:fill="ECECED"/>
          </w:tcPr>
          <w:p>
            <w:pPr>
              <w:spacing w:after="0"/>
              <w:rPr>
                <w:sz w:val="17"/>
                <w:szCs w:val="17"/>
                <w:color w:val="auto"/>
              </w:rPr>
            </w:pPr>
          </w:p>
        </w:tc>
        <w:tc>
          <w:tcPr>
            <w:tcW w:w="1220" w:type="dxa"/>
            <w:vAlign w:val="bottom"/>
            <w:shd w:val="clear" w:color="auto" w:fill="ECECED"/>
          </w:tcPr>
          <w:p>
            <w:pPr>
              <w:spacing w:after="0"/>
              <w:rPr>
                <w:sz w:val="17"/>
                <w:szCs w:val="17"/>
                <w:color w:val="auto"/>
              </w:rPr>
            </w:pPr>
          </w:p>
        </w:tc>
        <w:tc>
          <w:tcPr>
            <w:tcW w:w="740" w:type="dxa"/>
            <w:vAlign w:val="bottom"/>
            <w:shd w:val="clear" w:color="auto" w:fill="ECECED"/>
          </w:tcPr>
          <w:p>
            <w:pPr>
              <w:spacing w:after="0"/>
              <w:rPr>
                <w:sz w:val="17"/>
                <w:szCs w:val="17"/>
                <w:color w:val="auto"/>
              </w:rPr>
            </w:pPr>
          </w:p>
        </w:tc>
        <w:tc>
          <w:tcPr>
            <w:tcW w:w="1120" w:type="dxa"/>
            <w:vAlign w:val="bottom"/>
            <w:shd w:val="clear" w:color="auto" w:fill="ECECED"/>
          </w:tcPr>
          <w:p>
            <w:pPr>
              <w:spacing w:after="0"/>
              <w:rPr>
                <w:sz w:val="17"/>
                <w:szCs w:val="17"/>
                <w:color w:val="auto"/>
              </w:rPr>
            </w:pPr>
          </w:p>
        </w:tc>
        <w:tc>
          <w:tcPr>
            <w:tcW w:w="1160" w:type="dxa"/>
            <w:vAlign w:val="bottom"/>
            <w:shd w:val="clear" w:color="auto" w:fill="ECECED"/>
          </w:tcPr>
          <w:p>
            <w:pPr>
              <w:spacing w:after="0"/>
              <w:rPr>
                <w:sz w:val="17"/>
                <w:szCs w:val="17"/>
                <w:color w:val="auto"/>
              </w:rPr>
            </w:pPr>
          </w:p>
        </w:tc>
        <w:tc>
          <w:tcPr>
            <w:tcW w:w="920" w:type="dxa"/>
            <w:vAlign w:val="bottom"/>
            <w:shd w:val="clear" w:color="auto" w:fill="ECECED"/>
          </w:tcPr>
          <w:p>
            <w:pPr>
              <w:spacing w:after="0"/>
              <w:rPr>
                <w:sz w:val="17"/>
                <w:szCs w:val="17"/>
                <w:color w:val="auto"/>
              </w:rPr>
            </w:pPr>
          </w:p>
        </w:tc>
        <w:tc>
          <w:tcPr>
            <w:tcW w:w="120" w:type="dxa"/>
            <w:vAlign w:val="bottom"/>
            <w:shd w:val="clear" w:color="auto" w:fill="ECECED"/>
          </w:tcPr>
          <w:p>
            <w:pPr>
              <w:spacing w:after="0"/>
              <w:rPr>
                <w:sz w:val="17"/>
                <w:szCs w:val="17"/>
                <w:color w:val="auto"/>
              </w:rPr>
            </w:pPr>
          </w:p>
        </w:tc>
        <w:tc>
          <w:tcPr>
            <w:tcW w:w="1460" w:type="dxa"/>
            <w:vAlign w:val="bottom"/>
            <w:gridSpan w:val="2"/>
            <w:vMerge w:val="continue"/>
          </w:tcPr>
          <w:p>
            <w:pPr>
              <w:spacing w:after="0"/>
              <w:rPr>
                <w:sz w:val="17"/>
                <w:szCs w:val="17"/>
                <w:color w:val="auto"/>
              </w:rPr>
            </w:pPr>
          </w:p>
        </w:tc>
        <w:tc>
          <w:tcPr>
            <w:tcW w:w="240" w:type="dxa"/>
            <w:vAlign w:val="bottom"/>
            <w:shd w:val="clear" w:color="auto" w:fill="ECECED"/>
          </w:tcPr>
          <w:p>
            <w:pPr>
              <w:spacing w:after="0"/>
              <w:rPr>
                <w:sz w:val="17"/>
                <w:szCs w:val="17"/>
                <w:color w:val="auto"/>
              </w:rPr>
            </w:pPr>
          </w:p>
        </w:tc>
        <w:tc>
          <w:tcPr>
            <w:tcW w:w="1280" w:type="dxa"/>
            <w:vAlign w:val="bottom"/>
            <w:vMerge w:val="continue"/>
            <w:shd w:val="clear" w:color="auto" w:fill="EDEDED"/>
          </w:tcPr>
          <w:p>
            <w:pPr>
              <w:spacing w:after="0"/>
              <w:rPr>
                <w:sz w:val="17"/>
                <w:szCs w:val="17"/>
                <w:color w:val="auto"/>
              </w:rPr>
            </w:pPr>
          </w:p>
        </w:tc>
        <w:tc>
          <w:tcPr>
            <w:tcW w:w="0" w:type="dxa"/>
            <w:vAlign w:val="bottom"/>
          </w:tcPr>
          <w:p>
            <w:pPr>
              <w:spacing w:after="0"/>
              <w:rPr>
                <w:sz w:val="1"/>
                <w:szCs w:val="1"/>
                <w:color w:val="auto"/>
              </w:rPr>
            </w:pPr>
          </w:p>
        </w:tc>
      </w:tr>
      <w:tr>
        <w:trPr>
          <w:trHeight w:val="215"/>
        </w:trPr>
        <w:tc>
          <w:tcPr>
            <w:tcW w:w="1440" w:type="dxa"/>
            <w:vAlign w:val="bottom"/>
          </w:tcPr>
          <w:p>
            <w:pPr>
              <w:ind w:left="120"/>
              <w:spacing w:after="0"/>
              <w:rPr>
                <w:sz w:val="20"/>
                <w:szCs w:val="20"/>
                <w:color w:val="auto"/>
              </w:rPr>
            </w:pPr>
            <w:r>
              <w:rPr>
                <w:rFonts w:ascii="Arial" w:cs="Arial" w:eastAsia="Arial" w:hAnsi="Arial"/>
                <w:sz w:val="17"/>
                <w:szCs w:val="17"/>
                <w:b w:val="1"/>
                <w:bCs w:val="1"/>
                <w:color w:val="auto"/>
              </w:rPr>
              <w:t>Dale E. Messick</w:t>
            </w:r>
          </w:p>
        </w:tc>
        <w:tc>
          <w:tcPr>
            <w:tcW w:w="1540" w:type="dxa"/>
            <w:vAlign w:val="bottom"/>
          </w:tcPr>
          <w:p>
            <w:pPr>
              <w:spacing w:after="0"/>
              <w:rPr>
                <w:sz w:val="18"/>
                <w:szCs w:val="18"/>
                <w:color w:val="auto"/>
              </w:rPr>
            </w:pPr>
          </w:p>
        </w:tc>
        <w:tc>
          <w:tcPr>
            <w:tcW w:w="1220" w:type="dxa"/>
            <w:vAlign w:val="bottom"/>
          </w:tcPr>
          <w:p>
            <w:pPr>
              <w:spacing w:after="0"/>
              <w:rPr>
                <w:sz w:val="18"/>
                <w:szCs w:val="18"/>
                <w:color w:val="auto"/>
              </w:rPr>
            </w:pPr>
          </w:p>
        </w:tc>
        <w:tc>
          <w:tcPr>
            <w:tcW w:w="740" w:type="dxa"/>
            <w:vAlign w:val="bottom"/>
          </w:tcPr>
          <w:p>
            <w:pPr>
              <w:spacing w:after="0"/>
              <w:rPr>
                <w:sz w:val="18"/>
                <w:szCs w:val="18"/>
                <w:color w:val="auto"/>
              </w:rPr>
            </w:pPr>
          </w:p>
        </w:tc>
        <w:tc>
          <w:tcPr>
            <w:tcW w:w="1120" w:type="dxa"/>
            <w:vAlign w:val="bottom"/>
          </w:tcPr>
          <w:p>
            <w:pPr>
              <w:spacing w:after="0"/>
              <w:rPr>
                <w:sz w:val="18"/>
                <w:szCs w:val="18"/>
                <w:color w:val="auto"/>
              </w:rPr>
            </w:pPr>
          </w:p>
        </w:tc>
        <w:tc>
          <w:tcPr>
            <w:tcW w:w="1160" w:type="dxa"/>
            <w:vAlign w:val="bottom"/>
          </w:tcPr>
          <w:p>
            <w:pPr>
              <w:ind w:left="240"/>
              <w:spacing w:after="0"/>
              <w:rPr>
                <w:sz w:val="20"/>
                <w:szCs w:val="20"/>
                <w:color w:val="auto"/>
              </w:rPr>
            </w:pPr>
            <w:r>
              <w:rPr>
                <w:rFonts w:ascii="Arial" w:cs="Arial" w:eastAsia="Arial" w:hAnsi="Arial"/>
                <w:sz w:val="17"/>
                <w:szCs w:val="17"/>
                <w:color w:val="auto"/>
              </w:rPr>
              <w:t>11,500(1)</w:t>
            </w:r>
          </w:p>
        </w:tc>
        <w:tc>
          <w:tcPr>
            <w:tcW w:w="920" w:type="dxa"/>
            <w:vAlign w:val="bottom"/>
          </w:tcPr>
          <w:p>
            <w:pPr>
              <w:jc w:val="right"/>
              <w:ind w:right="43"/>
              <w:spacing w:after="0"/>
              <w:rPr>
                <w:sz w:val="20"/>
                <w:szCs w:val="20"/>
                <w:color w:val="auto"/>
              </w:rPr>
            </w:pPr>
            <w:r>
              <w:rPr>
                <w:rFonts w:ascii="Arial" w:cs="Arial" w:eastAsia="Arial" w:hAnsi="Arial"/>
                <w:sz w:val="17"/>
                <w:szCs w:val="17"/>
                <w:color w:val="auto"/>
              </w:rPr>
              <w:t>83,835</w:t>
            </w:r>
          </w:p>
        </w:tc>
        <w:tc>
          <w:tcPr>
            <w:tcW w:w="120" w:type="dxa"/>
            <w:vAlign w:val="bottom"/>
          </w:tcPr>
          <w:p>
            <w:pPr>
              <w:spacing w:after="0"/>
              <w:rPr>
                <w:sz w:val="18"/>
                <w:szCs w:val="18"/>
                <w:color w:val="auto"/>
              </w:rPr>
            </w:pPr>
          </w:p>
        </w:tc>
        <w:tc>
          <w:tcPr>
            <w:tcW w:w="124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2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3"/>
        </w:trPr>
        <w:tc>
          <w:tcPr>
            <w:tcW w:w="1440" w:type="dxa"/>
            <w:vAlign w:val="bottom"/>
          </w:tcPr>
          <w:p>
            <w:pPr>
              <w:spacing w:after="0"/>
              <w:rPr>
                <w:sz w:val="17"/>
                <w:szCs w:val="17"/>
                <w:color w:val="auto"/>
              </w:rPr>
            </w:pPr>
          </w:p>
        </w:tc>
        <w:tc>
          <w:tcPr>
            <w:tcW w:w="1540" w:type="dxa"/>
            <w:vAlign w:val="bottom"/>
          </w:tcPr>
          <w:p>
            <w:pPr>
              <w:spacing w:after="0"/>
              <w:rPr>
                <w:sz w:val="17"/>
                <w:szCs w:val="17"/>
                <w:color w:val="auto"/>
              </w:rPr>
            </w:pPr>
          </w:p>
        </w:tc>
        <w:tc>
          <w:tcPr>
            <w:tcW w:w="1220" w:type="dxa"/>
            <w:vAlign w:val="bottom"/>
          </w:tcPr>
          <w:p>
            <w:pPr>
              <w:spacing w:after="0"/>
              <w:rPr>
                <w:sz w:val="17"/>
                <w:szCs w:val="17"/>
                <w:color w:val="auto"/>
              </w:rPr>
            </w:pPr>
          </w:p>
        </w:tc>
        <w:tc>
          <w:tcPr>
            <w:tcW w:w="740" w:type="dxa"/>
            <w:vAlign w:val="bottom"/>
          </w:tcPr>
          <w:p>
            <w:pPr>
              <w:spacing w:after="0"/>
              <w:rPr>
                <w:sz w:val="17"/>
                <w:szCs w:val="17"/>
                <w:color w:val="auto"/>
              </w:rPr>
            </w:pPr>
          </w:p>
        </w:tc>
        <w:tc>
          <w:tcPr>
            <w:tcW w:w="1120" w:type="dxa"/>
            <w:vAlign w:val="bottom"/>
          </w:tcPr>
          <w:p>
            <w:pPr>
              <w:spacing w:after="0"/>
              <w:rPr>
                <w:sz w:val="17"/>
                <w:szCs w:val="17"/>
                <w:color w:val="auto"/>
              </w:rPr>
            </w:pPr>
          </w:p>
        </w:tc>
        <w:tc>
          <w:tcPr>
            <w:tcW w:w="1160" w:type="dxa"/>
            <w:vAlign w:val="bottom"/>
          </w:tcPr>
          <w:p>
            <w:pPr>
              <w:ind w:left="240"/>
              <w:spacing w:after="0"/>
              <w:rPr>
                <w:sz w:val="20"/>
                <w:szCs w:val="20"/>
                <w:color w:val="auto"/>
              </w:rPr>
            </w:pPr>
            <w:r>
              <w:rPr>
                <w:rFonts w:ascii="Arial" w:cs="Arial" w:eastAsia="Arial" w:hAnsi="Arial"/>
                <w:sz w:val="17"/>
                <w:szCs w:val="17"/>
                <w:color w:val="auto"/>
              </w:rPr>
              <w:t>33,333(3)</w:t>
            </w:r>
          </w:p>
        </w:tc>
        <w:tc>
          <w:tcPr>
            <w:tcW w:w="920" w:type="dxa"/>
            <w:vAlign w:val="bottom"/>
          </w:tcPr>
          <w:p>
            <w:pPr>
              <w:jc w:val="right"/>
              <w:ind w:right="43"/>
              <w:spacing w:after="0"/>
              <w:rPr>
                <w:sz w:val="20"/>
                <w:szCs w:val="20"/>
                <w:color w:val="auto"/>
              </w:rPr>
            </w:pPr>
            <w:r>
              <w:rPr>
                <w:rFonts w:ascii="Arial" w:cs="Arial" w:eastAsia="Arial" w:hAnsi="Arial"/>
                <w:sz w:val="17"/>
                <w:szCs w:val="17"/>
                <w:color w:val="auto"/>
              </w:rPr>
              <w:t>243,000</w:t>
            </w:r>
          </w:p>
        </w:tc>
        <w:tc>
          <w:tcPr>
            <w:tcW w:w="120" w:type="dxa"/>
            <w:vAlign w:val="bottom"/>
          </w:tcPr>
          <w:p>
            <w:pPr>
              <w:spacing w:after="0"/>
              <w:rPr>
                <w:sz w:val="17"/>
                <w:szCs w:val="17"/>
                <w:color w:val="auto"/>
              </w:rPr>
            </w:pPr>
          </w:p>
        </w:tc>
        <w:tc>
          <w:tcPr>
            <w:tcW w:w="124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128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191"/>
        </w:trPr>
        <w:tc>
          <w:tcPr>
            <w:tcW w:w="1440" w:type="dxa"/>
            <w:vAlign w:val="bottom"/>
          </w:tcPr>
          <w:p>
            <w:pPr>
              <w:spacing w:after="0"/>
              <w:rPr>
                <w:sz w:val="16"/>
                <w:szCs w:val="16"/>
                <w:color w:val="auto"/>
              </w:rPr>
            </w:pPr>
          </w:p>
        </w:tc>
        <w:tc>
          <w:tcPr>
            <w:tcW w:w="1540" w:type="dxa"/>
            <w:vAlign w:val="bottom"/>
          </w:tcPr>
          <w:p>
            <w:pPr>
              <w:spacing w:after="0"/>
              <w:rPr>
                <w:sz w:val="16"/>
                <w:szCs w:val="16"/>
                <w:color w:val="auto"/>
              </w:rPr>
            </w:pPr>
          </w:p>
        </w:tc>
        <w:tc>
          <w:tcPr>
            <w:tcW w:w="1220" w:type="dxa"/>
            <w:vAlign w:val="bottom"/>
          </w:tcPr>
          <w:p>
            <w:pPr>
              <w:spacing w:after="0"/>
              <w:rPr>
                <w:sz w:val="16"/>
                <w:szCs w:val="16"/>
                <w:color w:val="auto"/>
              </w:rPr>
            </w:pPr>
          </w:p>
        </w:tc>
        <w:tc>
          <w:tcPr>
            <w:tcW w:w="740" w:type="dxa"/>
            <w:vAlign w:val="bottom"/>
          </w:tcPr>
          <w:p>
            <w:pPr>
              <w:spacing w:after="0"/>
              <w:rPr>
                <w:sz w:val="16"/>
                <w:szCs w:val="16"/>
                <w:color w:val="auto"/>
              </w:rPr>
            </w:pPr>
          </w:p>
        </w:tc>
        <w:tc>
          <w:tcPr>
            <w:tcW w:w="1120" w:type="dxa"/>
            <w:vAlign w:val="bottom"/>
          </w:tcPr>
          <w:p>
            <w:pPr>
              <w:spacing w:after="0"/>
              <w:rPr>
                <w:sz w:val="16"/>
                <w:szCs w:val="16"/>
                <w:color w:val="auto"/>
              </w:rPr>
            </w:pPr>
          </w:p>
        </w:tc>
        <w:tc>
          <w:tcPr>
            <w:tcW w:w="1160" w:type="dxa"/>
            <w:vAlign w:val="bottom"/>
          </w:tcPr>
          <w:p>
            <w:pPr>
              <w:ind w:left="240"/>
              <w:spacing w:after="0" w:line="191" w:lineRule="exact"/>
              <w:rPr>
                <w:sz w:val="20"/>
                <w:szCs w:val="20"/>
                <w:color w:val="auto"/>
              </w:rPr>
            </w:pPr>
            <w:r>
              <w:rPr>
                <w:rFonts w:ascii="Arial" w:cs="Arial" w:eastAsia="Arial" w:hAnsi="Arial"/>
                <w:sz w:val="17"/>
                <w:szCs w:val="17"/>
                <w:color w:val="auto"/>
              </w:rPr>
              <w:t>20,000 (4)</w:t>
            </w:r>
          </w:p>
        </w:tc>
        <w:tc>
          <w:tcPr>
            <w:tcW w:w="920" w:type="dxa"/>
            <w:vAlign w:val="bottom"/>
          </w:tcPr>
          <w:p>
            <w:pPr>
              <w:jc w:val="right"/>
              <w:ind w:right="43"/>
              <w:spacing w:after="0" w:line="191" w:lineRule="exact"/>
              <w:rPr>
                <w:sz w:val="20"/>
                <w:szCs w:val="20"/>
                <w:color w:val="auto"/>
              </w:rPr>
            </w:pPr>
            <w:r>
              <w:rPr>
                <w:rFonts w:ascii="Arial" w:cs="Arial" w:eastAsia="Arial" w:hAnsi="Arial"/>
                <w:sz w:val="17"/>
                <w:szCs w:val="17"/>
                <w:color w:val="auto"/>
              </w:rPr>
              <w:t>145,800</w:t>
            </w:r>
          </w:p>
        </w:tc>
        <w:tc>
          <w:tcPr>
            <w:tcW w:w="120" w:type="dxa"/>
            <w:vAlign w:val="bottom"/>
          </w:tcPr>
          <w:p>
            <w:pPr>
              <w:spacing w:after="0"/>
              <w:rPr>
                <w:sz w:val="16"/>
                <w:szCs w:val="16"/>
                <w:color w:val="auto"/>
              </w:rPr>
            </w:pPr>
          </w:p>
        </w:tc>
        <w:tc>
          <w:tcPr>
            <w:tcW w:w="1240" w:type="dxa"/>
            <w:vAlign w:val="bottom"/>
          </w:tcPr>
          <w:p>
            <w:pPr>
              <w:spacing w:after="0"/>
              <w:rPr>
                <w:sz w:val="16"/>
                <w:szCs w:val="16"/>
                <w:color w:val="auto"/>
              </w:rPr>
            </w:pPr>
          </w:p>
        </w:tc>
        <w:tc>
          <w:tcPr>
            <w:tcW w:w="220" w:type="dxa"/>
            <w:vAlign w:val="bottom"/>
          </w:tcPr>
          <w:p>
            <w:pPr>
              <w:spacing w:after="0"/>
              <w:rPr>
                <w:sz w:val="16"/>
                <w:szCs w:val="16"/>
                <w:color w:val="auto"/>
              </w:rPr>
            </w:pPr>
          </w:p>
        </w:tc>
        <w:tc>
          <w:tcPr>
            <w:tcW w:w="240" w:type="dxa"/>
            <w:vAlign w:val="bottom"/>
          </w:tcPr>
          <w:p>
            <w:pPr>
              <w:spacing w:after="0"/>
              <w:rPr>
                <w:sz w:val="16"/>
                <w:szCs w:val="16"/>
                <w:color w:val="auto"/>
              </w:rPr>
            </w:pPr>
          </w:p>
        </w:tc>
        <w:tc>
          <w:tcPr>
            <w:tcW w:w="128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203"/>
        </w:trPr>
        <w:tc>
          <w:tcPr>
            <w:tcW w:w="1440" w:type="dxa"/>
            <w:vAlign w:val="bottom"/>
            <w:shd w:val="clear" w:color="auto" w:fill="E7E6E6"/>
          </w:tcPr>
          <w:p>
            <w:pPr>
              <w:ind w:left="120"/>
              <w:spacing w:after="0"/>
              <w:rPr>
                <w:sz w:val="20"/>
                <w:szCs w:val="20"/>
                <w:color w:val="auto"/>
              </w:rPr>
            </w:pPr>
            <w:r>
              <w:rPr>
                <w:rFonts w:ascii="Arial" w:cs="Arial" w:eastAsia="Arial" w:hAnsi="Arial"/>
                <w:sz w:val="17"/>
                <w:szCs w:val="17"/>
                <w:b w:val="1"/>
                <w:bCs w:val="1"/>
                <w:color w:val="auto"/>
              </w:rPr>
              <w:t>Eugene Nestro</w:t>
            </w:r>
          </w:p>
        </w:tc>
        <w:tc>
          <w:tcPr>
            <w:tcW w:w="1540" w:type="dxa"/>
            <w:vAlign w:val="bottom"/>
            <w:shd w:val="clear" w:color="auto" w:fill="E7E6E6"/>
          </w:tcPr>
          <w:p>
            <w:pPr>
              <w:spacing w:after="0"/>
              <w:rPr>
                <w:sz w:val="17"/>
                <w:szCs w:val="17"/>
                <w:color w:val="auto"/>
              </w:rPr>
            </w:pPr>
          </w:p>
        </w:tc>
        <w:tc>
          <w:tcPr>
            <w:tcW w:w="1220" w:type="dxa"/>
            <w:vAlign w:val="bottom"/>
            <w:shd w:val="clear" w:color="auto" w:fill="E7E6E6"/>
          </w:tcPr>
          <w:p>
            <w:pPr>
              <w:spacing w:after="0"/>
              <w:rPr>
                <w:sz w:val="17"/>
                <w:szCs w:val="17"/>
                <w:color w:val="auto"/>
              </w:rPr>
            </w:pPr>
          </w:p>
        </w:tc>
        <w:tc>
          <w:tcPr>
            <w:tcW w:w="740" w:type="dxa"/>
            <w:vAlign w:val="bottom"/>
            <w:shd w:val="clear" w:color="auto" w:fill="E7E6E6"/>
          </w:tcPr>
          <w:p>
            <w:pPr>
              <w:spacing w:after="0"/>
              <w:rPr>
                <w:sz w:val="17"/>
                <w:szCs w:val="17"/>
                <w:color w:val="auto"/>
              </w:rPr>
            </w:pPr>
          </w:p>
        </w:tc>
        <w:tc>
          <w:tcPr>
            <w:tcW w:w="1120" w:type="dxa"/>
            <w:vAlign w:val="bottom"/>
            <w:shd w:val="clear" w:color="auto" w:fill="E7E6E6"/>
          </w:tcPr>
          <w:p>
            <w:pPr>
              <w:spacing w:after="0"/>
              <w:rPr>
                <w:sz w:val="17"/>
                <w:szCs w:val="17"/>
                <w:color w:val="auto"/>
              </w:rPr>
            </w:pPr>
          </w:p>
        </w:tc>
        <w:tc>
          <w:tcPr>
            <w:tcW w:w="1160" w:type="dxa"/>
            <w:vAlign w:val="bottom"/>
            <w:shd w:val="clear" w:color="auto" w:fill="E7E6E6"/>
          </w:tcPr>
          <w:p>
            <w:pPr>
              <w:ind w:left="240"/>
              <w:spacing w:after="0"/>
              <w:rPr>
                <w:sz w:val="20"/>
                <w:szCs w:val="20"/>
                <w:color w:val="auto"/>
              </w:rPr>
            </w:pPr>
            <w:r>
              <w:rPr>
                <w:rFonts w:ascii="Arial" w:cs="Arial" w:eastAsia="Arial" w:hAnsi="Arial"/>
                <w:sz w:val="17"/>
                <w:szCs w:val="17"/>
                <w:color w:val="auto"/>
              </w:rPr>
              <w:t>50,000(6)</w:t>
            </w:r>
          </w:p>
        </w:tc>
        <w:tc>
          <w:tcPr>
            <w:tcW w:w="920" w:type="dxa"/>
            <w:vAlign w:val="bottom"/>
            <w:shd w:val="clear" w:color="auto" w:fill="E7E6E6"/>
          </w:tcPr>
          <w:p>
            <w:pPr>
              <w:jc w:val="right"/>
              <w:ind w:right="43"/>
              <w:spacing w:after="0"/>
              <w:rPr>
                <w:sz w:val="20"/>
                <w:szCs w:val="20"/>
                <w:color w:val="auto"/>
              </w:rPr>
            </w:pPr>
            <w:r>
              <w:rPr>
                <w:rFonts w:ascii="Arial" w:cs="Arial" w:eastAsia="Arial" w:hAnsi="Arial"/>
                <w:sz w:val="17"/>
                <w:szCs w:val="17"/>
                <w:color w:val="auto"/>
              </w:rPr>
              <w:t>364,500</w:t>
            </w:r>
          </w:p>
        </w:tc>
        <w:tc>
          <w:tcPr>
            <w:tcW w:w="120" w:type="dxa"/>
            <w:vAlign w:val="bottom"/>
            <w:shd w:val="clear" w:color="auto" w:fill="E7E6E6"/>
          </w:tcPr>
          <w:p>
            <w:pPr>
              <w:spacing w:after="0"/>
              <w:rPr>
                <w:sz w:val="17"/>
                <w:szCs w:val="17"/>
                <w:color w:val="auto"/>
              </w:rPr>
            </w:pPr>
          </w:p>
        </w:tc>
        <w:tc>
          <w:tcPr>
            <w:tcW w:w="1240" w:type="dxa"/>
            <w:vAlign w:val="bottom"/>
            <w:shd w:val="clear" w:color="auto" w:fill="EDEDED"/>
          </w:tcPr>
          <w:p>
            <w:pPr>
              <w:spacing w:after="0"/>
              <w:rPr>
                <w:sz w:val="17"/>
                <w:szCs w:val="17"/>
                <w:color w:val="auto"/>
              </w:rPr>
            </w:pPr>
          </w:p>
        </w:tc>
        <w:tc>
          <w:tcPr>
            <w:tcW w:w="220" w:type="dxa"/>
            <w:vAlign w:val="bottom"/>
            <w:shd w:val="clear" w:color="auto" w:fill="E7E6E6"/>
          </w:tcPr>
          <w:p>
            <w:pPr>
              <w:spacing w:after="0"/>
              <w:rPr>
                <w:sz w:val="17"/>
                <w:szCs w:val="17"/>
                <w:color w:val="auto"/>
              </w:rPr>
            </w:pPr>
          </w:p>
        </w:tc>
        <w:tc>
          <w:tcPr>
            <w:tcW w:w="240" w:type="dxa"/>
            <w:vAlign w:val="bottom"/>
            <w:shd w:val="clear" w:color="auto" w:fill="E7E6E6"/>
          </w:tcPr>
          <w:p>
            <w:pPr>
              <w:spacing w:after="0"/>
              <w:rPr>
                <w:sz w:val="17"/>
                <w:szCs w:val="17"/>
                <w:color w:val="auto"/>
              </w:rPr>
            </w:pPr>
          </w:p>
        </w:tc>
        <w:tc>
          <w:tcPr>
            <w:tcW w:w="1280" w:type="dxa"/>
            <w:vAlign w:val="bottom"/>
            <w:shd w:val="clear" w:color="auto" w:fill="EDEDED"/>
          </w:tcPr>
          <w:p>
            <w:pPr>
              <w:spacing w:after="0"/>
              <w:rPr>
                <w:sz w:val="17"/>
                <w:szCs w:val="17"/>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5249545</wp:posOffset>
            </wp:positionH>
            <wp:positionV relativeFrom="paragraph">
              <wp:posOffset>-1287145</wp:posOffset>
            </wp:positionV>
            <wp:extent cx="925830" cy="772795"/>
            <wp:wrapNone/>
            <wp:docPr id="192" name="Picture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pic:cNvPicPr>
                      <a:picLocks noChangeAspect="1" noChangeArrowheads="1"/>
                    </pic:cNvPicPr>
                  </pic:nvPicPr>
                  <pic:blipFill>
                    <a:blip r:embed="rId199">
                      <a:extLst>
                        <a:ext uri="{28A0092B-C50C-407E-A947-70E740481C1C}"/>
                      </a:extLst>
                    </a:blip>
                    <a:srcRect/>
                    <a:stretch>
                      <a:fillRect/>
                    </a:stretch>
                  </pic:blipFill>
                  <pic:spPr bwMode="auto">
                    <a:xfrm>
                      <a:off x="0" y="0"/>
                      <a:ext cx="925830" cy="772795"/>
                    </a:xfrm>
                    <a:prstGeom prst="rect">
                      <a:avLst/>
                    </a:prstGeom>
                    <a:noFill/>
                  </pic:spPr>
                </pic:pic>
              </a:graphicData>
            </a:graphic>
          </wp:anchor>
        </w:drawing>
      </w:r>
    </w:p>
    <w:p>
      <w:pPr>
        <w:spacing w:after="0" w:line="73" w:lineRule="exact"/>
        <w:rPr>
          <w:sz w:val="20"/>
          <w:szCs w:val="20"/>
          <w:color w:val="auto"/>
        </w:rPr>
      </w:pPr>
    </w:p>
    <w:p>
      <w:pPr>
        <w:ind w:left="360" w:hanging="359"/>
        <w:spacing w:after="0"/>
        <w:tabs>
          <w:tab w:leader="none" w:pos="360" w:val="left"/>
        </w:tabs>
        <w:numPr>
          <w:ilvl w:val="0"/>
          <w:numId w:val="21"/>
        </w:numPr>
        <w:rPr>
          <w:rFonts w:ascii="Arial" w:cs="Arial" w:eastAsia="Arial" w:hAnsi="Arial"/>
          <w:sz w:val="14"/>
          <w:szCs w:val="14"/>
          <w:color w:val="auto"/>
        </w:rPr>
      </w:pPr>
      <w:r>
        <w:rPr>
          <w:rFonts w:ascii="Arial" w:cs="Arial" w:eastAsia="Arial" w:hAnsi="Arial"/>
          <w:sz w:val="14"/>
          <w:szCs w:val="14"/>
          <w:color w:val="auto"/>
        </w:rPr>
        <w:t>Represents unvested shares underlying a restricted stock award issued on May 24, 2017, which will vest annually over a three-year period.</w:t>
      </w:r>
    </w:p>
    <w:p>
      <w:pPr>
        <w:spacing w:after="0" w:line="41" w:lineRule="exact"/>
        <w:rPr>
          <w:rFonts w:ascii="Arial" w:cs="Arial" w:eastAsia="Arial" w:hAnsi="Arial"/>
          <w:sz w:val="14"/>
          <w:szCs w:val="14"/>
          <w:color w:val="auto"/>
        </w:rPr>
      </w:pPr>
    </w:p>
    <w:p>
      <w:pPr>
        <w:ind w:left="360" w:hanging="359"/>
        <w:spacing w:after="0"/>
        <w:tabs>
          <w:tab w:leader="none" w:pos="360" w:val="left"/>
        </w:tabs>
        <w:numPr>
          <w:ilvl w:val="0"/>
          <w:numId w:val="21"/>
        </w:numPr>
        <w:rPr>
          <w:rFonts w:ascii="Arial" w:cs="Arial" w:eastAsia="Arial" w:hAnsi="Arial"/>
          <w:sz w:val="14"/>
          <w:szCs w:val="14"/>
          <w:color w:val="auto"/>
        </w:rPr>
      </w:pPr>
      <w:r>
        <w:rPr>
          <w:rFonts w:ascii="Arial" w:cs="Arial" w:eastAsia="Arial" w:hAnsi="Arial"/>
          <w:sz w:val="14"/>
          <w:szCs w:val="14"/>
          <w:color w:val="auto"/>
        </w:rPr>
        <w:t>Represents unvested shares underlying a restricted stock award issued on December 5, 2017, which will vest annually over a three-year period.</w:t>
      </w:r>
    </w:p>
    <w:p>
      <w:pPr>
        <w:spacing w:after="0" w:line="41" w:lineRule="exact"/>
        <w:rPr>
          <w:rFonts w:ascii="Arial" w:cs="Arial" w:eastAsia="Arial" w:hAnsi="Arial"/>
          <w:sz w:val="14"/>
          <w:szCs w:val="14"/>
          <w:color w:val="auto"/>
        </w:rPr>
      </w:pPr>
    </w:p>
    <w:p>
      <w:pPr>
        <w:ind w:left="360" w:hanging="359"/>
        <w:spacing w:after="0"/>
        <w:tabs>
          <w:tab w:leader="none" w:pos="360" w:val="left"/>
        </w:tabs>
        <w:numPr>
          <w:ilvl w:val="0"/>
          <w:numId w:val="21"/>
        </w:numPr>
        <w:rPr>
          <w:rFonts w:ascii="Arial" w:cs="Arial" w:eastAsia="Arial" w:hAnsi="Arial"/>
          <w:sz w:val="14"/>
          <w:szCs w:val="14"/>
          <w:color w:val="auto"/>
        </w:rPr>
      </w:pPr>
      <w:r>
        <w:rPr>
          <w:rFonts w:ascii="Arial" w:cs="Arial" w:eastAsia="Arial" w:hAnsi="Arial"/>
          <w:sz w:val="14"/>
          <w:szCs w:val="14"/>
          <w:color w:val="auto"/>
        </w:rPr>
        <w:t>Represents unvested shares underlying a restricted stock award issued on May 15, 2018, which will vest annually over a three-year period.</w:t>
      </w:r>
    </w:p>
    <w:p>
      <w:pPr>
        <w:spacing w:after="0" w:line="41" w:lineRule="exact"/>
        <w:rPr>
          <w:rFonts w:ascii="Arial" w:cs="Arial" w:eastAsia="Arial" w:hAnsi="Arial"/>
          <w:sz w:val="14"/>
          <w:szCs w:val="14"/>
          <w:color w:val="auto"/>
        </w:rPr>
      </w:pPr>
    </w:p>
    <w:p>
      <w:pPr>
        <w:ind w:left="260" w:hanging="247"/>
        <w:spacing w:after="0"/>
        <w:tabs>
          <w:tab w:leader="none" w:pos="260" w:val="left"/>
        </w:tabs>
        <w:numPr>
          <w:ilvl w:val="1"/>
          <w:numId w:val="21"/>
        </w:numPr>
        <w:rPr>
          <w:rFonts w:ascii="Arial" w:cs="Arial" w:eastAsia="Arial" w:hAnsi="Arial"/>
          <w:sz w:val="14"/>
          <w:szCs w:val="14"/>
          <w:color w:val="auto"/>
        </w:rPr>
      </w:pPr>
      <w:r>
        <w:rPr>
          <w:rFonts w:ascii="Arial" w:cs="Arial" w:eastAsia="Arial" w:hAnsi="Arial"/>
          <w:sz w:val="14"/>
          <w:szCs w:val="14"/>
          <w:color w:val="auto"/>
        </w:rPr>
        <w:t>Represents unvested shares underlying a RSU award issued on January 14, 2019. The shares underlying this RSU award will vest annually over a three-year period.</w:t>
      </w:r>
    </w:p>
    <w:p>
      <w:pPr>
        <w:spacing w:after="0" w:line="41" w:lineRule="exact"/>
        <w:rPr>
          <w:rFonts w:ascii="Arial" w:cs="Arial" w:eastAsia="Arial" w:hAnsi="Arial"/>
          <w:sz w:val="14"/>
          <w:szCs w:val="14"/>
          <w:color w:val="auto"/>
        </w:rPr>
      </w:pPr>
    </w:p>
    <w:p>
      <w:pPr>
        <w:ind w:left="360" w:right="40" w:hanging="347"/>
        <w:spacing w:after="0" w:line="230" w:lineRule="auto"/>
        <w:tabs>
          <w:tab w:leader="none" w:pos="255" w:val="left"/>
        </w:tabs>
        <w:numPr>
          <w:ilvl w:val="1"/>
          <w:numId w:val="21"/>
        </w:numPr>
        <w:rPr>
          <w:rFonts w:ascii="Arial" w:cs="Arial" w:eastAsia="Arial" w:hAnsi="Arial"/>
          <w:sz w:val="14"/>
          <w:szCs w:val="14"/>
          <w:color w:val="auto"/>
        </w:rPr>
      </w:pPr>
      <w:r>
        <w:rPr>
          <w:rFonts w:ascii="Arial" w:cs="Arial" w:eastAsia="Arial" w:hAnsi="Arial"/>
          <w:sz w:val="14"/>
          <w:szCs w:val="14"/>
          <w:color w:val="auto"/>
        </w:rPr>
        <w:t>Represents unvested shares underlying a performance-based RSU based on the threshold level of achievement under the terms of the grant. Pursuant to the terms of the award, the award will vest, if at all, based on the Company’s levels of 2021 revenue and operating income, in each case subject to the executive officer’s continuous service through vesting. 11,500 shares underlying the RSU award will vest if the threshold level of achievement is reached, 23,000 shares underlying the RSU award will vest if the target level of achievement is reached and 34,500 shares underlying the RSU award will vest if the maximum level of achievement is reached.</w:t>
      </w:r>
    </w:p>
    <w:p>
      <w:pPr>
        <w:spacing w:after="0" w:line="42" w:lineRule="exact"/>
        <w:rPr>
          <w:sz w:val="20"/>
          <w:szCs w:val="20"/>
          <w:color w:val="auto"/>
        </w:rPr>
      </w:pPr>
    </w:p>
    <w:p>
      <w:pPr>
        <w:ind w:left="360" w:hanging="359"/>
        <w:spacing w:after="0"/>
        <w:tabs>
          <w:tab w:leader="none" w:pos="360" w:val="left"/>
        </w:tabs>
        <w:numPr>
          <w:ilvl w:val="0"/>
          <w:numId w:val="22"/>
        </w:numPr>
        <w:rPr>
          <w:rFonts w:ascii="Arial" w:cs="Arial" w:eastAsia="Arial" w:hAnsi="Arial"/>
          <w:sz w:val="14"/>
          <w:szCs w:val="14"/>
          <w:color w:val="auto"/>
        </w:rPr>
      </w:pPr>
      <w:r>
        <w:rPr>
          <w:rFonts w:ascii="Arial" w:cs="Arial" w:eastAsia="Arial" w:hAnsi="Arial"/>
          <w:sz w:val="14"/>
          <w:szCs w:val="14"/>
          <w:color w:val="auto"/>
        </w:rPr>
        <w:t>Represents unvested shares underlying a RSU award issued on December 2, 2019, which will vest annually over a three year period.</w:t>
      </w:r>
    </w:p>
    <w:p>
      <w:pPr>
        <w:spacing w:after="0" w:line="41" w:lineRule="exact"/>
        <w:rPr>
          <w:rFonts w:ascii="Arial" w:cs="Arial" w:eastAsia="Arial" w:hAnsi="Arial"/>
          <w:sz w:val="14"/>
          <w:szCs w:val="14"/>
          <w:color w:val="auto"/>
        </w:rPr>
      </w:pPr>
    </w:p>
    <w:p>
      <w:pPr>
        <w:ind w:left="360" w:hanging="359"/>
        <w:spacing w:after="0"/>
        <w:tabs>
          <w:tab w:leader="none" w:pos="360" w:val="left"/>
        </w:tabs>
        <w:numPr>
          <w:ilvl w:val="0"/>
          <w:numId w:val="22"/>
        </w:numPr>
        <w:rPr>
          <w:rFonts w:ascii="Arial" w:cs="Arial" w:eastAsia="Arial" w:hAnsi="Arial"/>
          <w:sz w:val="14"/>
          <w:szCs w:val="14"/>
          <w:color w:val="auto"/>
        </w:rPr>
      </w:pPr>
      <w:r>
        <w:rPr>
          <w:rFonts w:ascii="Arial" w:cs="Arial" w:eastAsia="Arial" w:hAnsi="Arial"/>
          <w:sz w:val="14"/>
          <w:szCs w:val="14"/>
          <w:color w:val="auto"/>
        </w:rPr>
        <w:t>Based on the closing price of our common stock of $7.29 per share as of December 31, 2019, the last trading day of 2019.</w:t>
      </w:r>
    </w:p>
    <w:p>
      <w:pPr>
        <w:spacing w:after="0" w:line="147" w:lineRule="exact"/>
        <w:rPr>
          <w:sz w:val="20"/>
          <w:szCs w:val="20"/>
          <w:color w:val="auto"/>
        </w:rPr>
      </w:pPr>
    </w:p>
    <w:p>
      <w:pPr>
        <w:spacing w:after="0"/>
        <w:rPr>
          <w:sz w:val="20"/>
          <w:szCs w:val="20"/>
          <w:color w:val="auto"/>
        </w:rPr>
      </w:pPr>
      <w:r>
        <w:rPr>
          <w:rFonts w:ascii="Arial" w:cs="Arial" w:eastAsia="Arial" w:hAnsi="Arial"/>
          <w:sz w:val="20"/>
          <w:szCs w:val="20"/>
          <w:b w:val="1"/>
          <w:bCs w:val="1"/>
          <w:color w:val="19468D"/>
        </w:rPr>
        <w:t>Employment Agreements</w:t>
      </w:r>
    </w:p>
    <w:p>
      <w:pPr>
        <w:spacing w:after="0" w:line="102" w:lineRule="exact"/>
        <w:rPr>
          <w:sz w:val="20"/>
          <w:szCs w:val="20"/>
          <w:color w:val="auto"/>
        </w:rPr>
      </w:pPr>
    </w:p>
    <w:p>
      <w:pPr>
        <w:spacing w:after="0"/>
        <w:rPr>
          <w:sz w:val="20"/>
          <w:szCs w:val="20"/>
          <w:color w:val="auto"/>
        </w:rPr>
      </w:pPr>
      <w:r>
        <w:rPr>
          <w:rFonts w:ascii="Arial" w:cs="Arial" w:eastAsia="Arial" w:hAnsi="Arial"/>
          <w:sz w:val="20"/>
          <w:szCs w:val="20"/>
          <w:i w:val="1"/>
          <w:iCs w:val="1"/>
          <w:color w:val="19468D"/>
        </w:rPr>
        <w:t>Employment Agreement with Scott A. Graeff</w:t>
      </w:r>
    </w:p>
    <w:p>
      <w:pPr>
        <w:spacing w:after="0" w:line="127" w:lineRule="exact"/>
        <w:rPr>
          <w:sz w:val="20"/>
          <w:szCs w:val="20"/>
          <w:color w:val="auto"/>
        </w:rPr>
      </w:pPr>
    </w:p>
    <w:p>
      <w:pPr>
        <w:jc w:val="both"/>
        <w:ind w:right="160"/>
        <w:spacing w:after="0" w:line="236" w:lineRule="auto"/>
        <w:rPr>
          <w:sz w:val="20"/>
          <w:szCs w:val="20"/>
          <w:color w:val="auto"/>
        </w:rPr>
      </w:pPr>
      <w:r>
        <w:rPr>
          <w:rFonts w:ascii="Arial" w:cs="Arial" w:eastAsia="Arial" w:hAnsi="Arial"/>
          <w:sz w:val="17"/>
          <w:szCs w:val="17"/>
          <w:color w:val="auto"/>
        </w:rPr>
        <w:t>On December 5, 2017, we entered into an amended and restated employment agreement with Scott A. Graeff as our President and Chief Executive Officer. Under the terms of the amended and restated employment agreement, Mr. Graeff is eligible to participate in an annual cash incentive plan for a discretionary cash bonus plan with a payout at target performance of 50% of his actual salary during such year and a maximum value of 75% of his actual salary during such year, subject to the achievement of individual and corporate performance criteria to be determined by our board of directors or our Compensation Committee and set forth in the incentive plan.</w:t>
      </w:r>
    </w:p>
    <w:p>
      <w:pPr>
        <w:spacing w:after="0" w:line="142" w:lineRule="exact"/>
        <w:rPr>
          <w:sz w:val="20"/>
          <w:szCs w:val="20"/>
          <w:color w:val="auto"/>
        </w:rPr>
      </w:pPr>
    </w:p>
    <w:p>
      <w:pPr>
        <w:jc w:val="both"/>
        <w:ind w:right="100"/>
        <w:spacing w:after="0" w:line="238" w:lineRule="auto"/>
        <w:rPr>
          <w:sz w:val="20"/>
          <w:szCs w:val="20"/>
          <w:color w:val="auto"/>
        </w:rPr>
      </w:pPr>
      <w:r>
        <w:rPr>
          <w:rFonts w:ascii="Arial" w:cs="Arial" w:eastAsia="Arial" w:hAnsi="Arial"/>
          <w:sz w:val="17"/>
          <w:szCs w:val="17"/>
          <w:color w:val="auto"/>
        </w:rPr>
        <w:t>The employment agreement provides that, in the event that his employment is terminated by us “without cause” or by him for “good reason” (each as defined in the employment agreement), subject to his entering into and not revoking a release in a form acceptable to the Company, he will be entitled to receive: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wp:posOffset>
            </wp:positionH>
            <wp:positionV relativeFrom="paragraph">
              <wp:posOffset>194945</wp:posOffset>
            </wp:positionV>
            <wp:extent cx="764540" cy="193040"/>
            <wp:wrapNone/>
            <wp:docPr id="193" name="Picture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pic:cNvPicPr>
                      <a:picLocks noChangeAspect="1" noChangeArrowheads="1"/>
                    </pic:cNvPicPr>
                  </pic:nvPicPr>
                  <pic:blipFill>
                    <a:blip r:embed="rId200">
                      <a:extLst>
                        <a:ext uri="{28A0092B-C50C-407E-A947-70E740481C1C}"/>
                      </a:extLst>
                    </a:blip>
                    <a:srcRect/>
                    <a:stretch>
                      <a:fillRect/>
                    </a:stretch>
                  </pic:blipFill>
                  <pic:spPr bwMode="auto">
                    <a:xfrm>
                      <a:off x="0" y="0"/>
                      <a:ext cx="764540" cy="193040"/>
                    </a:xfrm>
                    <a:prstGeom prst="rect">
                      <a:avLst/>
                    </a:prstGeom>
                    <a:noFill/>
                  </pic:spPr>
                </pic:pic>
              </a:graphicData>
            </a:graphic>
          </wp:anchor>
        </w:drawing>
      </w:r>
    </w:p>
    <w:p>
      <w:pPr>
        <w:spacing w:after="0" w:line="200" w:lineRule="exact"/>
        <w:rPr>
          <w:sz w:val="20"/>
          <w:szCs w:val="20"/>
          <w:color w:val="auto"/>
        </w:rPr>
      </w:pPr>
    </w:p>
    <w:p>
      <w:pPr>
        <w:spacing w:after="0" w:line="226" w:lineRule="exact"/>
        <w:rPr>
          <w:sz w:val="20"/>
          <w:szCs w:val="20"/>
          <w:color w:val="auto"/>
        </w:rPr>
      </w:pPr>
    </w:p>
    <w:tbl>
      <w:tblPr>
        <w:tblLayout w:type="fixed"/>
        <w:tblInd w:w="0" w:type="dxa"/>
        <w:tblCellMar>
          <w:top w:w="0" w:type="dxa"/>
          <w:left w:w="0" w:type="dxa"/>
          <w:bottom w:w="0" w:type="dxa"/>
          <w:right w:w="0" w:type="dxa"/>
        </w:tblCellMar>
      </w:tblPr>
      <w:tr>
        <w:trPr>
          <w:trHeight w:val="165"/>
        </w:trPr>
        <w:tc>
          <w:tcPr>
            <w:tcW w:w="5380" w:type="dxa"/>
            <w:vAlign w:val="bottom"/>
          </w:tcPr>
          <w:p>
            <w:pPr>
              <w:spacing w:after="0"/>
              <w:rPr>
                <w:sz w:val="14"/>
                <w:szCs w:val="14"/>
                <w:color w:val="auto"/>
              </w:rPr>
            </w:pPr>
          </w:p>
        </w:tc>
        <w:tc>
          <w:tcPr>
            <w:tcW w:w="480" w:type="dxa"/>
            <w:vAlign w:val="bottom"/>
            <w:shd w:val="clear" w:color="auto" w:fill="19468D"/>
          </w:tcPr>
          <w:p>
            <w:pPr>
              <w:jc w:val="right"/>
              <w:ind w:right="92"/>
              <w:spacing w:after="0"/>
              <w:rPr>
                <w:sz w:val="20"/>
                <w:szCs w:val="20"/>
                <w:color w:val="auto"/>
              </w:rPr>
            </w:pPr>
            <w:r>
              <w:rPr>
                <w:rFonts w:ascii="Arial" w:cs="Arial" w:eastAsia="Arial" w:hAnsi="Arial"/>
                <w:sz w:val="14"/>
                <w:szCs w:val="14"/>
                <w:b w:val="1"/>
                <w:bCs w:val="1"/>
                <w:color w:val="FFFFFF"/>
              </w:rPr>
              <w:t>35</w:t>
            </w:r>
          </w:p>
        </w:tc>
        <w:tc>
          <w:tcPr>
            <w:tcW w:w="5420" w:type="dxa"/>
            <w:vAlign w:val="bottom"/>
          </w:tcPr>
          <w:p>
            <w:pPr>
              <w:ind w:left="3740"/>
              <w:spacing w:after="0"/>
              <w:rPr>
                <w:sz w:val="20"/>
                <w:szCs w:val="20"/>
                <w:color w:val="auto"/>
              </w:rPr>
            </w:pPr>
            <w:r>
              <w:rPr>
                <w:rFonts w:ascii="Arial" w:cs="Arial" w:eastAsia="Arial" w:hAnsi="Arial"/>
                <w:sz w:val="14"/>
                <w:szCs w:val="14"/>
                <w:color w:val="auto"/>
                <w:w w:val="96"/>
              </w:rPr>
              <w:t>2020 PROXY STATEMENT</w:t>
            </w:r>
          </w:p>
        </w:tc>
      </w:tr>
      <w:tr>
        <w:trPr>
          <w:trHeight w:val="221"/>
        </w:trPr>
        <w:tc>
          <w:tcPr>
            <w:tcW w:w="5380" w:type="dxa"/>
            <w:vAlign w:val="bottom"/>
            <w:tcBorders>
              <w:bottom w:val="single" w:sz="8" w:color="9A9A9A"/>
            </w:tcBorders>
          </w:tcPr>
          <w:p>
            <w:pPr>
              <w:spacing w:after="0"/>
              <w:rPr>
                <w:sz w:val="19"/>
                <w:szCs w:val="19"/>
                <w:color w:val="auto"/>
              </w:rPr>
            </w:pPr>
          </w:p>
        </w:tc>
        <w:tc>
          <w:tcPr>
            <w:tcW w:w="480" w:type="dxa"/>
            <w:vAlign w:val="bottom"/>
            <w:tcBorders>
              <w:bottom w:val="single" w:sz="8" w:color="9A9A9A"/>
            </w:tcBorders>
          </w:tcPr>
          <w:p>
            <w:pPr>
              <w:spacing w:after="0"/>
              <w:rPr>
                <w:sz w:val="19"/>
                <w:szCs w:val="19"/>
                <w:color w:val="auto"/>
              </w:rPr>
            </w:pPr>
          </w:p>
        </w:tc>
        <w:tc>
          <w:tcPr>
            <w:tcW w:w="5420" w:type="dxa"/>
            <w:vAlign w:val="bottom"/>
            <w:tcBorders>
              <w:bottom w:val="single" w:sz="8" w:color="9A9A9A"/>
            </w:tcBorders>
          </w:tcPr>
          <w:p>
            <w:pPr>
              <w:spacing w:after="0"/>
              <w:rPr>
                <w:sz w:val="19"/>
                <w:szCs w:val="19"/>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7149465</wp:posOffset>
            </wp:positionH>
            <wp:positionV relativeFrom="paragraph">
              <wp:posOffset>-7620</wp:posOffset>
            </wp:positionV>
            <wp:extent cx="8255" cy="8255"/>
            <wp:wrapNone/>
            <wp:docPr id="194"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pic:cNvPicPr>
                      <a:picLocks noChangeAspect="1" noChangeArrowheads="1"/>
                    </pic:cNvPicPr>
                  </pic:nvPicPr>
                  <pic:blipFill>
                    <a:blip r:embed="rId201">
                      <a:extLst>
                        <a:ext uri="{28A0092B-C50C-407E-A947-70E740481C1C}"/>
                      </a:extLst>
                    </a:blip>
                    <a:srcRect/>
                    <a:stretch>
                      <a:fillRect/>
                    </a:stretch>
                  </pic:blipFill>
                  <pic:spPr bwMode="auto">
                    <a:xfrm>
                      <a:off x="0" y="0"/>
                      <a:ext cx="8255" cy="8255"/>
                    </a:xfrm>
                    <a:prstGeom prst="rect">
                      <a:avLst/>
                    </a:prstGeom>
                    <a:noFill/>
                  </pic:spPr>
                </pic:pic>
              </a:graphicData>
            </a:graphic>
          </wp:anchor>
        </w:drawing>
        <w:drawing>
          <wp:anchor simplePos="0" relativeHeight="251657728" behindDoc="1" locked="0" layoutInCell="0" allowOverlap="1">
            <wp:simplePos x="0" y="0"/>
            <wp:positionH relativeFrom="column">
              <wp:posOffset>635</wp:posOffset>
            </wp:positionH>
            <wp:positionV relativeFrom="paragraph">
              <wp:posOffset>-15240</wp:posOffset>
            </wp:positionV>
            <wp:extent cx="8255" cy="15875"/>
            <wp:wrapNone/>
            <wp:docPr id="195" name="Picture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pic:cNvPicPr>
                      <a:picLocks noChangeAspect="1" noChangeArrowheads="1"/>
                    </pic:cNvPicPr>
                  </pic:nvPicPr>
                  <pic:blipFill>
                    <a:blip r:embed="rId202">
                      <a:extLst>
                        <a:ext uri="{28A0092B-C50C-407E-A947-70E740481C1C}"/>
                      </a:extLst>
                    </a:blip>
                    <a:srcRect/>
                    <a:stretch>
                      <a:fillRect/>
                    </a:stretch>
                  </pic:blipFill>
                  <pic:spPr bwMode="auto">
                    <a:xfrm>
                      <a:off x="0" y="0"/>
                      <a:ext cx="8255" cy="15875"/>
                    </a:xfrm>
                    <a:prstGeom prst="rect">
                      <a:avLst/>
                    </a:prstGeom>
                    <a:noFill/>
                  </pic:spPr>
                </pic:pic>
              </a:graphicData>
            </a:graphic>
          </wp:anchor>
        </w:drawing>
      </w:r>
    </w:p>
    <w:p>
      <w:pPr>
        <w:sectPr>
          <w:pgSz w:w="11900" w:h="16838" w:orient="portrait"/>
          <w:cols w:equalWidth="0" w:num="1">
            <w:col w:w="11280"/>
          </w:cols>
          <w:pgMar w:left="320" w:top="502" w:right="299" w:bottom="1440" w:gutter="0" w:footer="0" w:header="0"/>
        </w:sectPr>
      </w:pPr>
    </w:p>
    <w:bookmarkStart w:id="39" w:name="page40"/>
    <w:bookmarkEnd w:id="39"/>
    <w:p>
      <w:pPr>
        <w:ind w:left="500" w:right="140" w:hanging="334"/>
        <w:spacing w:after="0" w:line="238" w:lineRule="auto"/>
        <w:tabs>
          <w:tab w:leader="none" w:pos="500" w:val="left"/>
        </w:tabs>
        <w:numPr>
          <w:ilvl w:val="0"/>
          <w:numId w:val="23"/>
        </w:numPr>
        <w:rPr>
          <w:rFonts w:ascii="Arial" w:cs="Arial" w:eastAsia="Arial" w:hAnsi="Arial"/>
          <w:sz w:val="17"/>
          <w:szCs w:val="17"/>
          <w:color w:val="19468D"/>
        </w:rPr>
      </w:pPr>
      <w:r>
        <w:rPr>
          <w:rFonts w:ascii="Arial" w:cs="Arial" w:eastAsia="Arial" w:hAnsi="Arial"/>
          <w:sz w:val="17"/>
          <w:szCs w:val="17"/>
          <w:color w:val="auto"/>
        </w:rPr>
        <w:drawing>
          <wp:anchor simplePos="0" relativeHeight="251657728" behindDoc="1" locked="0" layoutInCell="0" allowOverlap="1">
            <wp:simplePos x="0" y="0"/>
            <wp:positionH relativeFrom="page">
              <wp:posOffset>203835</wp:posOffset>
            </wp:positionH>
            <wp:positionV relativeFrom="page">
              <wp:posOffset>113030</wp:posOffset>
            </wp:positionV>
            <wp:extent cx="7140575" cy="8255"/>
            <wp:wrapNone/>
            <wp:docPr id="196" name="Picture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pic:cNvPicPr>
                      <a:picLocks noChangeAspect="1" noChangeArrowheads="1"/>
                    </pic:cNvPicPr>
                  </pic:nvPicPr>
                  <pic:blipFill>
                    <a:blip r:embed="rId203">
                      <a:extLst>
                        <a:ext uri="{28A0092B-C50C-407E-A947-70E740481C1C}"/>
                      </a:extLst>
                    </a:blip>
                    <a:srcRect/>
                    <a:stretch>
                      <a:fillRect/>
                    </a:stretch>
                  </pic:blipFill>
                  <pic:spPr bwMode="auto">
                    <a:xfrm>
                      <a:off x="0" y="0"/>
                      <a:ext cx="7140575" cy="8255"/>
                    </a:xfrm>
                    <a:prstGeom prst="rect">
                      <a:avLst/>
                    </a:prstGeom>
                    <a:noFill/>
                  </pic:spPr>
                </pic:pic>
              </a:graphicData>
            </a:graphic>
          </wp:anchor>
        </w:drawing>
        <w:t>a severance payment equal to 12 months of his then current annual salary payable in installments on the Company's regular payroll dates plus a lump sum payment equal to his annual cash incentive compensation assuming that the performance objectives were achieved at the target level;</w:t>
      </w:r>
    </w:p>
    <w:p>
      <w:pPr>
        <w:spacing w:after="0" w:line="103" w:lineRule="exact"/>
        <w:rPr>
          <w:rFonts w:ascii="Arial" w:cs="Arial" w:eastAsia="Arial" w:hAnsi="Arial"/>
          <w:sz w:val="17"/>
          <w:szCs w:val="17"/>
          <w:color w:val="19468D"/>
        </w:rPr>
      </w:pPr>
    </w:p>
    <w:p>
      <w:pPr>
        <w:ind w:left="500" w:right="140" w:hanging="334"/>
        <w:spacing w:after="0" w:line="238" w:lineRule="auto"/>
        <w:tabs>
          <w:tab w:leader="none" w:pos="500" w:val="left"/>
        </w:tabs>
        <w:numPr>
          <w:ilvl w:val="0"/>
          <w:numId w:val="23"/>
        </w:numPr>
        <w:rPr>
          <w:rFonts w:ascii="Arial" w:cs="Arial" w:eastAsia="Arial" w:hAnsi="Arial"/>
          <w:sz w:val="17"/>
          <w:szCs w:val="17"/>
          <w:color w:val="19468D"/>
        </w:rPr>
      </w:pPr>
      <w:r>
        <w:rPr>
          <w:rFonts w:ascii="Arial" w:cs="Arial" w:eastAsia="Arial" w:hAnsi="Arial"/>
          <w:sz w:val="17"/>
          <w:szCs w:val="17"/>
          <w:color w:val="auto"/>
        </w:rPr>
        <w:t>if he timely elects and remains eligible for continued coverage under COBRA, an amount equal to the health insurance premiums that we were paying on his behalf and on behalf of his covered dependents prior to the date of termination for a period of nine months, or 12 months if the termination occurs within 12 months following a change in control transaction;</w:t>
      </w:r>
    </w:p>
    <w:p>
      <w:pPr>
        <w:spacing w:after="0" w:line="103" w:lineRule="exact"/>
        <w:rPr>
          <w:rFonts w:ascii="Arial" w:cs="Arial" w:eastAsia="Arial" w:hAnsi="Arial"/>
          <w:sz w:val="17"/>
          <w:szCs w:val="17"/>
          <w:color w:val="19468D"/>
        </w:rPr>
      </w:pPr>
    </w:p>
    <w:p>
      <w:pPr>
        <w:ind w:left="500" w:hanging="334"/>
        <w:spacing w:after="0"/>
        <w:tabs>
          <w:tab w:leader="none" w:pos="500" w:val="left"/>
        </w:tabs>
        <w:numPr>
          <w:ilvl w:val="0"/>
          <w:numId w:val="23"/>
        </w:numPr>
        <w:rPr>
          <w:rFonts w:ascii="Arial" w:cs="Arial" w:eastAsia="Arial" w:hAnsi="Arial"/>
          <w:sz w:val="17"/>
          <w:szCs w:val="17"/>
          <w:color w:val="19468D"/>
        </w:rPr>
      </w:pPr>
      <w:r>
        <w:rPr>
          <w:rFonts w:ascii="Arial" w:cs="Arial" w:eastAsia="Arial" w:hAnsi="Arial"/>
          <w:sz w:val="17"/>
          <w:szCs w:val="17"/>
          <w:color w:val="auto"/>
        </w:rPr>
        <w:t>a lump sum payment of any annual cash incentive earned but unpaid with respect to the year preceding the year of termination; and</w:t>
      </w:r>
    </w:p>
    <w:p>
      <w:pPr>
        <w:spacing w:after="0" w:line="121" w:lineRule="exact"/>
        <w:rPr>
          <w:rFonts w:ascii="Arial" w:cs="Arial" w:eastAsia="Arial" w:hAnsi="Arial"/>
          <w:sz w:val="17"/>
          <w:szCs w:val="17"/>
          <w:color w:val="19468D"/>
        </w:rPr>
      </w:pPr>
    </w:p>
    <w:p>
      <w:pPr>
        <w:ind w:left="500" w:right="380" w:hanging="334"/>
        <w:spacing w:after="0" w:line="242" w:lineRule="auto"/>
        <w:tabs>
          <w:tab w:leader="none" w:pos="500" w:val="left"/>
        </w:tabs>
        <w:numPr>
          <w:ilvl w:val="0"/>
          <w:numId w:val="23"/>
        </w:numPr>
        <w:rPr>
          <w:rFonts w:ascii="Arial" w:cs="Arial" w:eastAsia="Arial" w:hAnsi="Arial"/>
          <w:sz w:val="17"/>
          <w:szCs w:val="17"/>
          <w:color w:val="19468D"/>
        </w:rPr>
      </w:pPr>
      <w:r>
        <w:rPr>
          <w:rFonts w:ascii="Arial" w:cs="Arial" w:eastAsia="Arial" w:hAnsi="Arial"/>
          <w:sz w:val="17"/>
          <w:szCs w:val="17"/>
          <w:color w:val="auto"/>
        </w:rPr>
        <w:t>a cash payment for any unvested company matching contributions in his account under the Company’s 401(k) plan and for any accrued but unpaid vacation.</w:t>
      </w:r>
    </w:p>
    <w:p>
      <w:pPr>
        <w:spacing w:after="0" w:line="126" w:lineRule="exact"/>
        <w:rPr>
          <w:sz w:val="20"/>
          <w:szCs w:val="20"/>
          <w:color w:val="auto"/>
        </w:rPr>
      </w:pPr>
    </w:p>
    <w:p>
      <w:pPr>
        <w:ind w:right="200"/>
        <w:spacing w:after="0" w:line="237" w:lineRule="auto"/>
        <w:rPr>
          <w:sz w:val="20"/>
          <w:szCs w:val="20"/>
          <w:color w:val="auto"/>
        </w:rPr>
      </w:pPr>
      <w:r>
        <w:rPr>
          <w:rFonts w:ascii="Arial" w:cs="Arial" w:eastAsia="Arial" w:hAnsi="Arial"/>
          <w:sz w:val="17"/>
          <w:szCs w:val="17"/>
          <w:color w:val="auto"/>
        </w:rPr>
        <w:t>In addition to the severance and retention payments described above, in the event a change in control occurs due to a sale of the Company’s assets or a merger of the Company or an acquisition of the Company via tender offer, the employment agreement also provides that Mr. Graeff will receive the payments described above provided that all such payments will be accelerated and not deferred. In addition, all outstanding equity awards received prior to the change in control shall immediately vest.</w:t>
      </w:r>
    </w:p>
    <w:p>
      <w:pPr>
        <w:spacing w:after="0" w:line="115" w:lineRule="exact"/>
        <w:rPr>
          <w:sz w:val="20"/>
          <w:szCs w:val="20"/>
          <w:color w:val="auto"/>
        </w:rPr>
      </w:pPr>
    </w:p>
    <w:p>
      <w:pPr>
        <w:ind w:right="40"/>
        <w:spacing w:after="0" w:line="238" w:lineRule="auto"/>
        <w:rPr>
          <w:sz w:val="20"/>
          <w:szCs w:val="20"/>
          <w:color w:val="auto"/>
        </w:rPr>
      </w:pPr>
      <w:r>
        <w:rPr>
          <w:rFonts w:ascii="Arial" w:cs="Arial" w:eastAsia="Arial" w:hAnsi="Arial"/>
          <w:sz w:val="17"/>
          <w:szCs w:val="17"/>
          <w:color w:val="auto"/>
        </w:rPr>
        <w:t>In addition, in the event that payments made upon termination constitute parachute payments within the meaning of Section 280G of the Code and are subject to excise tax imposed under Section 4999 of the Code, then the payments may be reduced if such reduction results in Mr. Graeff receiving on an after-tax basis a greater severance amount.</w:t>
      </w:r>
    </w:p>
    <w:p>
      <w:pPr>
        <w:spacing w:after="0" w:line="241" w:lineRule="exact"/>
        <w:rPr>
          <w:sz w:val="20"/>
          <w:szCs w:val="20"/>
          <w:color w:val="auto"/>
        </w:rPr>
      </w:pPr>
    </w:p>
    <w:p>
      <w:pPr>
        <w:spacing w:after="0"/>
        <w:rPr>
          <w:sz w:val="20"/>
          <w:szCs w:val="20"/>
          <w:color w:val="auto"/>
        </w:rPr>
      </w:pPr>
      <w:r>
        <w:rPr>
          <w:rFonts w:ascii="Arial" w:cs="Arial" w:eastAsia="Arial" w:hAnsi="Arial"/>
          <w:sz w:val="20"/>
          <w:szCs w:val="20"/>
          <w:i w:val="1"/>
          <w:iCs w:val="1"/>
          <w:color w:val="19468D"/>
        </w:rPr>
        <w:t>Employment Agreement with Dale E. Messick</w:t>
      </w:r>
    </w:p>
    <w:p>
      <w:pPr>
        <w:spacing w:after="0" w:line="122" w:lineRule="exact"/>
        <w:rPr>
          <w:sz w:val="20"/>
          <w:szCs w:val="20"/>
          <w:color w:val="auto"/>
        </w:rPr>
      </w:pPr>
    </w:p>
    <w:p>
      <w:pPr>
        <w:spacing w:after="0"/>
        <w:rPr>
          <w:sz w:val="20"/>
          <w:szCs w:val="20"/>
          <w:color w:val="auto"/>
        </w:rPr>
      </w:pPr>
      <w:r>
        <w:rPr>
          <w:rFonts w:ascii="Arial" w:cs="Arial" w:eastAsia="Arial" w:hAnsi="Arial"/>
          <w:sz w:val="17"/>
          <w:szCs w:val="17"/>
          <w:color w:val="auto"/>
        </w:rPr>
        <w:t>In July 2018, we entered into an amended and restated employment agreement with Mr. Messick. Pursuant to the employment agreement, Mr.</w:t>
      </w:r>
    </w:p>
    <w:p>
      <w:pPr>
        <w:spacing w:after="0"/>
        <w:rPr>
          <w:sz w:val="20"/>
          <w:szCs w:val="20"/>
          <w:color w:val="auto"/>
        </w:rPr>
      </w:pPr>
      <w:r>
        <w:rPr>
          <w:rFonts w:ascii="Arial" w:cs="Arial" w:eastAsia="Arial" w:hAnsi="Arial"/>
          <w:sz w:val="17"/>
          <w:szCs w:val="17"/>
          <w:color w:val="auto"/>
        </w:rPr>
        <w:t>Messick was employed by us on an "at-will" basis.</w:t>
      </w:r>
    </w:p>
    <w:p>
      <w:pPr>
        <w:spacing w:after="0" w:line="147" w:lineRule="exact"/>
        <w:rPr>
          <w:sz w:val="20"/>
          <w:szCs w:val="20"/>
          <w:color w:val="auto"/>
        </w:rPr>
      </w:pPr>
    </w:p>
    <w:p>
      <w:pPr>
        <w:ind w:right="400"/>
        <w:spacing w:after="0" w:line="238" w:lineRule="auto"/>
        <w:rPr>
          <w:sz w:val="20"/>
          <w:szCs w:val="20"/>
          <w:color w:val="auto"/>
        </w:rPr>
      </w:pPr>
      <w:r>
        <w:rPr>
          <w:rFonts w:ascii="Arial" w:cs="Arial" w:eastAsia="Arial" w:hAnsi="Arial"/>
          <w:sz w:val="17"/>
          <w:szCs w:val="17"/>
          <w:color w:val="auto"/>
        </w:rPr>
        <w:t>Under the terms of the employment agreement, Mr. Messick was eligible to participate in our senior management incentive plan for an annual discretionary cash bonus with a target value of at least 40% of his then current base salary, subject to the achievement of individual and corporate performance criteria to be determined by our board of directors or our Compensation Committee and set forth in the incentive plan.</w:t>
      </w:r>
    </w:p>
    <w:p>
      <w:pPr>
        <w:spacing w:after="0" w:line="228" w:lineRule="exact"/>
        <w:rPr>
          <w:sz w:val="20"/>
          <w:szCs w:val="20"/>
          <w:color w:val="auto"/>
        </w:rPr>
      </w:pPr>
    </w:p>
    <w:p>
      <w:pPr>
        <w:spacing w:after="0"/>
        <w:rPr>
          <w:sz w:val="20"/>
          <w:szCs w:val="20"/>
          <w:color w:val="auto"/>
        </w:rPr>
      </w:pPr>
      <w:r>
        <w:rPr>
          <w:rFonts w:ascii="Arial" w:cs="Arial" w:eastAsia="Arial" w:hAnsi="Arial"/>
          <w:sz w:val="20"/>
          <w:szCs w:val="20"/>
          <w:i w:val="1"/>
          <w:iCs w:val="1"/>
          <w:color w:val="19468D"/>
        </w:rPr>
        <w:t>Severance Agreement with Dale E. Messick</w:t>
      </w:r>
    </w:p>
    <w:p>
      <w:pPr>
        <w:spacing w:after="0" w:line="292" w:lineRule="exact"/>
        <w:rPr>
          <w:sz w:val="20"/>
          <w:szCs w:val="20"/>
          <w:color w:val="auto"/>
        </w:rPr>
      </w:pPr>
    </w:p>
    <w:p>
      <w:pPr>
        <w:ind w:right="80"/>
        <w:spacing w:after="0" w:line="236" w:lineRule="auto"/>
        <w:rPr>
          <w:sz w:val="20"/>
          <w:szCs w:val="20"/>
          <w:color w:val="auto"/>
        </w:rPr>
      </w:pPr>
      <w:r>
        <w:rPr>
          <w:rFonts w:ascii="Arial" w:cs="Arial" w:eastAsia="Arial" w:hAnsi="Arial"/>
          <w:sz w:val="17"/>
          <w:szCs w:val="17"/>
          <w:color w:val="auto"/>
        </w:rPr>
        <w:t>Effective as of November 30, 2019, in connection with Mr. Messick’s retirement, on November 30, 2019, we and Mr. Messick entered into a separation agreement, which provided Mr. Messick with the following benefits in exchange for a release of claims (a) cash severance equal to nine months of his base salary and an amount equal to his target 2019 bonus, (b) all accrued and unpaid salary, vacation and earned but unpaid bonus for 2019, (c) a payment equal to the value of any unvested 401(k) matching contribution amount, and (d) paid COBRA premiums until the earliest of November 30, 2020, the expiration of eligibility for COBRA or the date when Mr. Messick is eligible for coverage in connection with new employment.</w:t>
      </w:r>
    </w:p>
    <w:p>
      <w:pPr>
        <w:spacing w:after="0" w:line="241" w:lineRule="exact"/>
        <w:rPr>
          <w:sz w:val="20"/>
          <w:szCs w:val="20"/>
          <w:color w:val="auto"/>
        </w:rPr>
      </w:pPr>
    </w:p>
    <w:p>
      <w:pPr>
        <w:spacing w:after="0"/>
        <w:rPr>
          <w:sz w:val="20"/>
          <w:szCs w:val="20"/>
          <w:color w:val="auto"/>
        </w:rPr>
      </w:pPr>
      <w:r>
        <w:rPr>
          <w:rFonts w:ascii="Arial" w:cs="Arial" w:eastAsia="Arial" w:hAnsi="Arial"/>
          <w:sz w:val="20"/>
          <w:szCs w:val="20"/>
          <w:i w:val="1"/>
          <w:iCs w:val="1"/>
          <w:color w:val="19468D"/>
        </w:rPr>
        <w:t>Employment Agreement with Eugene Nestro</w:t>
      </w:r>
    </w:p>
    <w:p>
      <w:pPr>
        <w:spacing w:after="0" w:line="127" w:lineRule="exact"/>
        <w:rPr>
          <w:sz w:val="20"/>
          <w:szCs w:val="20"/>
          <w:color w:val="auto"/>
        </w:rPr>
      </w:pPr>
    </w:p>
    <w:p>
      <w:pPr>
        <w:ind w:right="620"/>
        <w:spacing w:after="0" w:line="242" w:lineRule="auto"/>
        <w:rPr>
          <w:sz w:val="20"/>
          <w:szCs w:val="20"/>
          <w:color w:val="auto"/>
        </w:rPr>
      </w:pPr>
      <w:r>
        <w:rPr>
          <w:rFonts w:ascii="Arial" w:cs="Arial" w:eastAsia="Arial" w:hAnsi="Arial"/>
          <w:sz w:val="17"/>
          <w:szCs w:val="17"/>
          <w:color w:val="auto"/>
        </w:rPr>
        <w:t>Effective December 2, 2019, we entered into an employment agreement with Mr. Nestro. Pursuant to the employment agreement, Mr. Nestro is employed by us on an "at-will" basis.</w:t>
      </w:r>
    </w:p>
    <w:p>
      <w:pPr>
        <w:spacing w:after="0" w:line="138" w:lineRule="exact"/>
        <w:rPr>
          <w:sz w:val="20"/>
          <w:szCs w:val="20"/>
          <w:color w:val="auto"/>
        </w:rPr>
      </w:pPr>
    </w:p>
    <w:p>
      <w:pPr>
        <w:ind w:right="400"/>
        <w:spacing w:after="0" w:line="238" w:lineRule="auto"/>
        <w:rPr>
          <w:sz w:val="20"/>
          <w:szCs w:val="20"/>
          <w:color w:val="auto"/>
        </w:rPr>
      </w:pPr>
      <w:r>
        <w:rPr>
          <w:rFonts w:ascii="Arial" w:cs="Arial" w:eastAsia="Arial" w:hAnsi="Arial"/>
          <w:sz w:val="17"/>
          <w:szCs w:val="17"/>
          <w:color w:val="auto"/>
        </w:rPr>
        <w:t>Under the terms of the employment agreement, Mr. Nestro is eligible to participate in our senior management incentive plan for an annual discretionary cash bonus with a target value of at least 40% of his then current base salary, subject to the achievement of individual and corporate performance criteria to be determined by our board of directors or our Compensation Committee and set forth in the incentive plan.</w:t>
      </w:r>
    </w:p>
    <w:p>
      <w:pPr>
        <w:spacing w:after="0" w:line="116" w:lineRule="exact"/>
        <w:rPr>
          <w:sz w:val="20"/>
          <w:szCs w:val="20"/>
          <w:color w:val="auto"/>
        </w:rPr>
      </w:pPr>
    </w:p>
    <w:p>
      <w:pPr>
        <w:ind w:right="180"/>
        <w:spacing w:after="0" w:line="242" w:lineRule="auto"/>
        <w:rPr>
          <w:sz w:val="20"/>
          <w:szCs w:val="20"/>
          <w:color w:val="auto"/>
        </w:rPr>
      </w:pPr>
      <w:r>
        <w:rPr>
          <w:rFonts w:ascii="Arial" w:cs="Arial" w:eastAsia="Arial" w:hAnsi="Arial"/>
          <w:sz w:val="17"/>
          <w:szCs w:val="17"/>
          <w:color w:val="auto"/>
        </w:rPr>
        <w:t>In the event that Mr. Nestro’s employment is terminated by us "without cause" or by Mr. Nestro for "good reason" (each as defined in his employment agreement), subject to Mr. Nestro’s entering into and not revoking a separation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wp:posOffset>
            </wp:positionH>
            <wp:positionV relativeFrom="paragraph">
              <wp:posOffset>193040</wp:posOffset>
            </wp:positionV>
            <wp:extent cx="764540" cy="193040"/>
            <wp:wrapNone/>
            <wp:docPr id="197" name="Picture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pic:cNvPicPr>
                      <a:picLocks noChangeAspect="1" noChangeArrowheads="1"/>
                    </pic:cNvPicPr>
                  </pic:nvPicPr>
                  <pic:blipFill>
                    <a:blip r:embed="rId204">
                      <a:extLst>
                        <a:ext uri="{28A0092B-C50C-407E-A947-70E740481C1C}"/>
                      </a:extLst>
                    </a:blip>
                    <a:srcRect/>
                    <a:stretch>
                      <a:fillRect/>
                    </a:stretch>
                  </pic:blipFill>
                  <pic:spPr bwMode="auto">
                    <a:xfrm>
                      <a:off x="0" y="0"/>
                      <a:ext cx="764540" cy="193040"/>
                    </a:xfrm>
                    <a:prstGeom prst="rect">
                      <a:avLst/>
                    </a:prstGeom>
                    <a:noFill/>
                  </pic:spPr>
                </pic:pic>
              </a:graphicData>
            </a:graphic>
          </wp:anchor>
        </w:drawing>
      </w:r>
    </w:p>
    <w:p>
      <w:pPr>
        <w:spacing w:after="0" w:line="200" w:lineRule="exact"/>
        <w:rPr>
          <w:sz w:val="20"/>
          <w:szCs w:val="20"/>
          <w:color w:val="auto"/>
        </w:rPr>
      </w:pPr>
    </w:p>
    <w:p>
      <w:pPr>
        <w:spacing w:after="0" w:line="223" w:lineRule="exact"/>
        <w:rPr>
          <w:sz w:val="20"/>
          <w:szCs w:val="20"/>
          <w:color w:val="auto"/>
        </w:rPr>
      </w:pPr>
    </w:p>
    <w:tbl>
      <w:tblPr>
        <w:tblLayout w:type="fixed"/>
        <w:tblInd w:w="0" w:type="dxa"/>
        <w:tblCellMar>
          <w:top w:w="0" w:type="dxa"/>
          <w:left w:w="0" w:type="dxa"/>
          <w:bottom w:w="0" w:type="dxa"/>
          <w:right w:w="0" w:type="dxa"/>
        </w:tblCellMar>
      </w:tblPr>
      <w:tr>
        <w:trPr>
          <w:trHeight w:val="165"/>
        </w:trPr>
        <w:tc>
          <w:tcPr>
            <w:tcW w:w="5380" w:type="dxa"/>
            <w:vAlign w:val="bottom"/>
          </w:tcPr>
          <w:p>
            <w:pPr>
              <w:spacing w:after="0"/>
              <w:rPr>
                <w:sz w:val="14"/>
                <w:szCs w:val="14"/>
                <w:color w:val="auto"/>
              </w:rPr>
            </w:pPr>
          </w:p>
        </w:tc>
        <w:tc>
          <w:tcPr>
            <w:tcW w:w="480" w:type="dxa"/>
            <w:vAlign w:val="bottom"/>
            <w:shd w:val="clear" w:color="auto" w:fill="19468D"/>
          </w:tcPr>
          <w:p>
            <w:pPr>
              <w:jc w:val="right"/>
              <w:ind w:right="92"/>
              <w:spacing w:after="0"/>
              <w:rPr>
                <w:sz w:val="20"/>
                <w:szCs w:val="20"/>
                <w:color w:val="auto"/>
              </w:rPr>
            </w:pPr>
            <w:r>
              <w:rPr>
                <w:rFonts w:ascii="Arial" w:cs="Arial" w:eastAsia="Arial" w:hAnsi="Arial"/>
                <w:sz w:val="14"/>
                <w:szCs w:val="14"/>
                <w:b w:val="1"/>
                <w:bCs w:val="1"/>
                <w:color w:val="FFFFFF"/>
              </w:rPr>
              <w:t>36</w:t>
            </w:r>
          </w:p>
        </w:tc>
        <w:tc>
          <w:tcPr>
            <w:tcW w:w="5420" w:type="dxa"/>
            <w:vAlign w:val="bottom"/>
          </w:tcPr>
          <w:p>
            <w:pPr>
              <w:ind w:left="3740"/>
              <w:spacing w:after="0"/>
              <w:rPr>
                <w:sz w:val="20"/>
                <w:szCs w:val="20"/>
                <w:color w:val="auto"/>
              </w:rPr>
            </w:pPr>
            <w:r>
              <w:rPr>
                <w:rFonts w:ascii="Arial" w:cs="Arial" w:eastAsia="Arial" w:hAnsi="Arial"/>
                <w:sz w:val="14"/>
                <w:szCs w:val="14"/>
                <w:color w:val="auto"/>
                <w:w w:val="96"/>
              </w:rPr>
              <w:t>2020 PROXY STATEMENT</w:t>
            </w:r>
          </w:p>
        </w:tc>
      </w:tr>
      <w:tr>
        <w:trPr>
          <w:trHeight w:val="221"/>
        </w:trPr>
        <w:tc>
          <w:tcPr>
            <w:tcW w:w="5380" w:type="dxa"/>
            <w:vAlign w:val="bottom"/>
            <w:tcBorders>
              <w:bottom w:val="single" w:sz="8" w:color="9A9A9A"/>
            </w:tcBorders>
          </w:tcPr>
          <w:p>
            <w:pPr>
              <w:spacing w:after="0"/>
              <w:rPr>
                <w:sz w:val="19"/>
                <w:szCs w:val="19"/>
                <w:color w:val="auto"/>
              </w:rPr>
            </w:pPr>
          </w:p>
        </w:tc>
        <w:tc>
          <w:tcPr>
            <w:tcW w:w="480" w:type="dxa"/>
            <w:vAlign w:val="bottom"/>
            <w:tcBorders>
              <w:bottom w:val="single" w:sz="8" w:color="9A9A9A"/>
            </w:tcBorders>
          </w:tcPr>
          <w:p>
            <w:pPr>
              <w:spacing w:after="0"/>
              <w:rPr>
                <w:sz w:val="19"/>
                <w:szCs w:val="19"/>
                <w:color w:val="auto"/>
              </w:rPr>
            </w:pPr>
          </w:p>
        </w:tc>
        <w:tc>
          <w:tcPr>
            <w:tcW w:w="5420" w:type="dxa"/>
            <w:vAlign w:val="bottom"/>
            <w:tcBorders>
              <w:bottom w:val="single" w:sz="8" w:color="9A9A9A"/>
            </w:tcBorders>
          </w:tcPr>
          <w:p>
            <w:pPr>
              <w:spacing w:after="0"/>
              <w:rPr>
                <w:sz w:val="19"/>
                <w:szCs w:val="19"/>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7149465</wp:posOffset>
            </wp:positionH>
            <wp:positionV relativeFrom="paragraph">
              <wp:posOffset>-7620</wp:posOffset>
            </wp:positionV>
            <wp:extent cx="8255" cy="8255"/>
            <wp:wrapNone/>
            <wp:docPr id="198" name="Picture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pic:cNvPicPr>
                      <a:picLocks noChangeAspect="1" noChangeArrowheads="1"/>
                    </pic:cNvPicPr>
                  </pic:nvPicPr>
                  <pic:blipFill>
                    <a:blip r:embed="rId205">
                      <a:extLst>
                        <a:ext uri="{28A0092B-C50C-407E-A947-70E740481C1C}"/>
                      </a:extLst>
                    </a:blip>
                    <a:srcRect/>
                    <a:stretch>
                      <a:fillRect/>
                    </a:stretch>
                  </pic:blipFill>
                  <pic:spPr bwMode="auto">
                    <a:xfrm>
                      <a:off x="0" y="0"/>
                      <a:ext cx="8255" cy="8255"/>
                    </a:xfrm>
                    <a:prstGeom prst="rect">
                      <a:avLst/>
                    </a:prstGeom>
                    <a:noFill/>
                  </pic:spPr>
                </pic:pic>
              </a:graphicData>
            </a:graphic>
          </wp:anchor>
        </w:drawing>
        <w:drawing>
          <wp:anchor simplePos="0" relativeHeight="251657728" behindDoc="1" locked="0" layoutInCell="0" allowOverlap="1">
            <wp:simplePos x="0" y="0"/>
            <wp:positionH relativeFrom="column">
              <wp:posOffset>635</wp:posOffset>
            </wp:positionH>
            <wp:positionV relativeFrom="paragraph">
              <wp:posOffset>-15240</wp:posOffset>
            </wp:positionV>
            <wp:extent cx="8255" cy="15875"/>
            <wp:wrapNone/>
            <wp:docPr id="199" name="Picture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pic:cNvPicPr>
                      <a:picLocks noChangeAspect="1" noChangeArrowheads="1"/>
                    </pic:cNvPicPr>
                  </pic:nvPicPr>
                  <pic:blipFill>
                    <a:blip r:embed="rId206">
                      <a:extLst>
                        <a:ext uri="{28A0092B-C50C-407E-A947-70E740481C1C}"/>
                      </a:extLst>
                    </a:blip>
                    <a:srcRect/>
                    <a:stretch>
                      <a:fillRect/>
                    </a:stretch>
                  </pic:blipFill>
                  <pic:spPr bwMode="auto">
                    <a:xfrm>
                      <a:off x="0" y="0"/>
                      <a:ext cx="8255" cy="15875"/>
                    </a:xfrm>
                    <a:prstGeom prst="rect">
                      <a:avLst/>
                    </a:prstGeom>
                    <a:noFill/>
                  </pic:spPr>
                </pic:pic>
              </a:graphicData>
            </a:graphic>
          </wp:anchor>
        </w:drawing>
      </w:r>
    </w:p>
    <w:p>
      <w:pPr>
        <w:sectPr>
          <w:pgSz w:w="11900" w:h="16838" w:orient="portrait"/>
          <w:cols w:equalWidth="0" w:num="1">
            <w:col w:w="11280"/>
          </w:cols>
          <w:pgMar w:left="320" w:top="456" w:right="299" w:bottom="1440" w:gutter="0" w:footer="0" w:header="0"/>
        </w:sectPr>
      </w:pPr>
    </w:p>
    <w:bookmarkStart w:id="40" w:name="page41"/>
    <w:bookmarkEnd w:id="40"/>
    <w:p>
      <w:pPr>
        <w:spacing w:after="0"/>
        <w:rPr>
          <w:sz w:val="20"/>
          <w:szCs w:val="20"/>
          <w:color w:val="auto"/>
        </w:rPr>
      </w:pPr>
      <w:r>
        <w:rPr>
          <w:rFonts w:ascii="Arial" w:cs="Arial" w:eastAsia="Arial" w:hAnsi="Arial"/>
          <w:sz w:val="17"/>
          <w:szCs w:val="17"/>
          <w:color w:val="auto"/>
        </w:rPr>
        <w:drawing>
          <wp:anchor simplePos="0" relativeHeight="251657728" behindDoc="1" locked="0" layoutInCell="0" allowOverlap="1">
            <wp:simplePos x="0" y="0"/>
            <wp:positionH relativeFrom="page">
              <wp:posOffset>203835</wp:posOffset>
            </wp:positionH>
            <wp:positionV relativeFrom="page">
              <wp:posOffset>113030</wp:posOffset>
            </wp:positionV>
            <wp:extent cx="7140575" cy="8255"/>
            <wp:wrapNone/>
            <wp:docPr id="200" name="Picture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pic:cNvPicPr>
                      <a:picLocks noChangeAspect="1" noChangeArrowheads="1"/>
                    </pic:cNvPicPr>
                  </pic:nvPicPr>
                  <pic:blipFill>
                    <a:blip r:embed="rId207">
                      <a:extLst>
                        <a:ext uri="{28A0092B-C50C-407E-A947-70E740481C1C}"/>
                      </a:extLst>
                    </a:blip>
                    <a:srcRect/>
                    <a:stretch>
                      <a:fillRect/>
                    </a:stretch>
                  </pic:blipFill>
                  <pic:spPr bwMode="auto">
                    <a:xfrm>
                      <a:off x="0" y="0"/>
                      <a:ext cx="7140575" cy="8255"/>
                    </a:xfrm>
                    <a:prstGeom prst="rect">
                      <a:avLst/>
                    </a:prstGeom>
                    <a:noFill/>
                  </pic:spPr>
                </pic:pic>
              </a:graphicData>
            </a:graphic>
          </wp:anchor>
        </w:drawing>
        <w:t>agreement that includes, among other terms, a general release of claims in our favor, in a form acceptable to us, Mr. Nestro will be entitled to receive:</w:t>
      </w:r>
    </w:p>
    <w:p>
      <w:pPr>
        <w:spacing w:after="0" w:line="109" w:lineRule="exact"/>
        <w:rPr>
          <w:sz w:val="20"/>
          <w:szCs w:val="20"/>
          <w:color w:val="auto"/>
        </w:rPr>
      </w:pPr>
    </w:p>
    <w:p>
      <w:pPr>
        <w:ind w:left="500" w:hanging="334"/>
        <w:spacing w:after="0"/>
        <w:tabs>
          <w:tab w:leader="none" w:pos="500" w:val="left"/>
        </w:tabs>
        <w:numPr>
          <w:ilvl w:val="0"/>
          <w:numId w:val="24"/>
        </w:numPr>
        <w:rPr>
          <w:rFonts w:ascii="Arial" w:cs="Arial" w:eastAsia="Arial" w:hAnsi="Arial"/>
          <w:sz w:val="17"/>
          <w:szCs w:val="17"/>
          <w:color w:val="19468D"/>
        </w:rPr>
      </w:pPr>
      <w:r>
        <w:rPr>
          <w:rFonts w:ascii="Arial" w:cs="Arial" w:eastAsia="Arial" w:hAnsi="Arial"/>
          <w:sz w:val="17"/>
          <w:szCs w:val="17"/>
          <w:color w:val="auto"/>
        </w:rPr>
        <w:t>severance payments equal to his then applicable base salary for a period of 9 months paid in installments on our regular payroll dates;</w:t>
      </w:r>
    </w:p>
    <w:p>
      <w:pPr>
        <w:spacing w:after="0" w:line="146" w:lineRule="exact"/>
        <w:rPr>
          <w:rFonts w:ascii="Arial" w:cs="Arial" w:eastAsia="Arial" w:hAnsi="Arial"/>
          <w:sz w:val="17"/>
          <w:szCs w:val="17"/>
          <w:color w:val="19468D"/>
        </w:rPr>
      </w:pPr>
    </w:p>
    <w:p>
      <w:pPr>
        <w:ind w:left="500" w:right="120" w:hanging="334"/>
        <w:spacing w:after="0" w:line="236" w:lineRule="auto"/>
        <w:tabs>
          <w:tab w:leader="none" w:pos="500" w:val="left"/>
        </w:tabs>
        <w:numPr>
          <w:ilvl w:val="0"/>
          <w:numId w:val="24"/>
        </w:numPr>
        <w:rPr>
          <w:rFonts w:ascii="Arial" w:cs="Arial" w:eastAsia="Arial" w:hAnsi="Arial"/>
          <w:sz w:val="17"/>
          <w:szCs w:val="17"/>
          <w:color w:val="19468D"/>
        </w:rPr>
      </w:pPr>
      <w:r>
        <w:rPr>
          <w:rFonts w:ascii="Arial" w:cs="Arial" w:eastAsia="Arial" w:hAnsi="Arial"/>
          <w:sz w:val="17"/>
          <w:szCs w:val="17"/>
          <w:color w:val="auto"/>
        </w:rPr>
        <w:t>a discretionary lump sum bonus payment equal to the target bonus that he would have been eligible to receive for the year in which the termination occurs, which will be paid when we otherwise pay annual bonuses, so long as that date is no later than March 15th the following year in which the termination occurs; provided, however, if the termination occurs within three months prior to or 12 months following a "change in control" transaction (as defined in the employment agreement), then Mr. Nestro will be entitled to receive a discretionary lump sum bonus payment equal to the maximum target bonus that he would have been eligible to receive for the year in which the termination occurs;</w:t>
      </w:r>
    </w:p>
    <w:p>
      <w:pPr>
        <w:spacing w:after="0" w:line="103" w:lineRule="exact"/>
        <w:rPr>
          <w:rFonts w:ascii="Arial" w:cs="Arial" w:eastAsia="Arial" w:hAnsi="Arial"/>
          <w:sz w:val="17"/>
          <w:szCs w:val="17"/>
          <w:color w:val="19468D"/>
        </w:rPr>
      </w:pPr>
    </w:p>
    <w:p>
      <w:pPr>
        <w:ind w:left="500" w:right="160" w:hanging="334"/>
        <w:spacing w:after="0" w:line="248" w:lineRule="auto"/>
        <w:tabs>
          <w:tab w:leader="none" w:pos="500" w:val="left"/>
        </w:tabs>
        <w:numPr>
          <w:ilvl w:val="0"/>
          <w:numId w:val="24"/>
        </w:numPr>
        <w:rPr>
          <w:rFonts w:ascii="Arial" w:cs="Arial" w:eastAsia="Arial" w:hAnsi="Arial"/>
          <w:sz w:val="16"/>
          <w:szCs w:val="16"/>
          <w:color w:val="19468D"/>
        </w:rPr>
      </w:pPr>
      <w:r>
        <w:rPr>
          <w:rFonts w:ascii="Arial" w:cs="Arial" w:eastAsia="Arial" w:hAnsi="Arial"/>
          <w:sz w:val="16"/>
          <w:szCs w:val="16"/>
          <w:color w:val="auto"/>
        </w:rPr>
        <w:t>if he timely elects and remains eligible for continued coverage under COBRA, the health insurance premiums that we were paying on behalf of Mr. Nestro and his covered dependents prior to the date of termination, until the earliest of (i) 12 months following termination, (ii) the date Mr. Nestro becomes eligible for substantially equivalent insurance in connection with new employment or self-employment, or (iii) the date Mr.</w:t>
      </w:r>
    </w:p>
    <w:p>
      <w:pPr>
        <w:ind w:left="500"/>
        <w:spacing w:after="0"/>
        <w:rPr>
          <w:rFonts w:ascii="Arial" w:cs="Arial" w:eastAsia="Arial" w:hAnsi="Arial"/>
          <w:sz w:val="16"/>
          <w:szCs w:val="16"/>
          <w:color w:val="19468D"/>
        </w:rPr>
      </w:pPr>
      <w:r>
        <w:rPr>
          <w:rFonts w:ascii="Arial" w:cs="Arial" w:eastAsia="Arial" w:hAnsi="Arial"/>
          <w:sz w:val="17"/>
          <w:szCs w:val="17"/>
          <w:color w:val="auto"/>
        </w:rPr>
        <w:t>Nestro ceases to be eligible for COBRA continuation coverage; and</w:t>
      </w:r>
    </w:p>
    <w:p>
      <w:pPr>
        <w:spacing w:after="0" w:line="108" w:lineRule="exact"/>
        <w:rPr>
          <w:rFonts w:ascii="Arial" w:cs="Arial" w:eastAsia="Arial" w:hAnsi="Arial"/>
          <w:sz w:val="16"/>
          <w:szCs w:val="16"/>
          <w:color w:val="19468D"/>
        </w:rPr>
      </w:pPr>
    </w:p>
    <w:p>
      <w:pPr>
        <w:ind w:left="500" w:hanging="334"/>
        <w:spacing w:after="0"/>
        <w:tabs>
          <w:tab w:leader="none" w:pos="500" w:val="left"/>
        </w:tabs>
        <w:numPr>
          <w:ilvl w:val="0"/>
          <w:numId w:val="24"/>
        </w:numPr>
        <w:rPr>
          <w:rFonts w:ascii="Arial" w:cs="Arial" w:eastAsia="Arial" w:hAnsi="Arial"/>
          <w:sz w:val="17"/>
          <w:szCs w:val="17"/>
          <w:color w:val="19468D"/>
        </w:rPr>
      </w:pPr>
      <w:r>
        <w:rPr>
          <w:rFonts w:ascii="Arial" w:cs="Arial" w:eastAsia="Arial" w:hAnsi="Arial"/>
          <w:sz w:val="17"/>
          <w:szCs w:val="17"/>
          <w:color w:val="auto"/>
        </w:rPr>
        <w:t>a cash payment for any unvested company matching contributions in Mr. Nestro’s account under our 401(k) plan.</w:t>
      </w:r>
    </w:p>
    <w:p>
      <w:pPr>
        <w:spacing w:after="0" w:line="134" w:lineRule="exact"/>
        <w:rPr>
          <w:sz w:val="20"/>
          <w:szCs w:val="20"/>
          <w:color w:val="auto"/>
        </w:rPr>
      </w:pPr>
    </w:p>
    <w:p>
      <w:pPr>
        <w:ind w:right="220"/>
        <w:spacing w:after="0" w:line="238" w:lineRule="auto"/>
        <w:rPr>
          <w:sz w:val="20"/>
          <w:szCs w:val="20"/>
          <w:color w:val="auto"/>
        </w:rPr>
      </w:pPr>
      <w:r>
        <w:rPr>
          <w:rFonts w:ascii="Arial" w:cs="Arial" w:eastAsia="Arial" w:hAnsi="Arial"/>
          <w:sz w:val="17"/>
          <w:szCs w:val="17"/>
          <w:color w:val="auto"/>
        </w:rPr>
        <w:t>In addition, if Mr. Nestro’s employment is terminated by us "without cause" or by Mr. Nestro for "good reason" within three months prior to or 12 months following a "change of control" transaction, all unvested stock options and other stock awards for our common stock held by Mr. Nestro as of immediately prior to the termination date will accelerate in full.</w:t>
      </w:r>
    </w:p>
    <w:p>
      <w:pPr>
        <w:spacing w:after="0" w:line="239" w:lineRule="exact"/>
        <w:rPr>
          <w:sz w:val="20"/>
          <w:szCs w:val="20"/>
          <w:color w:val="auto"/>
        </w:rPr>
      </w:pPr>
    </w:p>
    <w:p>
      <w:pPr>
        <w:spacing w:after="0"/>
        <w:rPr>
          <w:sz w:val="20"/>
          <w:szCs w:val="20"/>
          <w:color w:val="auto"/>
        </w:rPr>
      </w:pPr>
      <w:r>
        <w:rPr>
          <w:rFonts w:ascii="Arial" w:cs="Arial" w:eastAsia="Arial" w:hAnsi="Arial"/>
          <w:sz w:val="20"/>
          <w:szCs w:val="20"/>
          <w:b w:val="1"/>
          <w:bCs w:val="1"/>
          <w:i w:val="1"/>
          <w:iCs w:val="1"/>
          <w:color w:val="19468D"/>
        </w:rPr>
        <w:t>Change in Control Benefits and Severance</w:t>
      </w:r>
    </w:p>
    <w:p>
      <w:pPr>
        <w:spacing w:after="0" w:line="129" w:lineRule="exact"/>
        <w:rPr>
          <w:sz w:val="20"/>
          <w:szCs w:val="20"/>
          <w:color w:val="auto"/>
        </w:rPr>
      </w:pPr>
    </w:p>
    <w:p>
      <w:pPr>
        <w:ind w:right="80"/>
        <w:spacing w:after="0" w:line="235" w:lineRule="auto"/>
        <w:rPr>
          <w:sz w:val="20"/>
          <w:szCs w:val="20"/>
          <w:color w:val="auto"/>
        </w:rPr>
      </w:pPr>
      <w:r>
        <w:rPr>
          <w:rFonts w:ascii="Arial" w:cs="Arial" w:eastAsia="Arial" w:hAnsi="Arial"/>
          <w:sz w:val="17"/>
          <w:szCs w:val="17"/>
          <w:color w:val="auto"/>
        </w:rPr>
        <w:t>The Compensation Committee believes that change in control and severance benefits play an important role in attracting and retaining valuable executives. The payment of such benefits also ensures a smooth transition in management following a change in control by giving the named executive officer the incentive to remain with the Company through the transition period, and, in the event the officer’s employment is terminated as part of the transition, by compensating the officer with a degree of financial and personal security during a period in which he is likely to be unemployed. As a result, as described above, we have historically maintained employment agreements with our named executive officers that provide for severance payments and continuation of group benefits if our named executive officers’ employment is terminated by us without “cause” or by the named executive officers for “good reason,” including in circumstances involving a change in control of the Company. In the event of the termination of employment of a named executive without "cause" or for "good reason" in connection with a change in control, all outstanding stock options and other stock awards are subject to accelerated vesting. Additionally, upon the completion of a change in control, the vesting of the performance-based RSUs described above will vest in full as to 100% of the target number of shares.</w:t>
      </w:r>
    </w:p>
    <w:p>
      <w:pPr>
        <w:spacing w:after="0" w:line="114" w:lineRule="exact"/>
        <w:rPr>
          <w:sz w:val="20"/>
          <w:szCs w:val="20"/>
          <w:color w:val="auto"/>
        </w:rPr>
      </w:pPr>
    </w:p>
    <w:p>
      <w:pPr>
        <w:ind w:right="60"/>
        <w:spacing w:after="0" w:line="235" w:lineRule="auto"/>
        <w:rPr>
          <w:sz w:val="20"/>
          <w:szCs w:val="20"/>
          <w:color w:val="auto"/>
        </w:rPr>
      </w:pPr>
      <w:r>
        <w:rPr>
          <w:rFonts w:ascii="Arial" w:cs="Arial" w:eastAsia="Arial" w:hAnsi="Arial"/>
          <w:sz w:val="17"/>
          <w:szCs w:val="17"/>
          <w:color w:val="auto"/>
        </w:rPr>
        <w:t>In connection with a change in control the named executive officers may become subject to certain excise taxes under Section 4999 of the Code with respect to payments that are treated as excess parachute payments under Section 280G. Under the terms of the amended and restated employment agreements we will reimburse each named executive officer for all excise taxes that are imposed under Section 4999 and any income and excise taxes that are payable by such named executive officer as a result of any reimbursements for such excise taxes. In the event, however, it is determined that the named executive officer is entitled to a reimbursement payment for such excise taxes, but that the change in control payments would not be subject to the excise tax if such payments were reduced by an amount that is less than 10% of the portion of the payments that would be treated as excess parachute payments under Section 280G, then the amounts payable to the named executive officer will be reduced to the maximum amount that could be paid to the named executive officer without giving rise to the excise tax.</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wp:posOffset>
            </wp:positionH>
            <wp:positionV relativeFrom="paragraph">
              <wp:posOffset>340360</wp:posOffset>
            </wp:positionV>
            <wp:extent cx="764540" cy="193040"/>
            <wp:wrapNone/>
            <wp:docPr id="201" name="Picture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pic:cNvPicPr>
                      <a:picLocks noChangeAspect="1" noChangeArrowheads="1"/>
                    </pic:cNvPicPr>
                  </pic:nvPicPr>
                  <pic:blipFill>
                    <a:blip r:embed="rId208">
                      <a:extLst>
                        <a:ext uri="{28A0092B-C50C-407E-A947-70E740481C1C}"/>
                      </a:extLst>
                    </a:blip>
                    <a:srcRect/>
                    <a:stretch>
                      <a:fillRect/>
                    </a:stretch>
                  </pic:blipFill>
                  <pic:spPr bwMode="auto">
                    <a:xfrm>
                      <a:off x="0" y="0"/>
                      <a:ext cx="764540" cy="19304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56" w:lineRule="exact"/>
        <w:rPr>
          <w:sz w:val="20"/>
          <w:szCs w:val="20"/>
          <w:color w:val="auto"/>
        </w:rPr>
      </w:pPr>
    </w:p>
    <w:tbl>
      <w:tblPr>
        <w:tblLayout w:type="fixed"/>
        <w:tblInd w:w="0" w:type="dxa"/>
        <w:tblCellMar>
          <w:top w:w="0" w:type="dxa"/>
          <w:left w:w="0" w:type="dxa"/>
          <w:bottom w:w="0" w:type="dxa"/>
          <w:right w:w="0" w:type="dxa"/>
        </w:tblCellMar>
      </w:tblPr>
      <w:tr>
        <w:trPr>
          <w:trHeight w:val="165"/>
        </w:trPr>
        <w:tc>
          <w:tcPr>
            <w:tcW w:w="5380" w:type="dxa"/>
            <w:vAlign w:val="bottom"/>
          </w:tcPr>
          <w:p>
            <w:pPr>
              <w:spacing w:after="0"/>
              <w:rPr>
                <w:sz w:val="14"/>
                <w:szCs w:val="14"/>
                <w:color w:val="auto"/>
              </w:rPr>
            </w:pPr>
          </w:p>
        </w:tc>
        <w:tc>
          <w:tcPr>
            <w:tcW w:w="480" w:type="dxa"/>
            <w:vAlign w:val="bottom"/>
            <w:shd w:val="clear" w:color="auto" w:fill="19468D"/>
          </w:tcPr>
          <w:p>
            <w:pPr>
              <w:jc w:val="right"/>
              <w:ind w:right="92"/>
              <w:spacing w:after="0"/>
              <w:rPr>
                <w:sz w:val="20"/>
                <w:szCs w:val="20"/>
                <w:color w:val="auto"/>
              </w:rPr>
            </w:pPr>
            <w:r>
              <w:rPr>
                <w:rFonts w:ascii="Arial" w:cs="Arial" w:eastAsia="Arial" w:hAnsi="Arial"/>
                <w:sz w:val="14"/>
                <w:szCs w:val="14"/>
                <w:b w:val="1"/>
                <w:bCs w:val="1"/>
                <w:color w:val="FFFFFF"/>
              </w:rPr>
              <w:t>37</w:t>
            </w:r>
          </w:p>
        </w:tc>
        <w:tc>
          <w:tcPr>
            <w:tcW w:w="5420" w:type="dxa"/>
            <w:vAlign w:val="bottom"/>
          </w:tcPr>
          <w:p>
            <w:pPr>
              <w:ind w:left="3740"/>
              <w:spacing w:after="0"/>
              <w:rPr>
                <w:sz w:val="20"/>
                <w:szCs w:val="20"/>
                <w:color w:val="auto"/>
              </w:rPr>
            </w:pPr>
            <w:r>
              <w:rPr>
                <w:rFonts w:ascii="Arial" w:cs="Arial" w:eastAsia="Arial" w:hAnsi="Arial"/>
                <w:sz w:val="14"/>
                <w:szCs w:val="14"/>
                <w:color w:val="auto"/>
                <w:w w:val="96"/>
              </w:rPr>
              <w:t>2020 PROXY STATEMENT</w:t>
            </w:r>
          </w:p>
        </w:tc>
      </w:tr>
      <w:tr>
        <w:trPr>
          <w:trHeight w:val="221"/>
        </w:trPr>
        <w:tc>
          <w:tcPr>
            <w:tcW w:w="5380" w:type="dxa"/>
            <w:vAlign w:val="bottom"/>
            <w:tcBorders>
              <w:bottom w:val="single" w:sz="8" w:color="9A9A9A"/>
            </w:tcBorders>
          </w:tcPr>
          <w:p>
            <w:pPr>
              <w:spacing w:after="0"/>
              <w:rPr>
                <w:sz w:val="19"/>
                <w:szCs w:val="19"/>
                <w:color w:val="auto"/>
              </w:rPr>
            </w:pPr>
          </w:p>
        </w:tc>
        <w:tc>
          <w:tcPr>
            <w:tcW w:w="480" w:type="dxa"/>
            <w:vAlign w:val="bottom"/>
            <w:tcBorders>
              <w:bottom w:val="single" w:sz="8" w:color="9A9A9A"/>
            </w:tcBorders>
          </w:tcPr>
          <w:p>
            <w:pPr>
              <w:spacing w:after="0"/>
              <w:rPr>
                <w:sz w:val="19"/>
                <w:szCs w:val="19"/>
                <w:color w:val="auto"/>
              </w:rPr>
            </w:pPr>
          </w:p>
        </w:tc>
        <w:tc>
          <w:tcPr>
            <w:tcW w:w="5420" w:type="dxa"/>
            <w:vAlign w:val="bottom"/>
            <w:tcBorders>
              <w:bottom w:val="single" w:sz="8" w:color="9A9A9A"/>
            </w:tcBorders>
          </w:tcPr>
          <w:p>
            <w:pPr>
              <w:spacing w:after="0"/>
              <w:rPr>
                <w:sz w:val="19"/>
                <w:szCs w:val="19"/>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7149465</wp:posOffset>
            </wp:positionH>
            <wp:positionV relativeFrom="paragraph">
              <wp:posOffset>-7620</wp:posOffset>
            </wp:positionV>
            <wp:extent cx="8255" cy="8255"/>
            <wp:wrapNone/>
            <wp:docPr id="202" name="Picture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pic:cNvPicPr>
                      <a:picLocks noChangeAspect="1" noChangeArrowheads="1"/>
                    </pic:cNvPicPr>
                  </pic:nvPicPr>
                  <pic:blipFill>
                    <a:blip r:embed="rId209">
                      <a:extLst>
                        <a:ext uri="{28A0092B-C50C-407E-A947-70E740481C1C}"/>
                      </a:extLst>
                    </a:blip>
                    <a:srcRect/>
                    <a:stretch>
                      <a:fillRect/>
                    </a:stretch>
                  </pic:blipFill>
                  <pic:spPr bwMode="auto">
                    <a:xfrm>
                      <a:off x="0" y="0"/>
                      <a:ext cx="8255" cy="8255"/>
                    </a:xfrm>
                    <a:prstGeom prst="rect">
                      <a:avLst/>
                    </a:prstGeom>
                    <a:noFill/>
                  </pic:spPr>
                </pic:pic>
              </a:graphicData>
            </a:graphic>
          </wp:anchor>
        </w:drawing>
        <w:drawing>
          <wp:anchor simplePos="0" relativeHeight="251657728" behindDoc="1" locked="0" layoutInCell="0" allowOverlap="1">
            <wp:simplePos x="0" y="0"/>
            <wp:positionH relativeFrom="column">
              <wp:posOffset>635</wp:posOffset>
            </wp:positionH>
            <wp:positionV relativeFrom="paragraph">
              <wp:posOffset>-15240</wp:posOffset>
            </wp:positionV>
            <wp:extent cx="8255" cy="15875"/>
            <wp:wrapNone/>
            <wp:docPr id="203" name="Picture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pic:cNvPicPr>
                      <a:picLocks noChangeAspect="1" noChangeArrowheads="1"/>
                    </pic:cNvPicPr>
                  </pic:nvPicPr>
                  <pic:blipFill>
                    <a:blip r:embed="rId210">
                      <a:extLst>
                        <a:ext uri="{28A0092B-C50C-407E-A947-70E740481C1C}"/>
                      </a:extLst>
                    </a:blip>
                    <a:srcRect/>
                    <a:stretch>
                      <a:fillRect/>
                    </a:stretch>
                  </pic:blipFill>
                  <pic:spPr bwMode="auto">
                    <a:xfrm>
                      <a:off x="0" y="0"/>
                      <a:ext cx="8255" cy="15875"/>
                    </a:xfrm>
                    <a:prstGeom prst="rect">
                      <a:avLst/>
                    </a:prstGeom>
                    <a:noFill/>
                  </pic:spPr>
                </pic:pic>
              </a:graphicData>
            </a:graphic>
          </wp:anchor>
        </w:drawing>
      </w:r>
    </w:p>
    <w:p>
      <w:pPr>
        <w:sectPr>
          <w:pgSz w:w="11900" w:h="16838" w:orient="portrait"/>
          <w:cols w:equalWidth="0" w:num="1">
            <w:col w:w="11280"/>
          </w:cols>
          <w:pgMar w:left="320" w:top="481" w:right="299" w:bottom="1440" w:gutter="0" w:footer="0" w:header="0"/>
        </w:sectPr>
      </w:pPr>
    </w:p>
    <w:bookmarkStart w:id="41" w:name="page42"/>
    <w:bookmarkEnd w:id="41"/>
    <w:p>
      <w:pPr>
        <w:spacing w:after="0"/>
        <w:rPr>
          <w:sz w:val="20"/>
          <w:szCs w:val="20"/>
          <w:color w:val="auto"/>
        </w:rPr>
      </w:pPr>
      <w:r>
        <w:rPr>
          <w:rFonts w:ascii="Arial" w:cs="Arial" w:eastAsia="Arial" w:hAnsi="Arial"/>
          <w:sz w:val="20"/>
          <w:szCs w:val="20"/>
          <w:b w:val="1"/>
          <w:bCs w:val="1"/>
          <w:color w:val="19468D"/>
        </w:rPr>
        <w:drawing>
          <wp:anchor simplePos="0" relativeHeight="251657728" behindDoc="1" locked="0" layoutInCell="0" allowOverlap="1">
            <wp:simplePos x="0" y="0"/>
            <wp:positionH relativeFrom="page">
              <wp:posOffset>203835</wp:posOffset>
            </wp:positionH>
            <wp:positionV relativeFrom="page">
              <wp:posOffset>113030</wp:posOffset>
            </wp:positionV>
            <wp:extent cx="7140575" cy="8255"/>
            <wp:wrapNone/>
            <wp:docPr id="204" name="Picture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pic:cNvPicPr>
                      <a:picLocks noChangeAspect="1" noChangeArrowheads="1"/>
                    </pic:cNvPicPr>
                  </pic:nvPicPr>
                  <pic:blipFill>
                    <a:blip r:embed="rId211">
                      <a:extLst>
                        <a:ext uri="{28A0092B-C50C-407E-A947-70E740481C1C}"/>
                      </a:extLst>
                    </a:blip>
                    <a:srcRect/>
                    <a:stretch>
                      <a:fillRect/>
                    </a:stretch>
                  </pic:blipFill>
                  <pic:spPr bwMode="auto">
                    <a:xfrm>
                      <a:off x="0" y="0"/>
                      <a:ext cx="7140575" cy="8255"/>
                    </a:xfrm>
                    <a:prstGeom prst="rect">
                      <a:avLst/>
                    </a:prstGeom>
                    <a:noFill/>
                  </pic:spPr>
                </pic:pic>
              </a:graphicData>
            </a:graphic>
          </wp:anchor>
        </w:drawing>
        <w:t>Securities Authorized for Issuance Under Equity Compensation Plans</w:t>
      </w:r>
    </w:p>
    <w:p>
      <w:pPr>
        <w:spacing w:after="0" w:line="129" w:lineRule="exact"/>
        <w:rPr>
          <w:sz w:val="20"/>
          <w:szCs w:val="20"/>
          <w:color w:val="auto"/>
        </w:rPr>
      </w:pPr>
    </w:p>
    <w:p>
      <w:pPr>
        <w:spacing w:after="0"/>
        <w:rPr>
          <w:sz w:val="20"/>
          <w:szCs w:val="20"/>
          <w:color w:val="auto"/>
        </w:rPr>
      </w:pPr>
      <w:r>
        <w:rPr>
          <w:rFonts w:ascii="Arial" w:cs="Arial" w:eastAsia="Arial" w:hAnsi="Arial"/>
          <w:sz w:val="17"/>
          <w:szCs w:val="17"/>
          <w:color w:val="auto"/>
        </w:rPr>
        <w:t>The following table summarizes our securities authorized for issuance under our equity compensation plans as of December 31, 2019:</w:t>
      </w:r>
    </w:p>
    <w:p>
      <w:pPr>
        <w:spacing w:after="0" w:line="203"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3800" w:type="dxa"/>
            <w:vAlign w:val="bottom"/>
            <w:shd w:val="clear" w:color="auto" w:fill="19468D"/>
          </w:tcPr>
          <w:p>
            <w:pPr>
              <w:spacing w:after="0"/>
              <w:rPr>
                <w:sz w:val="14"/>
                <w:szCs w:val="14"/>
                <w:color w:val="auto"/>
              </w:rPr>
            </w:pPr>
          </w:p>
        </w:tc>
        <w:tc>
          <w:tcPr>
            <w:tcW w:w="3260" w:type="dxa"/>
            <w:vAlign w:val="bottom"/>
            <w:shd w:val="clear" w:color="auto" w:fill="19468D"/>
          </w:tcPr>
          <w:p>
            <w:pPr>
              <w:spacing w:after="0"/>
              <w:rPr>
                <w:sz w:val="14"/>
                <w:szCs w:val="14"/>
                <w:color w:val="auto"/>
              </w:rPr>
            </w:pPr>
          </w:p>
        </w:tc>
        <w:tc>
          <w:tcPr>
            <w:tcW w:w="1800" w:type="dxa"/>
            <w:vAlign w:val="bottom"/>
            <w:shd w:val="clear" w:color="auto" w:fill="19468D"/>
          </w:tcPr>
          <w:p>
            <w:pPr>
              <w:jc w:val="center"/>
              <w:ind w:right="108"/>
              <w:spacing w:after="0"/>
              <w:rPr>
                <w:sz w:val="20"/>
                <w:szCs w:val="20"/>
                <w:color w:val="auto"/>
              </w:rPr>
            </w:pPr>
            <w:r>
              <w:rPr>
                <w:rFonts w:ascii="Arial" w:cs="Arial" w:eastAsia="Arial" w:hAnsi="Arial"/>
                <w:sz w:val="14"/>
                <w:szCs w:val="14"/>
                <w:b w:val="1"/>
                <w:bCs w:val="1"/>
                <w:color w:val="FFFFFF"/>
                <w:w w:val="95"/>
              </w:rPr>
              <w:t>Weighted average</w:t>
            </w:r>
          </w:p>
        </w:tc>
        <w:tc>
          <w:tcPr>
            <w:tcW w:w="2380" w:type="dxa"/>
            <w:vAlign w:val="bottom"/>
            <w:shd w:val="clear" w:color="auto" w:fill="19468D"/>
          </w:tcPr>
          <w:p>
            <w:pPr>
              <w:jc w:val="center"/>
              <w:spacing w:after="0"/>
              <w:rPr>
                <w:sz w:val="20"/>
                <w:szCs w:val="20"/>
                <w:color w:val="auto"/>
              </w:rPr>
            </w:pPr>
            <w:r>
              <w:rPr>
                <w:rFonts w:ascii="Arial" w:cs="Arial" w:eastAsia="Arial" w:hAnsi="Arial"/>
                <w:sz w:val="14"/>
                <w:szCs w:val="14"/>
                <w:b w:val="1"/>
                <w:bCs w:val="1"/>
                <w:color w:val="FFFFFF"/>
                <w:w w:val="96"/>
              </w:rPr>
              <w:t>Number of securities remaining</w:t>
            </w:r>
          </w:p>
        </w:tc>
      </w:tr>
      <w:tr>
        <w:trPr>
          <w:trHeight w:val="152"/>
        </w:trPr>
        <w:tc>
          <w:tcPr>
            <w:tcW w:w="3800" w:type="dxa"/>
            <w:vAlign w:val="bottom"/>
            <w:shd w:val="clear" w:color="auto" w:fill="19468D"/>
          </w:tcPr>
          <w:p>
            <w:pPr>
              <w:spacing w:after="0"/>
              <w:rPr>
                <w:sz w:val="13"/>
                <w:szCs w:val="13"/>
                <w:color w:val="auto"/>
              </w:rPr>
            </w:pPr>
          </w:p>
        </w:tc>
        <w:tc>
          <w:tcPr>
            <w:tcW w:w="3260" w:type="dxa"/>
            <w:vAlign w:val="bottom"/>
            <w:shd w:val="clear" w:color="auto" w:fill="19468D"/>
          </w:tcPr>
          <w:p>
            <w:pPr>
              <w:jc w:val="center"/>
              <w:ind w:right="86"/>
              <w:spacing w:after="0" w:line="152" w:lineRule="exact"/>
              <w:rPr>
                <w:sz w:val="20"/>
                <w:szCs w:val="20"/>
                <w:color w:val="auto"/>
              </w:rPr>
            </w:pPr>
            <w:r>
              <w:rPr>
                <w:rFonts w:ascii="Arial" w:cs="Arial" w:eastAsia="Arial" w:hAnsi="Arial"/>
                <w:sz w:val="14"/>
                <w:szCs w:val="14"/>
                <w:b w:val="1"/>
                <w:bCs w:val="1"/>
                <w:color w:val="FFFFFF"/>
                <w:w w:val="96"/>
              </w:rPr>
              <w:t>Number of securities to be issued upon</w:t>
            </w:r>
          </w:p>
        </w:tc>
        <w:tc>
          <w:tcPr>
            <w:tcW w:w="1800" w:type="dxa"/>
            <w:vAlign w:val="bottom"/>
            <w:shd w:val="clear" w:color="auto" w:fill="19468D"/>
          </w:tcPr>
          <w:p>
            <w:pPr>
              <w:jc w:val="center"/>
              <w:ind w:right="108"/>
              <w:spacing w:after="0" w:line="152" w:lineRule="exact"/>
              <w:rPr>
                <w:sz w:val="20"/>
                <w:szCs w:val="20"/>
                <w:color w:val="auto"/>
              </w:rPr>
            </w:pPr>
            <w:r>
              <w:rPr>
                <w:rFonts w:ascii="Arial" w:cs="Arial" w:eastAsia="Arial" w:hAnsi="Arial"/>
                <w:sz w:val="14"/>
                <w:szCs w:val="14"/>
                <w:b w:val="1"/>
                <w:bCs w:val="1"/>
                <w:color w:val="FFFFFF"/>
                <w:w w:val="95"/>
              </w:rPr>
              <w:t>exercise price of</w:t>
            </w:r>
          </w:p>
        </w:tc>
        <w:tc>
          <w:tcPr>
            <w:tcW w:w="2380" w:type="dxa"/>
            <w:vAlign w:val="bottom"/>
            <w:shd w:val="clear" w:color="auto" w:fill="19468D"/>
          </w:tcPr>
          <w:p>
            <w:pPr>
              <w:jc w:val="center"/>
              <w:spacing w:after="0" w:line="152" w:lineRule="exact"/>
              <w:rPr>
                <w:sz w:val="20"/>
                <w:szCs w:val="20"/>
                <w:color w:val="auto"/>
              </w:rPr>
            </w:pPr>
            <w:r>
              <w:rPr>
                <w:rFonts w:ascii="Arial" w:cs="Arial" w:eastAsia="Arial" w:hAnsi="Arial"/>
                <w:sz w:val="14"/>
                <w:szCs w:val="14"/>
                <w:b w:val="1"/>
                <w:bCs w:val="1"/>
                <w:color w:val="FFFFFF"/>
                <w:w w:val="96"/>
              </w:rPr>
              <w:t>available for future issuance under</w:t>
            </w:r>
          </w:p>
        </w:tc>
      </w:tr>
      <w:tr>
        <w:trPr>
          <w:trHeight w:val="152"/>
        </w:trPr>
        <w:tc>
          <w:tcPr>
            <w:tcW w:w="3800" w:type="dxa"/>
            <w:vAlign w:val="bottom"/>
            <w:shd w:val="clear" w:color="auto" w:fill="19468D"/>
          </w:tcPr>
          <w:p>
            <w:pPr>
              <w:spacing w:after="0"/>
              <w:rPr>
                <w:sz w:val="13"/>
                <w:szCs w:val="13"/>
                <w:color w:val="auto"/>
              </w:rPr>
            </w:pPr>
          </w:p>
        </w:tc>
        <w:tc>
          <w:tcPr>
            <w:tcW w:w="3260" w:type="dxa"/>
            <w:vAlign w:val="bottom"/>
            <w:shd w:val="clear" w:color="auto" w:fill="19468D"/>
          </w:tcPr>
          <w:p>
            <w:pPr>
              <w:jc w:val="center"/>
              <w:ind w:right="66"/>
              <w:spacing w:after="0" w:line="152" w:lineRule="exact"/>
              <w:rPr>
                <w:sz w:val="20"/>
                <w:szCs w:val="20"/>
                <w:color w:val="auto"/>
              </w:rPr>
            </w:pPr>
            <w:r>
              <w:rPr>
                <w:rFonts w:ascii="Arial" w:cs="Arial" w:eastAsia="Arial" w:hAnsi="Arial"/>
                <w:sz w:val="14"/>
                <w:szCs w:val="14"/>
                <w:b w:val="1"/>
                <w:bCs w:val="1"/>
                <w:color w:val="FFFFFF"/>
                <w:w w:val="96"/>
              </w:rPr>
              <w:t>exercise of outstanding options, warrants,</w:t>
            </w:r>
          </w:p>
        </w:tc>
        <w:tc>
          <w:tcPr>
            <w:tcW w:w="1800" w:type="dxa"/>
            <w:vAlign w:val="bottom"/>
            <w:shd w:val="clear" w:color="auto" w:fill="19468D"/>
          </w:tcPr>
          <w:p>
            <w:pPr>
              <w:jc w:val="center"/>
              <w:ind w:right="108"/>
              <w:spacing w:after="0" w:line="152" w:lineRule="exact"/>
              <w:rPr>
                <w:sz w:val="20"/>
                <w:szCs w:val="20"/>
                <w:color w:val="auto"/>
              </w:rPr>
            </w:pPr>
            <w:r>
              <w:rPr>
                <w:rFonts w:ascii="Arial" w:cs="Arial" w:eastAsia="Arial" w:hAnsi="Arial"/>
                <w:sz w:val="14"/>
                <w:szCs w:val="14"/>
                <w:b w:val="1"/>
                <w:bCs w:val="1"/>
                <w:color w:val="FFFFFF"/>
                <w:w w:val="96"/>
              </w:rPr>
              <w:t>outstanding options,</w:t>
            </w:r>
          </w:p>
        </w:tc>
        <w:tc>
          <w:tcPr>
            <w:tcW w:w="2380" w:type="dxa"/>
            <w:vAlign w:val="bottom"/>
            <w:shd w:val="clear" w:color="auto" w:fill="19468D"/>
          </w:tcPr>
          <w:p>
            <w:pPr>
              <w:jc w:val="center"/>
              <w:spacing w:after="0" w:line="152" w:lineRule="exact"/>
              <w:rPr>
                <w:sz w:val="20"/>
                <w:szCs w:val="20"/>
                <w:color w:val="auto"/>
              </w:rPr>
            </w:pPr>
            <w:r>
              <w:rPr>
                <w:rFonts w:ascii="Arial" w:cs="Arial" w:eastAsia="Arial" w:hAnsi="Arial"/>
                <w:sz w:val="14"/>
                <w:szCs w:val="14"/>
                <w:b w:val="1"/>
                <w:bCs w:val="1"/>
                <w:color w:val="FFFFFF"/>
                <w:w w:val="96"/>
              </w:rPr>
              <w:t>equity compensation plans</w:t>
            </w:r>
          </w:p>
        </w:tc>
      </w:tr>
      <w:tr>
        <w:trPr>
          <w:trHeight w:val="152"/>
        </w:trPr>
        <w:tc>
          <w:tcPr>
            <w:tcW w:w="3800" w:type="dxa"/>
            <w:vAlign w:val="bottom"/>
            <w:shd w:val="clear" w:color="auto" w:fill="19468D"/>
          </w:tcPr>
          <w:p>
            <w:pPr>
              <w:spacing w:after="0"/>
              <w:rPr>
                <w:sz w:val="13"/>
                <w:szCs w:val="13"/>
                <w:color w:val="auto"/>
              </w:rPr>
            </w:pPr>
          </w:p>
        </w:tc>
        <w:tc>
          <w:tcPr>
            <w:tcW w:w="3260" w:type="dxa"/>
            <w:vAlign w:val="bottom"/>
            <w:shd w:val="clear" w:color="auto" w:fill="19468D"/>
          </w:tcPr>
          <w:p>
            <w:pPr>
              <w:jc w:val="center"/>
              <w:ind w:right="86"/>
              <w:spacing w:after="0" w:line="152" w:lineRule="exact"/>
              <w:rPr>
                <w:sz w:val="20"/>
                <w:szCs w:val="20"/>
                <w:color w:val="auto"/>
              </w:rPr>
            </w:pPr>
            <w:r>
              <w:rPr>
                <w:rFonts w:ascii="Arial" w:cs="Arial" w:eastAsia="Arial" w:hAnsi="Arial"/>
                <w:sz w:val="14"/>
                <w:szCs w:val="14"/>
                <w:b w:val="1"/>
                <w:bCs w:val="1"/>
                <w:color w:val="FFFFFF"/>
                <w:w w:val="96"/>
              </w:rPr>
              <w:t>and rights (a)</w:t>
            </w:r>
          </w:p>
        </w:tc>
        <w:tc>
          <w:tcPr>
            <w:tcW w:w="1800" w:type="dxa"/>
            <w:vAlign w:val="bottom"/>
            <w:shd w:val="clear" w:color="auto" w:fill="19468D"/>
          </w:tcPr>
          <w:p>
            <w:pPr>
              <w:jc w:val="center"/>
              <w:ind w:right="108"/>
              <w:spacing w:after="0" w:line="152" w:lineRule="exact"/>
              <w:rPr>
                <w:sz w:val="20"/>
                <w:szCs w:val="20"/>
                <w:color w:val="auto"/>
              </w:rPr>
            </w:pPr>
            <w:r>
              <w:rPr>
                <w:rFonts w:ascii="Arial" w:cs="Arial" w:eastAsia="Arial" w:hAnsi="Arial"/>
                <w:sz w:val="14"/>
                <w:szCs w:val="14"/>
                <w:b w:val="1"/>
                <w:bCs w:val="1"/>
                <w:color w:val="FFFFFF"/>
                <w:w w:val="96"/>
              </w:rPr>
              <w:t>warrants and rights</w:t>
            </w:r>
          </w:p>
        </w:tc>
        <w:tc>
          <w:tcPr>
            <w:tcW w:w="2380" w:type="dxa"/>
            <w:vAlign w:val="bottom"/>
            <w:shd w:val="clear" w:color="auto" w:fill="19468D"/>
          </w:tcPr>
          <w:p>
            <w:pPr>
              <w:jc w:val="center"/>
              <w:spacing w:after="0" w:line="152" w:lineRule="exact"/>
              <w:rPr>
                <w:sz w:val="20"/>
                <w:szCs w:val="20"/>
                <w:color w:val="auto"/>
              </w:rPr>
            </w:pPr>
            <w:r>
              <w:rPr>
                <w:rFonts w:ascii="Arial" w:cs="Arial" w:eastAsia="Arial" w:hAnsi="Arial"/>
                <w:sz w:val="14"/>
                <w:szCs w:val="14"/>
                <w:b w:val="1"/>
                <w:bCs w:val="1"/>
                <w:color w:val="FFFFFF"/>
                <w:w w:val="96"/>
              </w:rPr>
              <w:t>(excluding securities reflected in</w:t>
            </w:r>
          </w:p>
        </w:tc>
      </w:tr>
      <w:tr>
        <w:trPr>
          <w:trHeight w:val="169"/>
        </w:trPr>
        <w:tc>
          <w:tcPr>
            <w:tcW w:w="3800" w:type="dxa"/>
            <w:vAlign w:val="bottom"/>
            <w:tcBorders>
              <w:bottom w:val="single" w:sz="8" w:color="19468D"/>
            </w:tcBorders>
            <w:shd w:val="clear" w:color="auto" w:fill="19468D"/>
          </w:tcPr>
          <w:p>
            <w:pPr>
              <w:ind w:left="120"/>
              <w:spacing w:after="0"/>
              <w:rPr>
                <w:sz w:val="20"/>
                <w:szCs w:val="20"/>
                <w:color w:val="auto"/>
              </w:rPr>
            </w:pPr>
            <w:r>
              <w:rPr>
                <w:rFonts w:ascii="Arial" w:cs="Arial" w:eastAsia="Arial" w:hAnsi="Arial"/>
                <w:sz w:val="14"/>
                <w:szCs w:val="14"/>
                <w:b w:val="1"/>
                <w:bCs w:val="1"/>
                <w:color w:val="FFFFFF"/>
              </w:rPr>
              <w:t>Plan Category</w:t>
            </w:r>
          </w:p>
        </w:tc>
        <w:tc>
          <w:tcPr>
            <w:tcW w:w="3260" w:type="dxa"/>
            <w:vAlign w:val="bottom"/>
            <w:tcBorders>
              <w:bottom w:val="single" w:sz="8" w:color="19468D"/>
            </w:tcBorders>
            <w:shd w:val="clear" w:color="auto" w:fill="19468D"/>
          </w:tcPr>
          <w:p>
            <w:pPr>
              <w:spacing w:after="0"/>
              <w:rPr>
                <w:sz w:val="14"/>
                <w:szCs w:val="14"/>
                <w:color w:val="auto"/>
              </w:rPr>
            </w:pPr>
          </w:p>
        </w:tc>
        <w:tc>
          <w:tcPr>
            <w:tcW w:w="1800" w:type="dxa"/>
            <w:vAlign w:val="bottom"/>
            <w:tcBorders>
              <w:bottom w:val="single" w:sz="8" w:color="19468D"/>
            </w:tcBorders>
            <w:shd w:val="clear" w:color="auto" w:fill="19468D"/>
          </w:tcPr>
          <w:p>
            <w:pPr>
              <w:jc w:val="center"/>
              <w:ind w:right="108"/>
              <w:spacing w:after="0"/>
              <w:rPr>
                <w:sz w:val="20"/>
                <w:szCs w:val="20"/>
                <w:color w:val="auto"/>
              </w:rPr>
            </w:pPr>
            <w:r>
              <w:rPr>
                <w:rFonts w:ascii="Arial" w:cs="Arial" w:eastAsia="Arial" w:hAnsi="Arial"/>
                <w:sz w:val="14"/>
                <w:szCs w:val="14"/>
                <w:b w:val="1"/>
                <w:bCs w:val="1"/>
                <w:color w:val="FFFFFF"/>
              </w:rPr>
              <w:t>(b)</w:t>
            </w:r>
          </w:p>
        </w:tc>
        <w:tc>
          <w:tcPr>
            <w:tcW w:w="2380" w:type="dxa"/>
            <w:vAlign w:val="bottom"/>
            <w:tcBorders>
              <w:bottom w:val="single" w:sz="8" w:color="19468D"/>
            </w:tcBorders>
            <w:shd w:val="clear" w:color="auto" w:fill="19468D"/>
          </w:tcPr>
          <w:p>
            <w:pPr>
              <w:jc w:val="center"/>
              <w:spacing w:after="0"/>
              <w:rPr>
                <w:sz w:val="20"/>
                <w:szCs w:val="20"/>
                <w:color w:val="auto"/>
              </w:rPr>
            </w:pPr>
            <w:r>
              <w:rPr>
                <w:rFonts w:ascii="Arial" w:cs="Arial" w:eastAsia="Arial" w:hAnsi="Arial"/>
                <w:sz w:val="14"/>
                <w:szCs w:val="14"/>
                <w:b w:val="1"/>
                <w:bCs w:val="1"/>
                <w:color w:val="FFFFFF"/>
                <w:w w:val="95"/>
              </w:rPr>
              <w:t>column (a)) (c)</w:t>
            </w:r>
          </w:p>
        </w:tc>
      </w:tr>
      <w:tr>
        <w:trPr>
          <w:trHeight w:val="203"/>
        </w:trPr>
        <w:tc>
          <w:tcPr>
            <w:tcW w:w="3800" w:type="dxa"/>
            <w:vAlign w:val="bottom"/>
            <w:shd w:val="clear" w:color="auto" w:fill="ECECED"/>
          </w:tcPr>
          <w:p>
            <w:pPr>
              <w:ind w:left="120"/>
              <w:spacing w:after="0"/>
              <w:rPr>
                <w:sz w:val="20"/>
                <w:szCs w:val="20"/>
                <w:color w:val="auto"/>
              </w:rPr>
            </w:pPr>
            <w:r>
              <w:rPr>
                <w:rFonts w:ascii="Arial" w:cs="Arial" w:eastAsia="Arial" w:hAnsi="Arial"/>
                <w:sz w:val="14"/>
                <w:szCs w:val="14"/>
                <w:color w:val="auto"/>
              </w:rPr>
              <w:t>Equity compensation plans approved by security holders</w:t>
            </w:r>
          </w:p>
        </w:tc>
        <w:tc>
          <w:tcPr>
            <w:tcW w:w="3260" w:type="dxa"/>
            <w:vAlign w:val="bottom"/>
            <w:shd w:val="clear" w:color="auto" w:fill="ECECED"/>
          </w:tcPr>
          <w:p>
            <w:pPr>
              <w:jc w:val="right"/>
              <w:ind w:right="46"/>
              <w:spacing w:after="0"/>
              <w:rPr>
                <w:sz w:val="20"/>
                <w:szCs w:val="20"/>
                <w:color w:val="auto"/>
              </w:rPr>
            </w:pPr>
            <w:r>
              <w:rPr>
                <w:rFonts w:ascii="Arial" w:cs="Arial" w:eastAsia="Arial" w:hAnsi="Arial"/>
                <w:sz w:val="17"/>
                <w:szCs w:val="17"/>
                <w:color w:val="auto"/>
              </w:rPr>
              <w:t>3,662,499</w:t>
            </w:r>
            <w:r>
              <w:rPr>
                <w:rFonts w:ascii="Arial" w:cs="Arial" w:eastAsia="Arial" w:hAnsi="Arial"/>
                <w:sz w:val="14"/>
                <w:szCs w:val="14"/>
                <w:color w:val="auto"/>
              </w:rPr>
              <w:t>(1)</w:t>
            </w:r>
          </w:p>
        </w:tc>
        <w:tc>
          <w:tcPr>
            <w:tcW w:w="1800" w:type="dxa"/>
            <w:vAlign w:val="bottom"/>
            <w:shd w:val="clear" w:color="auto" w:fill="ECECED"/>
          </w:tcPr>
          <w:p>
            <w:pPr>
              <w:jc w:val="right"/>
              <w:spacing w:after="0"/>
              <w:rPr>
                <w:sz w:val="20"/>
                <w:szCs w:val="20"/>
                <w:color w:val="auto"/>
              </w:rPr>
            </w:pPr>
            <w:r>
              <w:rPr>
                <w:rFonts w:ascii="Arial" w:cs="Arial" w:eastAsia="Arial" w:hAnsi="Arial"/>
                <w:sz w:val="17"/>
                <w:szCs w:val="17"/>
                <w:color w:val="auto"/>
              </w:rPr>
              <w:t>$2.35(2)</w:t>
            </w:r>
          </w:p>
        </w:tc>
        <w:tc>
          <w:tcPr>
            <w:tcW w:w="2380" w:type="dxa"/>
            <w:vAlign w:val="bottom"/>
            <w:shd w:val="clear" w:color="auto" w:fill="ECECED"/>
          </w:tcPr>
          <w:p>
            <w:pPr>
              <w:jc w:val="right"/>
              <w:ind w:right="108"/>
              <w:spacing w:after="0"/>
              <w:rPr>
                <w:sz w:val="20"/>
                <w:szCs w:val="20"/>
                <w:color w:val="auto"/>
              </w:rPr>
            </w:pPr>
            <w:r>
              <w:rPr>
                <w:rFonts w:ascii="Arial" w:cs="Arial" w:eastAsia="Arial" w:hAnsi="Arial"/>
                <w:sz w:val="17"/>
                <w:szCs w:val="17"/>
                <w:color w:val="auto"/>
              </w:rPr>
              <w:t>1,757,205</w:t>
            </w:r>
          </w:p>
        </w:tc>
      </w:tr>
      <w:tr>
        <w:trPr>
          <w:trHeight w:val="219"/>
        </w:trPr>
        <w:tc>
          <w:tcPr>
            <w:tcW w:w="3800" w:type="dxa"/>
            <w:vAlign w:val="bottom"/>
          </w:tcPr>
          <w:p>
            <w:pPr>
              <w:ind w:left="240"/>
              <w:spacing w:after="0"/>
              <w:rPr>
                <w:sz w:val="20"/>
                <w:szCs w:val="20"/>
                <w:color w:val="auto"/>
              </w:rPr>
            </w:pPr>
            <w:r>
              <w:rPr>
                <w:rFonts w:ascii="Arial" w:cs="Arial" w:eastAsia="Arial" w:hAnsi="Arial"/>
                <w:sz w:val="14"/>
                <w:szCs w:val="14"/>
                <w:color w:val="auto"/>
              </w:rPr>
              <w:t>Total</w:t>
            </w:r>
          </w:p>
        </w:tc>
        <w:tc>
          <w:tcPr>
            <w:tcW w:w="3260" w:type="dxa"/>
            <w:vAlign w:val="bottom"/>
          </w:tcPr>
          <w:p>
            <w:pPr>
              <w:jc w:val="right"/>
              <w:ind w:right="46"/>
              <w:spacing w:after="0"/>
              <w:rPr>
                <w:sz w:val="20"/>
                <w:szCs w:val="20"/>
                <w:color w:val="auto"/>
              </w:rPr>
            </w:pPr>
            <w:r>
              <w:rPr>
                <w:rFonts w:ascii="Arial" w:cs="Arial" w:eastAsia="Arial" w:hAnsi="Arial"/>
                <w:sz w:val="17"/>
                <w:szCs w:val="17"/>
                <w:color w:val="auto"/>
              </w:rPr>
              <w:t>3,662,499</w:t>
            </w:r>
            <w:r>
              <w:rPr>
                <w:rFonts w:ascii="Arial" w:cs="Arial" w:eastAsia="Arial" w:hAnsi="Arial"/>
                <w:sz w:val="14"/>
                <w:szCs w:val="14"/>
                <w:color w:val="auto"/>
              </w:rPr>
              <w:t>(1)</w:t>
            </w:r>
          </w:p>
        </w:tc>
        <w:tc>
          <w:tcPr>
            <w:tcW w:w="1800" w:type="dxa"/>
            <w:vAlign w:val="bottom"/>
          </w:tcPr>
          <w:p>
            <w:pPr>
              <w:jc w:val="right"/>
              <w:spacing w:after="0"/>
              <w:rPr>
                <w:sz w:val="20"/>
                <w:szCs w:val="20"/>
                <w:color w:val="auto"/>
              </w:rPr>
            </w:pPr>
            <w:r>
              <w:rPr>
                <w:rFonts w:ascii="Arial" w:cs="Arial" w:eastAsia="Arial" w:hAnsi="Arial"/>
                <w:sz w:val="17"/>
                <w:szCs w:val="17"/>
                <w:color w:val="auto"/>
              </w:rPr>
              <w:t>$2.35(2)</w:t>
            </w:r>
          </w:p>
        </w:tc>
        <w:tc>
          <w:tcPr>
            <w:tcW w:w="2380" w:type="dxa"/>
            <w:vAlign w:val="bottom"/>
          </w:tcPr>
          <w:p>
            <w:pPr>
              <w:jc w:val="right"/>
              <w:ind w:right="108"/>
              <w:spacing w:after="0"/>
              <w:rPr>
                <w:sz w:val="20"/>
                <w:szCs w:val="20"/>
                <w:color w:val="auto"/>
              </w:rPr>
            </w:pPr>
            <w:r>
              <w:rPr>
                <w:rFonts w:ascii="Arial" w:cs="Arial" w:eastAsia="Arial" w:hAnsi="Arial"/>
                <w:sz w:val="17"/>
                <w:szCs w:val="17"/>
                <w:color w:val="auto"/>
              </w:rPr>
              <w:t>1,757,205</w:t>
            </w: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74295</wp:posOffset>
            </wp:positionH>
            <wp:positionV relativeFrom="paragraph">
              <wp:posOffset>-291465</wp:posOffset>
            </wp:positionV>
            <wp:extent cx="576580" cy="8255"/>
            <wp:wrapNone/>
            <wp:docPr id="205" name="Picture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pic:cNvPicPr>
                      <a:picLocks noChangeAspect="1" noChangeArrowheads="1"/>
                    </pic:cNvPicPr>
                  </pic:nvPicPr>
                  <pic:blipFill>
                    <a:blip r:embed="rId212">
                      <a:extLst>
                        <a:ext uri="{28A0092B-C50C-407E-A947-70E740481C1C}"/>
                      </a:extLst>
                    </a:blip>
                    <a:srcRect/>
                    <a:stretch>
                      <a:fillRect/>
                    </a:stretch>
                  </pic:blipFill>
                  <pic:spPr bwMode="auto">
                    <a:xfrm>
                      <a:off x="0" y="0"/>
                      <a:ext cx="576580" cy="8255"/>
                    </a:xfrm>
                    <a:prstGeom prst="rect">
                      <a:avLst/>
                    </a:prstGeom>
                    <a:noFill/>
                  </pic:spPr>
                </pic:pic>
              </a:graphicData>
            </a:graphic>
          </wp:anchor>
        </w:drawing>
      </w:r>
    </w:p>
    <w:p>
      <w:pPr>
        <w:spacing w:after="0" w:line="82" w:lineRule="exact"/>
        <w:rPr>
          <w:sz w:val="20"/>
          <w:szCs w:val="20"/>
          <w:color w:val="auto"/>
        </w:rPr>
      </w:pPr>
    </w:p>
    <w:p>
      <w:pPr>
        <w:ind w:left="360" w:hanging="359"/>
        <w:spacing w:after="0"/>
        <w:tabs>
          <w:tab w:leader="none" w:pos="360" w:val="left"/>
        </w:tabs>
        <w:numPr>
          <w:ilvl w:val="0"/>
          <w:numId w:val="25"/>
        </w:numPr>
        <w:rPr>
          <w:rFonts w:ascii="Arial" w:cs="Arial" w:eastAsia="Arial" w:hAnsi="Arial"/>
          <w:sz w:val="14"/>
          <w:szCs w:val="14"/>
          <w:color w:val="auto"/>
        </w:rPr>
      </w:pPr>
      <w:r>
        <w:rPr>
          <w:rFonts w:ascii="Arial" w:cs="Arial" w:eastAsia="Arial" w:hAnsi="Arial"/>
          <w:sz w:val="14"/>
          <w:szCs w:val="14"/>
          <w:color w:val="auto"/>
        </w:rPr>
        <w:t>Consists of 3,160,397 shares underlying stock options and 502,102 shares underlying restricted stock units.</w:t>
      </w:r>
    </w:p>
    <w:p>
      <w:pPr>
        <w:spacing w:after="0" w:line="41" w:lineRule="exact"/>
        <w:rPr>
          <w:rFonts w:ascii="Arial" w:cs="Arial" w:eastAsia="Arial" w:hAnsi="Arial"/>
          <w:sz w:val="14"/>
          <w:szCs w:val="14"/>
          <w:color w:val="auto"/>
        </w:rPr>
      </w:pPr>
    </w:p>
    <w:p>
      <w:pPr>
        <w:ind w:left="360" w:right="120" w:hanging="359"/>
        <w:spacing w:after="0" w:line="234" w:lineRule="auto"/>
        <w:tabs>
          <w:tab w:leader="none" w:pos="360" w:val="left"/>
        </w:tabs>
        <w:numPr>
          <w:ilvl w:val="0"/>
          <w:numId w:val="25"/>
        </w:numPr>
        <w:rPr>
          <w:rFonts w:ascii="Arial" w:cs="Arial" w:eastAsia="Arial" w:hAnsi="Arial"/>
          <w:sz w:val="14"/>
          <w:szCs w:val="14"/>
          <w:color w:val="auto"/>
        </w:rPr>
      </w:pPr>
      <w:r>
        <w:rPr>
          <w:rFonts w:ascii="Arial" w:cs="Arial" w:eastAsia="Arial" w:hAnsi="Arial"/>
          <w:sz w:val="14"/>
          <w:szCs w:val="14"/>
          <w:color w:val="auto"/>
        </w:rPr>
        <w:t>Includes 502,102 shares issuable upon the settlement of restricted stock units without consideration. The weighted average exercise price of the outstanding options and rights other than these restricted stock units is $2.72 per share.</w:t>
      </w:r>
    </w:p>
    <w:p>
      <w:pPr>
        <w:spacing w:after="0" w:line="125" w:lineRule="exact"/>
        <w:rPr>
          <w:sz w:val="20"/>
          <w:szCs w:val="20"/>
          <w:color w:val="auto"/>
        </w:rPr>
      </w:pPr>
    </w:p>
    <w:p>
      <w:pPr>
        <w:ind w:right="160"/>
        <w:spacing w:after="0" w:line="242" w:lineRule="auto"/>
        <w:rPr>
          <w:sz w:val="20"/>
          <w:szCs w:val="20"/>
          <w:color w:val="auto"/>
        </w:rPr>
      </w:pPr>
      <w:r>
        <w:rPr>
          <w:rFonts w:ascii="Arial" w:cs="Arial" w:eastAsia="Arial" w:hAnsi="Arial"/>
          <w:sz w:val="17"/>
          <w:szCs w:val="17"/>
          <w:color w:val="auto"/>
        </w:rPr>
        <w:t>Our 2016 Equity Incentive Plan allows for forfeited awards to be added back to our pool of available awards, including awards forfeited from the 2006 Equity Incentive Plan after the expiration date of our 2006 Equity Incentive Plan.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wp:posOffset>
            </wp:positionH>
            <wp:positionV relativeFrom="paragraph">
              <wp:posOffset>780415</wp:posOffset>
            </wp:positionV>
            <wp:extent cx="764540" cy="193040"/>
            <wp:wrapNone/>
            <wp:docPr id="206" name="Picture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pic:cNvPicPr>
                      <a:picLocks noChangeAspect="1" noChangeArrowheads="1"/>
                    </pic:cNvPicPr>
                  </pic:nvPicPr>
                  <pic:blipFill>
                    <a:blip r:embed="rId213">
                      <a:extLst>
                        <a:ext uri="{28A0092B-C50C-407E-A947-70E740481C1C}"/>
                      </a:extLst>
                    </a:blip>
                    <a:srcRect/>
                    <a:stretch>
                      <a:fillRect/>
                    </a:stretch>
                  </pic:blipFill>
                  <pic:spPr bwMode="auto">
                    <a:xfrm>
                      <a:off x="0" y="0"/>
                      <a:ext cx="764540" cy="19304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49" w:lineRule="exact"/>
        <w:rPr>
          <w:sz w:val="20"/>
          <w:szCs w:val="20"/>
          <w:color w:val="auto"/>
        </w:rPr>
      </w:pPr>
    </w:p>
    <w:tbl>
      <w:tblPr>
        <w:tblLayout w:type="fixed"/>
        <w:tblInd w:w="0" w:type="dxa"/>
        <w:tblCellMar>
          <w:top w:w="0" w:type="dxa"/>
          <w:left w:w="0" w:type="dxa"/>
          <w:bottom w:w="0" w:type="dxa"/>
          <w:right w:w="0" w:type="dxa"/>
        </w:tblCellMar>
      </w:tblPr>
      <w:tr>
        <w:trPr>
          <w:trHeight w:val="165"/>
        </w:trPr>
        <w:tc>
          <w:tcPr>
            <w:tcW w:w="5380" w:type="dxa"/>
            <w:vAlign w:val="bottom"/>
          </w:tcPr>
          <w:p>
            <w:pPr>
              <w:spacing w:after="0"/>
              <w:rPr>
                <w:sz w:val="14"/>
                <w:szCs w:val="14"/>
                <w:color w:val="auto"/>
              </w:rPr>
            </w:pPr>
          </w:p>
        </w:tc>
        <w:tc>
          <w:tcPr>
            <w:tcW w:w="480" w:type="dxa"/>
            <w:vAlign w:val="bottom"/>
            <w:shd w:val="clear" w:color="auto" w:fill="19468D"/>
          </w:tcPr>
          <w:p>
            <w:pPr>
              <w:jc w:val="right"/>
              <w:ind w:right="92"/>
              <w:spacing w:after="0"/>
              <w:rPr>
                <w:sz w:val="20"/>
                <w:szCs w:val="20"/>
                <w:color w:val="auto"/>
              </w:rPr>
            </w:pPr>
            <w:r>
              <w:rPr>
                <w:rFonts w:ascii="Arial" w:cs="Arial" w:eastAsia="Arial" w:hAnsi="Arial"/>
                <w:sz w:val="14"/>
                <w:szCs w:val="14"/>
                <w:b w:val="1"/>
                <w:bCs w:val="1"/>
                <w:color w:val="FFFFFF"/>
              </w:rPr>
              <w:t>38</w:t>
            </w:r>
          </w:p>
        </w:tc>
        <w:tc>
          <w:tcPr>
            <w:tcW w:w="5420" w:type="dxa"/>
            <w:vAlign w:val="bottom"/>
          </w:tcPr>
          <w:p>
            <w:pPr>
              <w:ind w:left="3740"/>
              <w:spacing w:after="0"/>
              <w:rPr>
                <w:sz w:val="20"/>
                <w:szCs w:val="20"/>
                <w:color w:val="auto"/>
              </w:rPr>
            </w:pPr>
            <w:r>
              <w:rPr>
                <w:rFonts w:ascii="Arial" w:cs="Arial" w:eastAsia="Arial" w:hAnsi="Arial"/>
                <w:sz w:val="14"/>
                <w:szCs w:val="14"/>
                <w:color w:val="auto"/>
                <w:w w:val="96"/>
              </w:rPr>
              <w:t>2020 PROXY STATEMENT</w:t>
            </w:r>
          </w:p>
        </w:tc>
      </w:tr>
      <w:tr>
        <w:trPr>
          <w:trHeight w:val="221"/>
        </w:trPr>
        <w:tc>
          <w:tcPr>
            <w:tcW w:w="5380" w:type="dxa"/>
            <w:vAlign w:val="bottom"/>
            <w:tcBorders>
              <w:bottom w:val="single" w:sz="8" w:color="9A9A9A"/>
            </w:tcBorders>
          </w:tcPr>
          <w:p>
            <w:pPr>
              <w:spacing w:after="0"/>
              <w:rPr>
                <w:sz w:val="19"/>
                <w:szCs w:val="19"/>
                <w:color w:val="auto"/>
              </w:rPr>
            </w:pPr>
          </w:p>
        </w:tc>
        <w:tc>
          <w:tcPr>
            <w:tcW w:w="480" w:type="dxa"/>
            <w:vAlign w:val="bottom"/>
            <w:tcBorders>
              <w:bottom w:val="single" w:sz="8" w:color="9A9A9A"/>
            </w:tcBorders>
          </w:tcPr>
          <w:p>
            <w:pPr>
              <w:spacing w:after="0"/>
              <w:rPr>
                <w:sz w:val="19"/>
                <w:szCs w:val="19"/>
                <w:color w:val="auto"/>
              </w:rPr>
            </w:pPr>
          </w:p>
        </w:tc>
        <w:tc>
          <w:tcPr>
            <w:tcW w:w="5420" w:type="dxa"/>
            <w:vAlign w:val="bottom"/>
            <w:tcBorders>
              <w:bottom w:val="single" w:sz="8" w:color="9A9A9A"/>
            </w:tcBorders>
          </w:tcPr>
          <w:p>
            <w:pPr>
              <w:spacing w:after="0"/>
              <w:rPr>
                <w:sz w:val="19"/>
                <w:szCs w:val="19"/>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7149465</wp:posOffset>
            </wp:positionH>
            <wp:positionV relativeFrom="paragraph">
              <wp:posOffset>-7620</wp:posOffset>
            </wp:positionV>
            <wp:extent cx="8255" cy="8255"/>
            <wp:wrapNone/>
            <wp:docPr id="207" name="Picture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pic:cNvPicPr>
                      <a:picLocks noChangeAspect="1" noChangeArrowheads="1"/>
                    </pic:cNvPicPr>
                  </pic:nvPicPr>
                  <pic:blipFill>
                    <a:blip r:embed="rId214">
                      <a:extLst>
                        <a:ext uri="{28A0092B-C50C-407E-A947-70E740481C1C}"/>
                      </a:extLst>
                    </a:blip>
                    <a:srcRect/>
                    <a:stretch>
                      <a:fillRect/>
                    </a:stretch>
                  </pic:blipFill>
                  <pic:spPr bwMode="auto">
                    <a:xfrm>
                      <a:off x="0" y="0"/>
                      <a:ext cx="8255" cy="8255"/>
                    </a:xfrm>
                    <a:prstGeom prst="rect">
                      <a:avLst/>
                    </a:prstGeom>
                    <a:noFill/>
                  </pic:spPr>
                </pic:pic>
              </a:graphicData>
            </a:graphic>
          </wp:anchor>
        </w:drawing>
        <w:drawing>
          <wp:anchor simplePos="0" relativeHeight="251657728" behindDoc="1" locked="0" layoutInCell="0" allowOverlap="1">
            <wp:simplePos x="0" y="0"/>
            <wp:positionH relativeFrom="column">
              <wp:posOffset>635</wp:posOffset>
            </wp:positionH>
            <wp:positionV relativeFrom="paragraph">
              <wp:posOffset>-15240</wp:posOffset>
            </wp:positionV>
            <wp:extent cx="8255" cy="15875"/>
            <wp:wrapNone/>
            <wp:docPr id="208" name="Picture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pic:cNvPicPr>
                      <a:picLocks noChangeAspect="1" noChangeArrowheads="1"/>
                    </pic:cNvPicPr>
                  </pic:nvPicPr>
                  <pic:blipFill>
                    <a:blip r:embed="rId215">
                      <a:extLst>
                        <a:ext uri="{28A0092B-C50C-407E-A947-70E740481C1C}"/>
                      </a:extLst>
                    </a:blip>
                    <a:srcRect/>
                    <a:stretch>
                      <a:fillRect/>
                    </a:stretch>
                  </pic:blipFill>
                  <pic:spPr bwMode="auto">
                    <a:xfrm>
                      <a:off x="0" y="0"/>
                      <a:ext cx="8255" cy="15875"/>
                    </a:xfrm>
                    <a:prstGeom prst="rect">
                      <a:avLst/>
                    </a:prstGeom>
                    <a:noFill/>
                  </pic:spPr>
                </pic:pic>
              </a:graphicData>
            </a:graphic>
          </wp:anchor>
        </w:drawing>
      </w:r>
    </w:p>
    <w:p>
      <w:pPr>
        <w:sectPr>
          <w:pgSz w:w="11900" w:h="16838" w:orient="portrait"/>
          <w:cols w:equalWidth="0" w:num="1">
            <w:col w:w="11280"/>
          </w:cols>
          <w:pgMar w:left="320" w:top="578" w:right="299" w:bottom="1440" w:gutter="0" w:footer="0" w:header="0"/>
        </w:sectPr>
      </w:pPr>
    </w:p>
    <w:bookmarkStart w:id="42" w:name="page43"/>
    <w:bookmarkEnd w:id="42"/>
    <w:p>
      <w:pPr>
        <w:jc w:val="center"/>
        <w:ind w:right="40"/>
        <w:spacing w:after="0"/>
        <w:rPr>
          <w:sz w:val="20"/>
          <w:szCs w:val="20"/>
          <w:color w:val="auto"/>
        </w:rPr>
      </w:pPr>
      <w:r>
        <w:rPr>
          <w:rFonts w:ascii="Arial" w:cs="Arial" w:eastAsia="Arial" w:hAnsi="Arial"/>
          <w:sz w:val="34"/>
          <w:szCs w:val="34"/>
          <w:b w:val="1"/>
          <w:bCs w:val="1"/>
          <w:color w:val="FFFFFF"/>
        </w:rPr>
        <w:drawing>
          <wp:anchor simplePos="0" relativeHeight="251657728" behindDoc="1" locked="0" layoutInCell="0" allowOverlap="1">
            <wp:simplePos x="0" y="0"/>
            <wp:positionH relativeFrom="page">
              <wp:posOffset>203835</wp:posOffset>
            </wp:positionH>
            <wp:positionV relativeFrom="page">
              <wp:posOffset>185420</wp:posOffset>
            </wp:positionV>
            <wp:extent cx="7140575" cy="539115"/>
            <wp:wrapNone/>
            <wp:docPr id="209" name="Picture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pic:cNvPicPr>
                      <a:picLocks noChangeAspect="1" noChangeArrowheads="1"/>
                    </pic:cNvPicPr>
                  </pic:nvPicPr>
                  <pic:blipFill>
                    <a:blip r:embed="rId216">
                      <a:extLst>
                        <a:ext uri="{28A0092B-C50C-407E-A947-70E740481C1C}"/>
                      </a:extLst>
                    </a:blip>
                    <a:srcRect/>
                    <a:stretch>
                      <a:fillRect/>
                    </a:stretch>
                  </pic:blipFill>
                  <pic:spPr bwMode="auto">
                    <a:xfrm>
                      <a:off x="0" y="0"/>
                      <a:ext cx="7140575" cy="539115"/>
                    </a:xfrm>
                    <a:prstGeom prst="rect">
                      <a:avLst/>
                    </a:prstGeom>
                    <a:noFill/>
                  </pic:spPr>
                </pic:pic>
              </a:graphicData>
            </a:graphic>
          </wp:anchor>
        </w:drawing>
        <w:t>Stock Ownership Guidelines</w:t>
      </w:r>
    </w:p>
    <w:p>
      <w:pPr>
        <w:spacing w:after="0" w:line="200" w:lineRule="exact"/>
        <w:rPr>
          <w:sz w:val="20"/>
          <w:szCs w:val="20"/>
          <w:color w:val="auto"/>
        </w:rPr>
      </w:pPr>
    </w:p>
    <w:p>
      <w:pPr>
        <w:spacing w:after="0" w:line="377" w:lineRule="exact"/>
        <w:rPr>
          <w:sz w:val="20"/>
          <w:szCs w:val="20"/>
          <w:color w:val="auto"/>
        </w:rPr>
      </w:pPr>
    </w:p>
    <w:p>
      <w:pPr>
        <w:ind w:right="260"/>
        <w:spacing w:after="0" w:line="242" w:lineRule="auto"/>
        <w:rPr>
          <w:sz w:val="20"/>
          <w:szCs w:val="20"/>
          <w:color w:val="auto"/>
        </w:rPr>
      </w:pPr>
      <w:r>
        <w:rPr>
          <w:rFonts w:ascii="Arial" w:cs="Arial" w:eastAsia="Arial" w:hAnsi="Arial"/>
          <w:sz w:val="17"/>
          <w:szCs w:val="17"/>
          <w:color w:val="auto"/>
        </w:rPr>
        <w:t>In 2018, our board of directors established stock ownership guidelines applicable to our officers and directors, which are intended to ensure that our officers and directors acquire and maintain an equity stake in the company that aligns their interests with those of our stockholders.</w:t>
      </w:r>
    </w:p>
    <w:p>
      <w:pPr>
        <w:spacing w:after="0" w:line="126" w:lineRule="exact"/>
        <w:rPr>
          <w:sz w:val="20"/>
          <w:szCs w:val="20"/>
          <w:color w:val="auto"/>
        </w:rPr>
      </w:pPr>
    </w:p>
    <w:p>
      <w:pPr>
        <w:ind w:right="80"/>
        <w:spacing w:after="0" w:line="237" w:lineRule="auto"/>
        <w:rPr>
          <w:sz w:val="20"/>
          <w:szCs w:val="20"/>
          <w:color w:val="auto"/>
        </w:rPr>
      </w:pPr>
      <w:r>
        <w:rPr>
          <w:rFonts w:ascii="Arial" w:cs="Arial" w:eastAsia="Arial" w:hAnsi="Arial"/>
          <w:sz w:val="17"/>
          <w:szCs w:val="17"/>
          <w:color w:val="auto"/>
        </w:rPr>
        <w:t>Our officer stock ownership guidelines provide that the chief executive officer and each other officer at the level of vice president or above who report directly to the chief executive officer must acquire and maintain stock ownership at a multiple of their respective base salaries. Ownership varies by officer level, with the chief executive officer’s target at three times salary, chief financial officer’s target at two times base salary and all other officers at targets at one times salary.</w:t>
      </w:r>
    </w:p>
    <w:p>
      <w:pPr>
        <w:spacing w:after="0" w:line="115" w:lineRule="exact"/>
        <w:rPr>
          <w:sz w:val="20"/>
          <w:szCs w:val="20"/>
          <w:color w:val="auto"/>
        </w:rPr>
      </w:pPr>
    </w:p>
    <w:p>
      <w:pPr>
        <w:ind w:right="60"/>
        <w:spacing w:after="0" w:line="242" w:lineRule="auto"/>
        <w:rPr>
          <w:sz w:val="20"/>
          <w:szCs w:val="20"/>
          <w:color w:val="auto"/>
        </w:rPr>
      </w:pPr>
      <w:r>
        <w:rPr>
          <w:rFonts w:ascii="Arial" w:cs="Arial" w:eastAsia="Arial" w:hAnsi="Arial"/>
          <w:sz w:val="17"/>
          <w:szCs w:val="17"/>
          <w:color w:val="auto"/>
        </w:rPr>
        <w:t>Our director stock ownership guidelines provide that each director should acquire and maintain stock ownership in the company equal to one times his or her annual board retainer.</w:t>
      </w:r>
    </w:p>
    <w:p>
      <w:pPr>
        <w:spacing w:after="0" w:line="126" w:lineRule="exact"/>
        <w:rPr>
          <w:sz w:val="20"/>
          <w:szCs w:val="20"/>
          <w:color w:val="auto"/>
        </w:rPr>
      </w:pPr>
    </w:p>
    <w:p>
      <w:pPr>
        <w:ind w:right="280"/>
        <w:spacing w:after="0" w:line="242" w:lineRule="auto"/>
        <w:rPr>
          <w:sz w:val="20"/>
          <w:szCs w:val="20"/>
          <w:color w:val="auto"/>
        </w:rPr>
      </w:pPr>
      <w:r>
        <w:rPr>
          <w:rFonts w:ascii="Arial" w:cs="Arial" w:eastAsia="Arial" w:hAnsi="Arial"/>
          <w:sz w:val="17"/>
          <w:szCs w:val="17"/>
          <w:color w:val="auto"/>
        </w:rPr>
        <w:t>Compliance is assessed at September 30 of each year, and as of the most recent evaluation date, all officers and directors were in compliance with the stock ownership guidelines, with the exception of Ms. Vitale, who joined the Board in September 2019.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wp:posOffset>
            </wp:positionH>
            <wp:positionV relativeFrom="paragraph">
              <wp:posOffset>450850</wp:posOffset>
            </wp:positionV>
            <wp:extent cx="764540" cy="193040"/>
            <wp:wrapNone/>
            <wp:docPr id="210" name="Picture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pic:cNvPicPr>
                      <a:picLocks noChangeAspect="1" noChangeArrowheads="1"/>
                    </pic:cNvPicPr>
                  </pic:nvPicPr>
                  <pic:blipFill>
                    <a:blip r:embed="rId217">
                      <a:extLst>
                        <a:ext uri="{28A0092B-C50C-407E-A947-70E740481C1C}"/>
                      </a:extLst>
                    </a:blip>
                    <a:srcRect/>
                    <a:stretch>
                      <a:fillRect/>
                    </a:stretch>
                  </pic:blipFill>
                  <pic:spPr bwMode="auto">
                    <a:xfrm>
                      <a:off x="0" y="0"/>
                      <a:ext cx="764540" cy="19304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9" w:lineRule="exact"/>
        <w:rPr>
          <w:sz w:val="20"/>
          <w:szCs w:val="20"/>
          <w:color w:val="auto"/>
        </w:rPr>
      </w:pPr>
    </w:p>
    <w:tbl>
      <w:tblPr>
        <w:tblLayout w:type="fixed"/>
        <w:tblInd w:w="0" w:type="dxa"/>
        <w:tblCellMar>
          <w:top w:w="0" w:type="dxa"/>
          <w:left w:w="0" w:type="dxa"/>
          <w:bottom w:w="0" w:type="dxa"/>
          <w:right w:w="0" w:type="dxa"/>
        </w:tblCellMar>
      </w:tblPr>
      <w:tr>
        <w:trPr>
          <w:trHeight w:val="165"/>
        </w:trPr>
        <w:tc>
          <w:tcPr>
            <w:tcW w:w="5380" w:type="dxa"/>
            <w:vAlign w:val="bottom"/>
          </w:tcPr>
          <w:p>
            <w:pPr>
              <w:spacing w:after="0"/>
              <w:rPr>
                <w:sz w:val="14"/>
                <w:szCs w:val="14"/>
                <w:color w:val="auto"/>
              </w:rPr>
            </w:pPr>
          </w:p>
        </w:tc>
        <w:tc>
          <w:tcPr>
            <w:tcW w:w="480" w:type="dxa"/>
            <w:vAlign w:val="bottom"/>
            <w:shd w:val="clear" w:color="auto" w:fill="19468D"/>
          </w:tcPr>
          <w:p>
            <w:pPr>
              <w:jc w:val="right"/>
              <w:ind w:right="92"/>
              <w:spacing w:after="0"/>
              <w:rPr>
                <w:sz w:val="20"/>
                <w:szCs w:val="20"/>
                <w:color w:val="auto"/>
              </w:rPr>
            </w:pPr>
            <w:r>
              <w:rPr>
                <w:rFonts w:ascii="Arial" w:cs="Arial" w:eastAsia="Arial" w:hAnsi="Arial"/>
                <w:sz w:val="14"/>
                <w:szCs w:val="14"/>
                <w:b w:val="1"/>
                <w:bCs w:val="1"/>
                <w:color w:val="FFFFFF"/>
              </w:rPr>
              <w:t>39</w:t>
            </w:r>
          </w:p>
        </w:tc>
        <w:tc>
          <w:tcPr>
            <w:tcW w:w="5420" w:type="dxa"/>
            <w:vAlign w:val="bottom"/>
          </w:tcPr>
          <w:p>
            <w:pPr>
              <w:ind w:left="3740"/>
              <w:spacing w:after="0"/>
              <w:rPr>
                <w:sz w:val="20"/>
                <w:szCs w:val="20"/>
                <w:color w:val="auto"/>
              </w:rPr>
            </w:pPr>
            <w:r>
              <w:rPr>
                <w:rFonts w:ascii="Arial" w:cs="Arial" w:eastAsia="Arial" w:hAnsi="Arial"/>
                <w:sz w:val="14"/>
                <w:szCs w:val="14"/>
                <w:color w:val="auto"/>
                <w:w w:val="96"/>
              </w:rPr>
              <w:t>2020 PROXY STATEMENT</w:t>
            </w:r>
          </w:p>
        </w:tc>
      </w:tr>
      <w:tr>
        <w:trPr>
          <w:trHeight w:val="221"/>
        </w:trPr>
        <w:tc>
          <w:tcPr>
            <w:tcW w:w="5380" w:type="dxa"/>
            <w:vAlign w:val="bottom"/>
            <w:tcBorders>
              <w:bottom w:val="single" w:sz="8" w:color="9A9A9A"/>
            </w:tcBorders>
          </w:tcPr>
          <w:p>
            <w:pPr>
              <w:spacing w:after="0"/>
              <w:rPr>
                <w:sz w:val="19"/>
                <w:szCs w:val="19"/>
                <w:color w:val="auto"/>
              </w:rPr>
            </w:pPr>
          </w:p>
        </w:tc>
        <w:tc>
          <w:tcPr>
            <w:tcW w:w="480" w:type="dxa"/>
            <w:vAlign w:val="bottom"/>
            <w:tcBorders>
              <w:bottom w:val="single" w:sz="8" w:color="9A9A9A"/>
            </w:tcBorders>
          </w:tcPr>
          <w:p>
            <w:pPr>
              <w:spacing w:after="0"/>
              <w:rPr>
                <w:sz w:val="19"/>
                <w:szCs w:val="19"/>
                <w:color w:val="auto"/>
              </w:rPr>
            </w:pPr>
          </w:p>
        </w:tc>
        <w:tc>
          <w:tcPr>
            <w:tcW w:w="5420" w:type="dxa"/>
            <w:vAlign w:val="bottom"/>
            <w:tcBorders>
              <w:bottom w:val="single" w:sz="8" w:color="9A9A9A"/>
            </w:tcBorders>
          </w:tcPr>
          <w:p>
            <w:pPr>
              <w:spacing w:after="0"/>
              <w:rPr>
                <w:sz w:val="19"/>
                <w:szCs w:val="19"/>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7149465</wp:posOffset>
            </wp:positionH>
            <wp:positionV relativeFrom="paragraph">
              <wp:posOffset>-7620</wp:posOffset>
            </wp:positionV>
            <wp:extent cx="8255" cy="8255"/>
            <wp:wrapNone/>
            <wp:docPr id="211" name="Picture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pic:cNvPicPr>
                      <a:picLocks noChangeAspect="1" noChangeArrowheads="1"/>
                    </pic:cNvPicPr>
                  </pic:nvPicPr>
                  <pic:blipFill>
                    <a:blip r:embed="rId218">
                      <a:extLst>
                        <a:ext uri="{28A0092B-C50C-407E-A947-70E740481C1C}"/>
                      </a:extLst>
                    </a:blip>
                    <a:srcRect/>
                    <a:stretch>
                      <a:fillRect/>
                    </a:stretch>
                  </pic:blipFill>
                  <pic:spPr bwMode="auto">
                    <a:xfrm>
                      <a:off x="0" y="0"/>
                      <a:ext cx="8255" cy="8255"/>
                    </a:xfrm>
                    <a:prstGeom prst="rect">
                      <a:avLst/>
                    </a:prstGeom>
                    <a:noFill/>
                  </pic:spPr>
                </pic:pic>
              </a:graphicData>
            </a:graphic>
          </wp:anchor>
        </w:drawing>
        <w:drawing>
          <wp:anchor simplePos="0" relativeHeight="251657728" behindDoc="1" locked="0" layoutInCell="0" allowOverlap="1">
            <wp:simplePos x="0" y="0"/>
            <wp:positionH relativeFrom="column">
              <wp:posOffset>635</wp:posOffset>
            </wp:positionH>
            <wp:positionV relativeFrom="paragraph">
              <wp:posOffset>-15240</wp:posOffset>
            </wp:positionV>
            <wp:extent cx="8255" cy="15875"/>
            <wp:wrapNone/>
            <wp:docPr id="212" name="Picture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pic:cNvPicPr>
                      <a:picLocks noChangeAspect="1" noChangeArrowheads="1"/>
                    </pic:cNvPicPr>
                  </pic:nvPicPr>
                  <pic:blipFill>
                    <a:blip r:embed="rId219">
                      <a:extLst>
                        <a:ext uri="{28A0092B-C50C-407E-A947-70E740481C1C}"/>
                      </a:extLst>
                    </a:blip>
                    <a:srcRect/>
                    <a:stretch>
                      <a:fillRect/>
                    </a:stretch>
                  </pic:blipFill>
                  <pic:spPr bwMode="auto">
                    <a:xfrm>
                      <a:off x="0" y="0"/>
                      <a:ext cx="8255" cy="15875"/>
                    </a:xfrm>
                    <a:prstGeom prst="rect">
                      <a:avLst/>
                    </a:prstGeom>
                    <a:noFill/>
                  </pic:spPr>
                </pic:pic>
              </a:graphicData>
            </a:graphic>
          </wp:anchor>
        </w:drawing>
      </w:r>
    </w:p>
    <w:p>
      <w:pPr>
        <w:sectPr>
          <w:pgSz w:w="11900" w:h="16838" w:orient="portrait"/>
          <w:cols w:equalWidth="0" w:num="1">
            <w:col w:w="11280"/>
          </w:cols>
          <w:pgMar w:left="320" w:top="476" w:right="299" w:bottom="1440" w:gutter="0" w:footer="0" w:header="0"/>
        </w:sectPr>
      </w:pPr>
    </w:p>
    <w:bookmarkStart w:id="43" w:name="page44"/>
    <w:bookmarkEnd w:id="43"/>
    <w:p>
      <w:pPr>
        <w:jc w:val="center"/>
        <w:ind w:right="40"/>
        <w:spacing w:after="0"/>
        <w:rPr>
          <w:sz w:val="20"/>
          <w:szCs w:val="20"/>
          <w:color w:val="auto"/>
        </w:rPr>
      </w:pPr>
      <w:r>
        <w:rPr>
          <w:rFonts w:ascii="Arial" w:cs="Arial" w:eastAsia="Arial" w:hAnsi="Arial"/>
          <w:sz w:val="34"/>
          <w:szCs w:val="34"/>
          <w:b w:val="1"/>
          <w:bCs w:val="1"/>
          <w:color w:val="FFFFFF"/>
        </w:rPr>
        <w:drawing>
          <wp:anchor simplePos="0" relativeHeight="251657728" behindDoc="1" locked="0" layoutInCell="0" allowOverlap="1">
            <wp:simplePos x="0" y="0"/>
            <wp:positionH relativeFrom="page">
              <wp:posOffset>203835</wp:posOffset>
            </wp:positionH>
            <wp:positionV relativeFrom="page">
              <wp:posOffset>298450</wp:posOffset>
            </wp:positionV>
            <wp:extent cx="7132320" cy="756920"/>
            <wp:wrapNone/>
            <wp:docPr id="213" name="Picture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pic:cNvPicPr>
                      <a:picLocks noChangeAspect="1" noChangeArrowheads="1"/>
                    </pic:cNvPicPr>
                  </pic:nvPicPr>
                  <pic:blipFill>
                    <a:blip r:embed="rId220">
                      <a:extLst>
                        <a:ext uri="{28A0092B-C50C-407E-A947-70E740481C1C}"/>
                      </a:extLst>
                    </a:blip>
                    <a:srcRect/>
                    <a:stretch>
                      <a:fillRect/>
                    </a:stretch>
                  </pic:blipFill>
                  <pic:spPr bwMode="auto">
                    <a:xfrm>
                      <a:off x="0" y="0"/>
                      <a:ext cx="7132320" cy="756920"/>
                    </a:xfrm>
                    <a:prstGeom prst="rect">
                      <a:avLst/>
                    </a:prstGeom>
                    <a:noFill/>
                  </pic:spPr>
                </pic:pic>
              </a:graphicData>
            </a:graphic>
          </wp:anchor>
        </w:drawing>
        <w:t>Security Ownership of Certain</w:t>
      </w:r>
    </w:p>
    <w:p>
      <w:pPr>
        <w:spacing w:after="0" w:line="44" w:lineRule="exact"/>
        <w:rPr>
          <w:sz w:val="20"/>
          <w:szCs w:val="20"/>
          <w:color w:val="auto"/>
        </w:rPr>
      </w:pPr>
    </w:p>
    <w:p>
      <w:pPr>
        <w:jc w:val="center"/>
        <w:ind w:right="40"/>
        <w:spacing w:after="0"/>
        <w:rPr>
          <w:sz w:val="20"/>
          <w:szCs w:val="20"/>
          <w:color w:val="auto"/>
        </w:rPr>
      </w:pPr>
      <w:r>
        <w:rPr>
          <w:rFonts w:ascii="Arial" w:cs="Arial" w:eastAsia="Arial" w:hAnsi="Arial"/>
          <w:sz w:val="34"/>
          <w:szCs w:val="34"/>
          <w:b w:val="1"/>
          <w:bCs w:val="1"/>
          <w:color w:val="FFFFFF"/>
        </w:rPr>
        <w:t>Beneficial Owners and Management</w:t>
      </w:r>
    </w:p>
    <w:p>
      <w:pPr>
        <w:spacing w:after="0" w:line="358" w:lineRule="exact"/>
        <w:rPr>
          <w:sz w:val="20"/>
          <w:szCs w:val="20"/>
          <w:color w:val="auto"/>
        </w:rPr>
      </w:pPr>
    </w:p>
    <w:p>
      <w:pPr>
        <w:spacing w:after="0"/>
        <w:rPr>
          <w:sz w:val="20"/>
          <w:szCs w:val="20"/>
          <w:color w:val="auto"/>
        </w:rPr>
      </w:pPr>
      <w:r>
        <w:rPr>
          <w:rFonts w:ascii="Arial" w:cs="Arial" w:eastAsia="Arial" w:hAnsi="Arial"/>
          <w:sz w:val="17"/>
          <w:szCs w:val="17"/>
          <w:color w:val="auto"/>
        </w:rPr>
        <w:t>The following table sets forth certain information with respect to beneficial ownership of our common stock, as of March 31, 2020, by:</w:t>
      </w:r>
    </w:p>
    <w:p>
      <w:pPr>
        <w:spacing w:after="0" w:line="121" w:lineRule="exact"/>
        <w:rPr>
          <w:sz w:val="20"/>
          <w:szCs w:val="20"/>
          <w:color w:val="auto"/>
        </w:rPr>
      </w:pPr>
    </w:p>
    <w:p>
      <w:pPr>
        <w:ind w:left="500" w:hanging="334"/>
        <w:spacing w:after="0"/>
        <w:tabs>
          <w:tab w:leader="none" w:pos="500" w:val="left"/>
        </w:tabs>
        <w:numPr>
          <w:ilvl w:val="0"/>
          <w:numId w:val="26"/>
        </w:numPr>
        <w:rPr>
          <w:rFonts w:ascii="Arial" w:cs="Arial" w:eastAsia="Arial" w:hAnsi="Arial"/>
          <w:sz w:val="17"/>
          <w:szCs w:val="17"/>
          <w:color w:val="19468D"/>
        </w:rPr>
      </w:pPr>
      <w:r>
        <w:rPr>
          <w:rFonts w:ascii="Arial" w:cs="Arial" w:eastAsia="Arial" w:hAnsi="Arial"/>
          <w:sz w:val="17"/>
          <w:szCs w:val="17"/>
          <w:color w:val="auto"/>
        </w:rPr>
        <w:t>each person known by us to be a beneficial owner of 5% or more of the outstanding shares of our common stock;</w:t>
      </w:r>
    </w:p>
    <w:p>
      <w:pPr>
        <w:spacing w:after="0" w:line="121" w:lineRule="exact"/>
        <w:rPr>
          <w:rFonts w:ascii="Arial" w:cs="Arial" w:eastAsia="Arial" w:hAnsi="Arial"/>
          <w:sz w:val="17"/>
          <w:szCs w:val="17"/>
          <w:color w:val="19468D"/>
        </w:rPr>
      </w:pPr>
    </w:p>
    <w:p>
      <w:pPr>
        <w:ind w:left="500" w:hanging="334"/>
        <w:spacing w:after="0"/>
        <w:tabs>
          <w:tab w:leader="none" w:pos="500" w:val="left"/>
        </w:tabs>
        <w:numPr>
          <w:ilvl w:val="0"/>
          <w:numId w:val="26"/>
        </w:numPr>
        <w:rPr>
          <w:rFonts w:ascii="Arial" w:cs="Arial" w:eastAsia="Arial" w:hAnsi="Arial"/>
          <w:sz w:val="17"/>
          <w:szCs w:val="17"/>
          <w:color w:val="19468D"/>
        </w:rPr>
      </w:pPr>
      <w:r>
        <w:rPr>
          <w:rFonts w:ascii="Arial" w:cs="Arial" w:eastAsia="Arial" w:hAnsi="Arial"/>
          <w:sz w:val="17"/>
          <w:szCs w:val="17"/>
          <w:color w:val="auto"/>
        </w:rPr>
        <w:t>each of our directors and the board of directors’ nominees for director;</w:t>
      </w:r>
    </w:p>
    <w:p>
      <w:pPr>
        <w:spacing w:after="0" w:line="121" w:lineRule="exact"/>
        <w:rPr>
          <w:rFonts w:ascii="Arial" w:cs="Arial" w:eastAsia="Arial" w:hAnsi="Arial"/>
          <w:sz w:val="17"/>
          <w:szCs w:val="17"/>
          <w:color w:val="19468D"/>
        </w:rPr>
      </w:pPr>
    </w:p>
    <w:p>
      <w:pPr>
        <w:ind w:left="500" w:hanging="334"/>
        <w:spacing w:after="0"/>
        <w:tabs>
          <w:tab w:leader="none" w:pos="500" w:val="left"/>
        </w:tabs>
        <w:numPr>
          <w:ilvl w:val="0"/>
          <w:numId w:val="26"/>
        </w:numPr>
        <w:rPr>
          <w:rFonts w:ascii="Arial" w:cs="Arial" w:eastAsia="Arial" w:hAnsi="Arial"/>
          <w:sz w:val="17"/>
          <w:szCs w:val="17"/>
          <w:color w:val="19468D"/>
        </w:rPr>
      </w:pPr>
      <w:r>
        <w:rPr>
          <w:rFonts w:ascii="Arial" w:cs="Arial" w:eastAsia="Arial" w:hAnsi="Arial"/>
          <w:sz w:val="17"/>
          <w:szCs w:val="17"/>
          <w:color w:val="auto"/>
        </w:rPr>
        <w:t>each of the executive officers named in the Summary Compensation Table, to whom we refer as our named executive officers; and</w:t>
      </w:r>
    </w:p>
    <w:p>
      <w:pPr>
        <w:spacing w:after="0" w:line="121" w:lineRule="exact"/>
        <w:rPr>
          <w:rFonts w:ascii="Arial" w:cs="Arial" w:eastAsia="Arial" w:hAnsi="Arial"/>
          <w:sz w:val="17"/>
          <w:szCs w:val="17"/>
          <w:color w:val="19468D"/>
        </w:rPr>
      </w:pPr>
    </w:p>
    <w:p>
      <w:pPr>
        <w:ind w:left="500" w:hanging="334"/>
        <w:spacing w:after="0"/>
        <w:tabs>
          <w:tab w:leader="none" w:pos="500" w:val="left"/>
        </w:tabs>
        <w:numPr>
          <w:ilvl w:val="0"/>
          <w:numId w:val="26"/>
        </w:numPr>
        <w:rPr>
          <w:rFonts w:ascii="Arial" w:cs="Arial" w:eastAsia="Arial" w:hAnsi="Arial"/>
          <w:sz w:val="17"/>
          <w:szCs w:val="17"/>
          <w:color w:val="19468D"/>
        </w:rPr>
      </w:pPr>
      <w:r>
        <w:rPr>
          <w:rFonts w:ascii="Arial" w:cs="Arial" w:eastAsia="Arial" w:hAnsi="Arial"/>
          <w:sz w:val="17"/>
          <w:szCs w:val="17"/>
          <w:color w:val="auto"/>
        </w:rPr>
        <w:t>all of our currently serving executive officers and directors as a group.</w:t>
      </w:r>
    </w:p>
    <w:p>
      <w:pPr>
        <w:spacing w:after="0" w:line="134" w:lineRule="exact"/>
        <w:rPr>
          <w:sz w:val="20"/>
          <w:szCs w:val="20"/>
          <w:color w:val="auto"/>
        </w:rPr>
      </w:pPr>
    </w:p>
    <w:p>
      <w:pPr>
        <w:ind w:right="40"/>
        <w:spacing w:after="0" w:line="235" w:lineRule="auto"/>
        <w:rPr>
          <w:sz w:val="20"/>
          <w:szCs w:val="20"/>
          <w:color w:val="auto"/>
        </w:rPr>
      </w:pPr>
      <w:r>
        <w:rPr>
          <w:rFonts w:ascii="Arial" w:cs="Arial" w:eastAsia="Arial" w:hAnsi="Arial"/>
          <w:sz w:val="17"/>
          <w:szCs w:val="17"/>
          <w:color w:val="auto"/>
        </w:rPr>
        <w:t>Beneficial ownership is determined in accordance with the rules of the SEC. Except as indicated by the footnotes below, we believe, based on the information furnished to us and Schedules 13D and 13G, if any, filed with the SEC, that the persons and entities named in the table below have sole voting and investment power with respect to all shares of the common stock that they beneficially own, subject to applicable community property laws. In computing the number of shares beneficially owned by a person and the percentage ownership of that person, shares of common stock subject to options, RSUs, warrants, stock units under our non-employee directors’ deferred compensation plan or other exercisable or convertible securities held by that person that are currently exercisable or convertible or exercisable or convertible within 60 days of March 31, 2020 are deemed outstanding, but are not deemed outstanding for purposes of computing the percentage ownership of any other person. Unless otherwise indicated, these shares do not include any stock, options or RSUs or stock units awarded after March 31, 2020. A total of 30,486,572 shares of our common stock were outstanding as of March 31, 2020.</w:t>
      </w:r>
    </w:p>
    <w:p>
      <w:pPr>
        <w:spacing w:after="0" w:line="128" w:lineRule="exact"/>
        <w:rPr>
          <w:sz w:val="20"/>
          <w:szCs w:val="20"/>
          <w:color w:val="auto"/>
        </w:rPr>
      </w:pPr>
    </w:p>
    <w:p>
      <w:pPr>
        <w:ind w:right="340"/>
        <w:spacing w:after="0" w:line="242" w:lineRule="auto"/>
        <w:rPr>
          <w:sz w:val="20"/>
          <w:szCs w:val="20"/>
          <w:color w:val="auto"/>
        </w:rPr>
      </w:pPr>
      <w:r>
        <w:rPr>
          <w:rFonts w:ascii="Arial" w:cs="Arial" w:eastAsia="Arial" w:hAnsi="Arial"/>
          <w:sz w:val="17"/>
          <w:szCs w:val="17"/>
          <w:color w:val="auto"/>
        </w:rPr>
        <w:t>Unless otherwise indicated, the address of each beneficial owner listed in the table below is c/o Luna Innovations Incorporated, 301 1st Street SW, Roanoke, Virginia 24011.</w:t>
      </w:r>
    </w:p>
    <w:p>
      <w:pPr>
        <w:spacing w:after="0" w:line="169"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8500" w:type="dxa"/>
            <w:vAlign w:val="bottom"/>
            <w:shd w:val="clear" w:color="auto" w:fill="19468D"/>
          </w:tcPr>
          <w:p>
            <w:pPr>
              <w:spacing w:after="0"/>
              <w:rPr>
                <w:sz w:val="14"/>
                <w:szCs w:val="14"/>
                <w:color w:val="auto"/>
              </w:rPr>
            </w:pPr>
          </w:p>
        </w:tc>
        <w:tc>
          <w:tcPr>
            <w:tcW w:w="1600" w:type="dxa"/>
            <w:vAlign w:val="bottom"/>
            <w:shd w:val="clear" w:color="auto" w:fill="19468D"/>
          </w:tcPr>
          <w:p>
            <w:pPr>
              <w:jc w:val="center"/>
              <w:spacing w:after="0"/>
              <w:rPr>
                <w:sz w:val="20"/>
                <w:szCs w:val="20"/>
                <w:color w:val="auto"/>
              </w:rPr>
            </w:pPr>
            <w:r>
              <w:rPr>
                <w:rFonts w:ascii="Arial" w:cs="Arial" w:eastAsia="Arial" w:hAnsi="Arial"/>
                <w:sz w:val="14"/>
                <w:szCs w:val="14"/>
                <w:b w:val="1"/>
                <w:bCs w:val="1"/>
                <w:color w:val="F2F2F2"/>
                <w:w w:val="97"/>
              </w:rPr>
              <w:t>Number of</w:t>
            </w:r>
          </w:p>
        </w:tc>
        <w:tc>
          <w:tcPr>
            <w:tcW w:w="1140" w:type="dxa"/>
            <w:vAlign w:val="bottom"/>
            <w:shd w:val="clear" w:color="auto" w:fill="19468D"/>
          </w:tcPr>
          <w:p>
            <w:pPr>
              <w:spacing w:after="0"/>
              <w:rPr>
                <w:sz w:val="14"/>
                <w:szCs w:val="14"/>
                <w:color w:val="auto"/>
              </w:rPr>
            </w:pPr>
          </w:p>
        </w:tc>
      </w:tr>
      <w:tr>
        <w:trPr>
          <w:trHeight w:val="152"/>
        </w:trPr>
        <w:tc>
          <w:tcPr>
            <w:tcW w:w="8500" w:type="dxa"/>
            <w:vAlign w:val="bottom"/>
            <w:shd w:val="clear" w:color="auto" w:fill="19468D"/>
          </w:tcPr>
          <w:p>
            <w:pPr>
              <w:spacing w:after="0"/>
              <w:rPr>
                <w:sz w:val="13"/>
                <w:szCs w:val="13"/>
                <w:color w:val="auto"/>
              </w:rPr>
            </w:pPr>
          </w:p>
        </w:tc>
        <w:tc>
          <w:tcPr>
            <w:tcW w:w="1600" w:type="dxa"/>
            <w:vAlign w:val="bottom"/>
            <w:shd w:val="clear" w:color="auto" w:fill="19468D"/>
          </w:tcPr>
          <w:p>
            <w:pPr>
              <w:jc w:val="center"/>
              <w:spacing w:after="0" w:line="152" w:lineRule="exact"/>
              <w:rPr>
                <w:sz w:val="20"/>
                <w:szCs w:val="20"/>
                <w:color w:val="auto"/>
              </w:rPr>
            </w:pPr>
            <w:r>
              <w:rPr>
                <w:rFonts w:ascii="Arial" w:cs="Arial" w:eastAsia="Arial" w:hAnsi="Arial"/>
                <w:sz w:val="14"/>
                <w:szCs w:val="14"/>
                <w:b w:val="1"/>
                <w:bCs w:val="1"/>
                <w:color w:val="F2F2F2"/>
                <w:w w:val="94"/>
              </w:rPr>
              <w:t>Shares</w:t>
            </w:r>
          </w:p>
        </w:tc>
        <w:tc>
          <w:tcPr>
            <w:tcW w:w="1140" w:type="dxa"/>
            <w:vAlign w:val="bottom"/>
            <w:shd w:val="clear" w:color="auto" w:fill="19468D"/>
          </w:tcPr>
          <w:p>
            <w:pPr>
              <w:spacing w:after="0"/>
              <w:rPr>
                <w:sz w:val="13"/>
                <w:szCs w:val="13"/>
                <w:color w:val="auto"/>
              </w:rPr>
            </w:pPr>
          </w:p>
        </w:tc>
      </w:tr>
      <w:tr>
        <w:trPr>
          <w:trHeight w:val="152"/>
        </w:trPr>
        <w:tc>
          <w:tcPr>
            <w:tcW w:w="8500" w:type="dxa"/>
            <w:vAlign w:val="bottom"/>
            <w:shd w:val="clear" w:color="auto" w:fill="19468D"/>
          </w:tcPr>
          <w:p>
            <w:pPr>
              <w:spacing w:after="0"/>
              <w:rPr>
                <w:sz w:val="13"/>
                <w:szCs w:val="13"/>
                <w:color w:val="auto"/>
              </w:rPr>
            </w:pPr>
          </w:p>
        </w:tc>
        <w:tc>
          <w:tcPr>
            <w:tcW w:w="1600" w:type="dxa"/>
            <w:vAlign w:val="bottom"/>
            <w:shd w:val="clear" w:color="auto" w:fill="19468D"/>
          </w:tcPr>
          <w:p>
            <w:pPr>
              <w:jc w:val="center"/>
              <w:spacing w:after="0" w:line="152" w:lineRule="exact"/>
              <w:rPr>
                <w:sz w:val="20"/>
                <w:szCs w:val="20"/>
                <w:color w:val="auto"/>
              </w:rPr>
            </w:pPr>
            <w:r>
              <w:rPr>
                <w:rFonts w:ascii="Arial" w:cs="Arial" w:eastAsia="Arial" w:hAnsi="Arial"/>
                <w:sz w:val="14"/>
                <w:szCs w:val="14"/>
                <w:b w:val="1"/>
                <w:bCs w:val="1"/>
                <w:color w:val="F2F2F2"/>
                <w:w w:val="97"/>
              </w:rPr>
              <w:t>Beneficially</w:t>
            </w:r>
          </w:p>
        </w:tc>
        <w:tc>
          <w:tcPr>
            <w:tcW w:w="1140" w:type="dxa"/>
            <w:vAlign w:val="bottom"/>
            <w:shd w:val="clear" w:color="auto" w:fill="19468D"/>
          </w:tcPr>
          <w:p>
            <w:pPr>
              <w:jc w:val="right"/>
              <w:ind w:right="298"/>
              <w:spacing w:after="0" w:line="152" w:lineRule="exact"/>
              <w:rPr>
                <w:sz w:val="20"/>
                <w:szCs w:val="20"/>
                <w:color w:val="auto"/>
              </w:rPr>
            </w:pPr>
            <w:r>
              <w:rPr>
                <w:rFonts w:ascii="Arial" w:cs="Arial" w:eastAsia="Arial" w:hAnsi="Arial"/>
                <w:sz w:val="14"/>
                <w:szCs w:val="14"/>
                <w:b w:val="1"/>
                <w:bCs w:val="1"/>
                <w:color w:val="F2F2F2"/>
              </w:rPr>
              <w:t>Percent</w:t>
            </w:r>
          </w:p>
        </w:tc>
      </w:tr>
      <w:tr>
        <w:trPr>
          <w:trHeight w:val="194"/>
        </w:trPr>
        <w:tc>
          <w:tcPr>
            <w:tcW w:w="8500" w:type="dxa"/>
            <w:vAlign w:val="bottom"/>
            <w:tcBorders>
              <w:bottom w:val="single" w:sz="8" w:color="19468D"/>
            </w:tcBorders>
            <w:shd w:val="clear" w:color="auto" w:fill="19468D"/>
          </w:tcPr>
          <w:p>
            <w:pPr>
              <w:ind w:left="120"/>
              <w:spacing w:after="0"/>
              <w:rPr>
                <w:sz w:val="20"/>
                <w:szCs w:val="20"/>
                <w:color w:val="auto"/>
              </w:rPr>
            </w:pPr>
            <w:r>
              <w:rPr>
                <w:rFonts w:ascii="Arial" w:cs="Arial" w:eastAsia="Arial" w:hAnsi="Arial"/>
                <w:sz w:val="14"/>
                <w:szCs w:val="14"/>
                <w:b w:val="1"/>
                <w:bCs w:val="1"/>
                <w:color w:val="F2F2F2"/>
              </w:rPr>
              <w:t>Name and Address of Beneficial Owner</w:t>
            </w:r>
          </w:p>
        </w:tc>
        <w:tc>
          <w:tcPr>
            <w:tcW w:w="1600" w:type="dxa"/>
            <w:vAlign w:val="bottom"/>
            <w:tcBorders>
              <w:bottom w:val="single" w:sz="8" w:color="19468D"/>
            </w:tcBorders>
            <w:shd w:val="clear" w:color="auto" w:fill="19468D"/>
          </w:tcPr>
          <w:p>
            <w:pPr>
              <w:jc w:val="center"/>
              <w:spacing w:after="0"/>
              <w:rPr>
                <w:sz w:val="20"/>
                <w:szCs w:val="20"/>
                <w:color w:val="auto"/>
              </w:rPr>
            </w:pPr>
            <w:r>
              <w:rPr>
                <w:rFonts w:ascii="Arial" w:cs="Arial" w:eastAsia="Arial" w:hAnsi="Arial"/>
                <w:sz w:val="14"/>
                <w:szCs w:val="14"/>
                <w:b w:val="1"/>
                <w:bCs w:val="1"/>
                <w:color w:val="F2F2F2"/>
                <w:w w:val="94"/>
              </w:rPr>
              <w:t>Owned</w:t>
            </w:r>
          </w:p>
        </w:tc>
        <w:tc>
          <w:tcPr>
            <w:tcW w:w="1140" w:type="dxa"/>
            <w:vAlign w:val="bottom"/>
            <w:tcBorders>
              <w:bottom w:val="single" w:sz="8" w:color="19468D"/>
            </w:tcBorders>
            <w:shd w:val="clear" w:color="auto" w:fill="19468D"/>
          </w:tcPr>
          <w:p>
            <w:pPr>
              <w:jc w:val="right"/>
              <w:ind w:right="278"/>
              <w:spacing w:after="0"/>
              <w:rPr>
                <w:sz w:val="20"/>
                <w:szCs w:val="20"/>
                <w:color w:val="auto"/>
              </w:rPr>
            </w:pPr>
            <w:r>
              <w:rPr>
                <w:rFonts w:ascii="Arial" w:cs="Arial" w:eastAsia="Arial" w:hAnsi="Arial"/>
                <w:sz w:val="14"/>
                <w:szCs w:val="14"/>
                <w:b w:val="1"/>
                <w:bCs w:val="1"/>
                <w:color w:val="F2F2F2"/>
              </w:rPr>
              <w:t>of Class</w:t>
            </w:r>
          </w:p>
        </w:tc>
      </w:tr>
      <w:tr>
        <w:trPr>
          <w:trHeight w:val="203"/>
        </w:trPr>
        <w:tc>
          <w:tcPr>
            <w:tcW w:w="8500" w:type="dxa"/>
            <w:vAlign w:val="bottom"/>
            <w:shd w:val="clear" w:color="auto" w:fill="ECECED"/>
          </w:tcPr>
          <w:p>
            <w:pPr>
              <w:ind w:left="120"/>
              <w:spacing w:after="0"/>
              <w:rPr>
                <w:sz w:val="20"/>
                <w:szCs w:val="20"/>
                <w:color w:val="auto"/>
              </w:rPr>
            </w:pPr>
            <w:r>
              <w:rPr>
                <w:rFonts w:ascii="Arial" w:cs="Arial" w:eastAsia="Arial" w:hAnsi="Arial"/>
                <w:sz w:val="17"/>
                <w:szCs w:val="17"/>
                <w:color w:val="auto"/>
              </w:rPr>
              <w:t>Leviticus Partners, L.P. (1)</w:t>
            </w:r>
          </w:p>
        </w:tc>
        <w:tc>
          <w:tcPr>
            <w:tcW w:w="1600" w:type="dxa"/>
            <w:vAlign w:val="bottom"/>
            <w:shd w:val="clear" w:color="auto" w:fill="ECECED"/>
          </w:tcPr>
          <w:p>
            <w:pPr>
              <w:jc w:val="right"/>
              <w:ind w:right="159"/>
              <w:spacing w:after="0"/>
              <w:rPr>
                <w:sz w:val="20"/>
                <w:szCs w:val="20"/>
                <w:color w:val="auto"/>
              </w:rPr>
            </w:pPr>
            <w:r>
              <w:rPr>
                <w:rFonts w:ascii="Arial" w:cs="Arial" w:eastAsia="Arial" w:hAnsi="Arial"/>
                <w:sz w:val="17"/>
                <w:szCs w:val="17"/>
                <w:color w:val="auto"/>
              </w:rPr>
              <w:t>1,569,809</w:t>
            </w:r>
          </w:p>
        </w:tc>
        <w:tc>
          <w:tcPr>
            <w:tcW w:w="1140" w:type="dxa"/>
            <w:vAlign w:val="bottom"/>
            <w:shd w:val="clear" w:color="auto" w:fill="ECECED"/>
          </w:tcPr>
          <w:p>
            <w:pPr>
              <w:jc w:val="right"/>
              <w:spacing w:after="0"/>
              <w:rPr>
                <w:sz w:val="20"/>
                <w:szCs w:val="20"/>
                <w:color w:val="auto"/>
              </w:rPr>
            </w:pPr>
            <w:r>
              <w:rPr>
                <w:rFonts w:ascii="Arial" w:cs="Arial" w:eastAsia="Arial" w:hAnsi="Arial"/>
                <w:sz w:val="17"/>
                <w:szCs w:val="17"/>
                <w:color w:val="auto"/>
              </w:rPr>
              <w:t>5.2%</w:t>
            </w:r>
          </w:p>
        </w:tc>
      </w:tr>
      <w:tr>
        <w:trPr>
          <w:trHeight w:val="203"/>
        </w:trPr>
        <w:tc>
          <w:tcPr>
            <w:tcW w:w="8500" w:type="dxa"/>
            <w:vAlign w:val="bottom"/>
          </w:tcPr>
          <w:p>
            <w:pPr>
              <w:ind w:left="120"/>
              <w:spacing w:after="0"/>
              <w:rPr>
                <w:sz w:val="20"/>
                <w:szCs w:val="20"/>
                <w:color w:val="auto"/>
              </w:rPr>
            </w:pPr>
            <w:r>
              <w:rPr>
                <w:rFonts w:ascii="Arial" w:cs="Arial" w:eastAsia="Arial" w:hAnsi="Arial"/>
                <w:sz w:val="17"/>
                <w:szCs w:val="17"/>
                <w:color w:val="auto"/>
              </w:rPr>
              <w:t>370 Lexington Avenue, Suite 201 New York, NY 10017</w:t>
            </w:r>
          </w:p>
        </w:tc>
        <w:tc>
          <w:tcPr>
            <w:tcW w:w="1600" w:type="dxa"/>
            <w:vAlign w:val="bottom"/>
          </w:tcPr>
          <w:p>
            <w:pPr>
              <w:spacing w:after="0"/>
              <w:rPr>
                <w:sz w:val="17"/>
                <w:szCs w:val="17"/>
                <w:color w:val="auto"/>
              </w:rPr>
            </w:pPr>
          </w:p>
        </w:tc>
        <w:tc>
          <w:tcPr>
            <w:tcW w:w="1140" w:type="dxa"/>
            <w:vAlign w:val="bottom"/>
          </w:tcPr>
          <w:p>
            <w:pPr>
              <w:spacing w:after="0"/>
              <w:rPr>
                <w:sz w:val="17"/>
                <w:szCs w:val="17"/>
                <w:color w:val="auto"/>
              </w:rPr>
            </w:pPr>
          </w:p>
        </w:tc>
      </w:tr>
      <w:tr>
        <w:trPr>
          <w:trHeight w:val="203"/>
        </w:trPr>
        <w:tc>
          <w:tcPr>
            <w:tcW w:w="8500" w:type="dxa"/>
            <w:vAlign w:val="bottom"/>
            <w:shd w:val="clear" w:color="auto" w:fill="ECECED"/>
          </w:tcPr>
          <w:p>
            <w:pPr>
              <w:ind w:left="120"/>
              <w:spacing w:after="0"/>
              <w:rPr>
                <w:sz w:val="20"/>
                <w:szCs w:val="20"/>
                <w:color w:val="auto"/>
              </w:rPr>
            </w:pPr>
            <w:r>
              <w:rPr>
                <w:rFonts w:ascii="Arial" w:cs="Arial" w:eastAsia="Arial" w:hAnsi="Arial"/>
                <w:sz w:val="17"/>
                <w:szCs w:val="17"/>
                <w:color w:val="auto"/>
              </w:rPr>
              <w:t>Scott A. Graeff (2)</w:t>
            </w:r>
          </w:p>
        </w:tc>
        <w:tc>
          <w:tcPr>
            <w:tcW w:w="1600" w:type="dxa"/>
            <w:vAlign w:val="bottom"/>
            <w:shd w:val="clear" w:color="auto" w:fill="ECECED"/>
          </w:tcPr>
          <w:p>
            <w:pPr>
              <w:jc w:val="right"/>
              <w:ind w:right="159"/>
              <w:spacing w:after="0"/>
              <w:rPr>
                <w:sz w:val="20"/>
                <w:szCs w:val="20"/>
                <w:color w:val="auto"/>
              </w:rPr>
            </w:pPr>
            <w:r>
              <w:rPr>
                <w:rFonts w:ascii="Arial" w:cs="Arial" w:eastAsia="Arial" w:hAnsi="Arial"/>
                <w:sz w:val="17"/>
                <w:szCs w:val="17"/>
                <w:color w:val="auto"/>
              </w:rPr>
              <w:t>563,589</w:t>
            </w:r>
          </w:p>
        </w:tc>
        <w:tc>
          <w:tcPr>
            <w:tcW w:w="1140" w:type="dxa"/>
            <w:vAlign w:val="bottom"/>
            <w:shd w:val="clear" w:color="auto" w:fill="ECECED"/>
          </w:tcPr>
          <w:p>
            <w:pPr>
              <w:jc w:val="right"/>
              <w:spacing w:after="0"/>
              <w:rPr>
                <w:sz w:val="20"/>
                <w:szCs w:val="20"/>
                <w:color w:val="auto"/>
              </w:rPr>
            </w:pPr>
            <w:r>
              <w:rPr>
                <w:rFonts w:ascii="Arial" w:cs="Arial" w:eastAsia="Arial" w:hAnsi="Arial"/>
                <w:sz w:val="17"/>
                <w:szCs w:val="17"/>
                <w:color w:val="auto"/>
              </w:rPr>
              <w:t>1.8%</w:t>
            </w:r>
          </w:p>
        </w:tc>
      </w:tr>
      <w:tr>
        <w:trPr>
          <w:trHeight w:val="203"/>
        </w:trPr>
        <w:tc>
          <w:tcPr>
            <w:tcW w:w="8500" w:type="dxa"/>
            <w:vAlign w:val="bottom"/>
          </w:tcPr>
          <w:p>
            <w:pPr>
              <w:ind w:left="120"/>
              <w:spacing w:after="0"/>
              <w:rPr>
                <w:sz w:val="20"/>
                <w:szCs w:val="20"/>
                <w:color w:val="auto"/>
              </w:rPr>
            </w:pPr>
            <w:r>
              <w:rPr>
                <w:rFonts w:ascii="Arial" w:cs="Arial" w:eastAsia="Arial" w:hAnsi="Arial"/>
                <w:sz w:val="17"/>
                <w:szCs w:val="17"/>
                <w:color w:val="auto"/>
              </w:rPr>
              <w:t>Dale E. Messick (3)</w:t>
            </w:r>
          </w:p>
        </w:tc>
        <w:tc>
          <w:tcPr>
            <w:tcW w:w="1600" w:type="dxa"/>
            <w:vAlign w:val="bottom"/>
          </w:tcPr>
          <w:p>
            <w:pPr>
              <w:jc w:val="right"/>
              <w:ind w:right="159"/>
              <w:spacing w:after="0"/>
              <w:rPr>
                <w:sz w:val="20"/>
                <w:szCs w:val="20"/>
                <w:color w:val="auto"/>
              </w:rPr>
            </w:pPr>
            <w:r>
              <w:rPr>
                <w:rFonts w:ascii="Arial" w:cs="Arial" w:eastAsia="Arial" w:hAnsi="Arial"/>
                <w:sz w:val="17"/>
                <w:szCs w:val="17"/>
                <w:color w:val="auto"/>
              </w:rPr>
              <w:t>299,599</w:t>
            </w:r>
          </w:p>
        </w:tc>
        <w:tc>
          <w:tcPr>
            <w:tcW w:w="1140" w:type="dxa"/>
            <w:vAlign w:val="bottom"/>
          </w:tcPr>
          <w:p>
            <w:pPr>
              <w:jc w:val="right"/>
              <w:ind w:right="98"/>
              <w:spacing w:after="0"/>
              <w:rPr>
                <w:sz w:val="20"/>
                <w:szCs w:val="20"/>
                <w:color w:val="auto"/>
              </w:rPr>
            </w:pPr>
            <w:r>
              <w:rPr>
                <w:rFonts w:ascii="Arial" w:cs="Arial" w:eastAsia="Arial" w:hAnsi="Arial"/>
                <w:sz w:val="17"/>
                <w:szCs w:val="17"/>
                <w:color w:val="auto"/>
              </w:rPr>
              <w:t>*</w:t>
            </w:r>
          </w:p>
        </w:tc>
      </w:tr>
      <w:tr>
        <w:trPr>
          <w:trHeight w:val="203"/>
        </w:trPr>
        <w:tc>
          <w:tcPr>
            <w:tcW w:w="8500" w:type="dxa"/>
            <w:vAlign w:val="bottom"/>
            <w:shd w:val="clear" w:color="auto" w:fill="ECECED"/>
          </w:tcPr>
          <w:p>
            <w:pPr>
              <w:ind w:left="120"/>
              <w:spacing w:after="0"/>
              <w:rPr>
                <w:sz w:val="20"/>
                <w:szCs w:val="20"/>
                <w:color w:val="auto"/>
              </w:rPr>
            </w:pPr>
            <w:r>
              <w:rPr>
                <w:rFonts w:ascii="Arial" w:cs="Arial" w:eastAsia="Arial" w:hAnsi="Arial"/>
                <w:sz w:val="17"/>
                <w:szCs w:val="17"/>
                <w:color w:val="auto"/>
              </w:rPr>
              <w:t>Eugene Nestro</w:t>
            </w:r>
          </w:p>
        </w:tc>
        <w:tc>
          <w:tcPr>
            <w:tcW w:w="1600" w:type="dxa"/>
            <w:vAlign w:val="bottom"/>
            <w:shd w:val="clear" w:color="auto" w:fill="ECECED"/>
          </w:tcPr>
          <w:p>
            <w:pPr>
              <w:jc w:val="right"/>
              <w:ind w:right="159"/>
              <w:spacing w:after="0"/>
              <w:rPr>
                <w:sz w:val="20"/>
                <w:szCs w:val="20"/>
                <w:color w:val="auto"/>
              </w:rPr>
            </w:pPr>
            <w:r>
              <w:rPr>
                <w:rFonts w:ascii="Arial" w:cs="Arial" w:eastAsia="Arial" w:hAnsi="Arial"/>
                <w:sz w:val="17"/>
                <w:szCs w:val="17"/>
                <w:color w:val="auto"/>
              </w:rPr>
              <w:t>—</w:t>
            </w:r>
          </w:p>
        </w:tc>
        <w:tc>
          <w:tcPr>
            <w:tcW w:w="1140" w:type="dxa"/>
            <w:vAlign w:val="bottom"/>
            <w:shd w:val="clear" w:color="auto" w:fill="ECECED"/>
          </w:tcPr>
          <w:p>
            <w:pPr>
              <w:jc w:val="right"/>
              <w:ind w:right="98"/>
              <w:spacing w:after="0"/>
              <w:rPr>
                <w:sz w:val="20"/>
                <w:szCs w:val="20"/>
                <w:color w:val="auto"/>
              </w:rPr>
            </w:pPr>
            <w:r>
              <w:rPr>
                <w:rFonts w:ascii="Arial" w:cs="Arial" w:eastAsia="Arial" w:hAnsi="Arial"/>
                <w:sz w:val="17"/>
                <w:szCs w:val="17"/>
                <w:color w:val="auto"/>
              </w:rPr>
              <w:t>-</w:t>
            </w:r>
          </w:p>
        </w:tc>
      </w:tr>
      <w:tr>
        <w:trPr>
          <w:trHeight w:val="203"/>
        </w:trPr>
        <w:tc>
          <w:tcPr>
            <w:tcW w:w="8500" w:type="dxa"/>
            <w:vAlign w:val="bottom"/>
          </w:tcPr>
          <w:p>
            <w:pPr>
              <w:ind w:left="120"/>
              <w:spacing w:after="0"/>
              <w:rPr>
                <w:sz w:val="20"/>
                <w:szCs w:val="20"/>
                <w:color w:val="auto"/>
              </w:rPr>
            </w:pPr>
            <w:r>
              <w:rPr>
                <w:rFonts w:ascii="Arial" w:cs="Arial" w:eastAsia="Arial" w:hAnsi="Arial"/>
                <w:sz w:val="17"/>
                <w:szCs w:val="17"/>
                <w:color w:val="auto"/>
              </w:rPr>
              <w:t>John B. Williamson, III (4)</w:t>
            </w:r>
          </w:p>
        </w:tc>
        <w:tc>
          <w:tcPr>
            <w:tcW w:w="1600" w:type="dxa"/>
            <w:vAlign w:val="bottom"/>
          </w:tcPr>
          <w:p>
            <w:pPr>
              <w:jc w:val="right"/>
              <w:ind w:right="159"/>
              <w:spacing w:after="0"/>
              <w:rPr>
                <w:sz w:val="20"/>
                <w:szCs w:val="20"/>
                <w:color w:val="auto"/>
              </w:rPr>
            </w:pPr>
            <w:r>
              <w:rPr>
                <w:rFonts w:ascii="Arial" w:cs="Arial" w:eastAsia="Arial" w:hAnsi="Arial"/>
                <w:sz w:val="17"/>
                <w:szCs w:val="17"/>
                <w:color w:val="auto"/>
              </w:rPr>
              <w:t>493,711</w:t>
            </w:r>
          </w:p>
        </w:tc>
        <w:tc>
          <w:tcPr>
            <w:tcW w:w="1140" w:type="dxa"/>
            <w:vAlign w:val="bottom"/>
          </w:tcPr>
          <w:p>
            <w:pPr>
              <w:jc w:val="right"/>
              <w:spacing w:after="0"/>
              <w:rPr>
                <w:sz w:val="20"/>
                <w:szCs w:val="20"/>
                <w:color w:val="auto"/>
              </w:rPr>
            </w:pPr>
            <w:r>
              <w:rPr>
                <w:rFonts w:ascii="Arial" w:cs="Arial" w:eastAsia="Arial" w:hAnsi="Arial"/>
                <w:sz w:val="17"/>
                <w:szCs w:val="17"/>
                <w:color w:val="auto"/>
              </w:rPr>
              <w:t>1.6%</w:t>
            </w:r>
          </w:p>
        </w:tc>
      </w:tr>
      <w:tr>
        <w:trPr>
          <w:trHeight w:val="203"/>
        </w:trPr>
        <w:tc>
          <w:tcPr>
            <w:tcW w:w="8500" w:type="dxa"/>
            <w:vAlign w:val="bottom"/>
            <w:shd w:val="clear" w:color="auto" w:fill="ECECED"/>
          </w:tcPr>
          <w:p>
            <w:pPr>
              <w:ind w:left="120"/>
              <w:spacing w:after="0"/>
              <w:rPr>
                <w:sz w:val="20"/>
                <w:szCs w:val="20"/>
                <w:color w:val="auto"/>
              </w:rPr>
            </w:pPr>
            <w:r>
              <w:rPr>
                <w:rFonts w:ascii="Arial" w:cs="Arial" w:eastAsia="Arial" w:hAnsi="Arial"/>
                <w:sz w:val="17"/>
                <w:szCs w:val="17"/>
                <w:color w:val="auto"/>
              </w:rPr>
              <w:t>Donald Pastor (5)</w:t>
            </w:r>
          </w:p>
        </w:tc>
        <w:tc>
          <w:tcPr>
            <w:tcW w:w="1600" w:type="dxa"/>
            <w:vAlign w:val="bottom"/>
            <w:shd w:val="clear" w:color="auto" w:fill="ECECED"/>
          </w:tcPr>
          <w:p>
            <w:pPr>
              <w:jc w:val="right"/>
              <w:ind w:right="159"/>
              <w:spacing w:after="0"/>
              <w:rPr>
                <w:sz w:val="20"/>
                <w:szCs w:val="20"/>
                <w:color w:val="auto"/>
              </w:rPr>
            </w:pPr>
            <w:r>
              <w:rPr>
                <w:rFonts w:ascii="Arial" w:cs="Arial" w:eastAsia="Arial" w:hAnsi="Arial"/>
                <w:sz w:val="17"/>
                <w:szCs w:val="17"/>
                <w:color w:val="auto"/>
              </w:rPr>
              <w:t>149,520</w:t>
            </w:r>
          </w:p>
        </w:tc>
        <w:tc>
          <w:tcPr>
            <w:tcW w:w="1140" w:type="dxa"/>
            <w:vAlign w:val="bottom"/>
            <w:shd w:val="clear" w:color="auto" w:fill="ECECED"/>
          </w:tcPr>
          <w:p>
            <w:pPr>
              <w:jc w:val="right"/>
              <w:ind w:right="98"/>
              <w:spacing w:after="0"/>
              <w:rPr>
                <w:sz w:val="20"/>
                <w:szCs w:val="20"/>
                <w:color w:val="auto"/>
              </w:rPr>
            </w:pPr>
            <w:r>
              <w:rPr>
                <w:rFonts w:ascii="Arial" w:cs="Arial" w:eastAsia="Arial" w:hAnsi="Arial"/>
                <w:sz w:val="17"/>
                <w:szCs w:val="17"/>
                <w:color w:val="auto"/>
              </w:rPr>
              <w:t>*</w:t>
            </w:r>
          </w:p>
        </w:tc>
      </w:tr>
      <w:tr>
        <w:trPr>
          <w:trHeight w:val="203"/>
        </w:trPr>
        <w:tc>
          <w:tcPr>
            <w:tcW w:w="8500" w:type="dxa"/>
            <w:vAlign w:val="bottom"/>
          </w:tcPr>
          <w:p>
            <w:pPr>
              <w:ind w:left="120"/>
              <w:spacing w:after="0"/>
              <w:rPr>
                <w:sz w:val="20"/>
                <w:szCs w:val="20"/>
                <w:color w:val="auto"/>
              </w:rPr>
            </w:pPr>
            <w:r>
              <w:rPr>
                <w:rFonts w:ascii="Arial" w:cs="Arial" w:eastAsia="Arial" w:hAnsi="Arial"/>
                <w:sz w:val="17"/>
                <w:szCs w:val="17"/>
                <w:color w:val="auto"/>
              </w:rPr>
              <w:t>Richard W. Roedel (6)</w:t>
            </w:r>
          </w:p>
        </w:tc>
        <w:tc>
          <w:tcPr>
            <w:tcW w:w="1600" w:type="dxa"/>
            <w:vAlign w:val="bottom"/>
          </w:tcPr>
          <w:p>
            <w:pPr>
              <w:jc w:val="right"/>
              <w:ind w:right="159"/>
              <w:spacing w:after="0"/>
              <w:rPr>
                <w:sz w:val="20"/>
                <w:szCs w:val="20"/>
                <w:color w:val="auto"/>
              </w:rPr>
            </w:pPr>
            <w:r>
              <w:rPr>
                <w:rFonts w:ascii="Arial" w:cs="Arial" w:eastAsia="Arial" w:hAnsi="Arial"/>
                <w:sz w:val="17"/>
                <w:szCs w:val="17"/>
                <w:color w:val="auto"/>
              </w:rPr>
              <w:t>1,030,078</w:t>
            </w:r>
          </w:p>
        </w:tc>
        <w:tc>
          <w:tcPr>
            <w:tcW w:w="1140" w:type="dxa"/>
            <w:vAlign w:val="bottom"/>
          </w:tcPr>
          <w:p>
            <w:pPr>
              <w:jc w:val="right"/>
              <w:spacing w:after="0"/>
              <w:rPr>
                <w:sz w:val="20"/>
                <w:szCs w:val="20"/>
                <w:color w:val="auto"/>
              </w:rPr>
            </w:pPr>
            <w:r>
              <w:rPr>
                <w:rFonts w:ascii="Arial" w:cs="Arial" w:eastAsia="Arial" w:hAnsi="Arial"/>
                <w:sz w:val="17"/>
                <w:szCs w:val="17"/>
                <w:color w:val="auto"/>
              </w:rPr>
              <w:t>3.3%</w:t>
            </w:r>
          </w:p>
        </w:tc>
      </w:tr>
      <w:tr>
        <w:trPr>
          <w:trHeight w:val="203"/>
        </w:trPr>
        <w:tc>
          <w:tcPr>
            <w:tcW w:w="8500" w:type="dxa"/>
            <w:vAlign w:val="bottom"/>
            <w:shd w:val="clear" w:color="auto" w:fill="ECECED"/>
          </w:tcPr>
          <w:p>
            <w:pPr>
              <w:ind w:left="120"/>
              <w:spacing w:after="0"/>
              <w:rPr>
                <w:sz w:val="20"/>
                <w:szCs w:val="20"/>
                <w:color w:val="auto"/>
              </w:rPr>
            </w:pPr>
            <w:r>
              <w:rPr>
                <w:rFonts w:ascii="Arial" w:cs="Arial" w:eastAsia="Arial" w:hAnsi="Arial"/>
                <w:sz w:val="17"/>
                <w:szCs w:val="17"/>
                <w:color w:val="auto"/>
              </w:rPr>
              <w:t>Michael W. Wise (7)</w:t>
            </w:r>
          </w:p>
        </w:tc>
        <w:tc>
          <w:tcPr>
            <w:tcW w:w="1600" w:type="dxa"/>
            <w:vAlign w:val="bottom"/>
            <w:shd w:val="clear" w:color="auto" w:fill="ECECED"/>
          </w:tcPr>
          <w:p>
            <w:pPr>
              <w:jc w:val="right"/>
              <w:ind w:right="159"/>
              <w:spacing w:after="0"/>
              <w:rPr>
                <w:sz w:val="20"/>
                <w:szCs w:val="20"/>
                <w:color w:val="auto"/>
              </w:rPr>
            </w:pPr>
            <w:r>
              <w:rPr>
                <w:rFonts w:ascii="Arial" w:cs="Arial" w:eastAsia="Arial" w:hAnsi="Arial"/>
                <w:sz w:val="17"/>
                <w:szCs w:val="17"/>
                <w:color w:val="auto"/>
              </w:rPr>
              <w:t>670,395</w:t>
            </w:r>
          </w:p>
        </w:tc>
        <w:tc>
          <w:tcPr>
            <w:tcW w:w="1140" w:type="dxa"/>
            <w:vAlign w:val="bottom"/>
            <w:shd w:val="clear" w:color="auto" w:fill="ECECED"/>
          </w:tcPr>
          <w:p>
            <w:pPr>
              <w:jc w:val="right"/>
              <w:spacing w:after="0"/>
              <w:rPr>
                <w:sz w:val="20"/>
                <w:szCs w:val="20"/>
                <w:color w:val="auto"/>
              </w:rPr>
            </w:pPr>
            <w:r>
              <w:rPr>
                <w:rFonts w:ascii="Arial" w:cs="Arial" w:eastAsia="Arial" w:hAnsi="Arial"/>
                <w:sz w:val="17"/>
                <w:szCs w:val="17"/>
                <w:color w:val="auto"/>
              </w:rPr>
              <w:t>2.2%</w:t>
            </w:r>
          </w:p>
        </w:tc>
      </w:tr>
      <w:tr>
        <w:trPr>
          <w:trHeight w:val="203"/>
        </w:trPr>
        <w:tc>
          <w:tcPr>
            <w:tcW w:w="8500" w:type="dxa"/>
            <w:vAlign w:val="bottom"/>
          </w:tcPr>
          <w:p>
            <w:pPr>
              <w:ind w:left="120"/>
              <w:spacing w:after="0"/>
              <w:rPr>
                <w:sz w:val="20"/>
                <w:szCs w:val="20"/>
                <w:color w:val="auto"/>
              </w:rPr>
            </w:pPr>
            <w:r>
              <w:rPr>
                <w:rFonts w:ascii="Arial" w:cs="Arial" w:eastAsia="Arial" w:hAnsi="Arial"/>
                <w:sz w:val="17"/>
                <w:szCs w:val="17"/>
                <w:color w:val="auto"/>
              </w:rPr>
              <w:t>Gary Spiegel (8)</w:t>
            </w:r>
          </w:p>
        </w:tc>
        <w:tc>
          <w:tcPr>
            <w:tcW w:w="1600" w:type="dxa"/>
            <w:vAlign w:val="bottom"/>
          </w:tcPr>
          <w:p>
            <w:pPr>
              <w:jc w:val="right"/>
              <w:ind w:right="159"/>
              <w:spacing w:after="0"/>
              <w:rPr>
                <w:sz w:val="20"/>
                <w:szCs w:val="20"/>
                <w:color w:val="auto"/>
              </w:rPr>
            </w:pPr>
            <w:r>
              <w:rPr>
                <w:rFonts w:ascii="Arial" w:cs="Arial" w:eastAsia="Arial" w:hAnsi="Arial"/>
                <w:sz w:val="17"/>
                <w:szCs w:val="17"/>
                <w:color w:val="auto"/>
              </w:rPr>
              <w:t>76,186</w:t>
            </w:r>
          </w:p>
        </w:tc>
        <w:tc>
          <w:tcPr>
            <w:tcW w:w="1140" w:type="dxa"/>
            <w:vAlign w:val="bottom"/>
          </w:tcPr>
          <w:p>
            <w:pPr>
              <w:jc w:val="right"/>
              <w:ind w:right="98"/>
              <w:spacing w:after="0"/>
              <w:rPr>
                <w:sz w:val="20"/>
                <w:szCs w:val="20"/>
                <w:color w:val="auto"/>
              </w:rPr>
            </w:pPr>
            <w:r>
              <w:rPr>
                <w:rFonts w:ascii="Arial" w:cs="Arial" w:eastAsia="Arial" w:hAnsi="Arial"/>
                <w:sz w:val="17"/>
                <w:szCs w:val="17"/>
                <w:color w:val="auto"/>
              </w:rPr>
              <w:t>*</w:t>
            </w:r>
          </w:p>
        </w:tc>
      </w:tr>
      <w:tr>
        <w:trPr>
          <w:trHeight w:val="203"/>
        </w:trPr>
        <w:tc>
          <w:tcPr>
            <w:tcW w:w="8500" w:type="dxa"/>
            <w:vAlign w:val="bottom"/>
            <w:shd w:val="clear" w:color="auto" w:fill="ECECED"/>
          </w:tcPr>
          <w:p>
            <w:pPr>
              <w:ind w:left="120"/>
              <w:spacing w:after="0"/>
              <w:rPr>
                <w:sz w:val="20"/>
                <w:szCs w:val="20"/>
                <w:color w:val="auto"/>
              </w:rPr>
            </w:pPr>
            <w:r>
              <w:rPr>
                <w:rFonts w:ascii="Arial" w:cs="Arial" w:eastAsia="Arial" w:hAnsi="Arial"/>
                <w:sz w:val="17"/>
                <w:szCs w:val="17"/>
                <w:color w:val="auto"/>
              </w:rPr>
              <w:t>Warren B. Phelps, III (9)</w:t>
            </w:r>
          </w:p>
        </w:tc>
        <w:tc>
          <w:tcPr>
            <w:tcW w:w="1600" w:type="dxa"/>
            <w:vAlign w:val="bottom"/>
            <w:shd w:val="clear" w:color="auto" w:fill="ECECED"/>
          </w:tcPr>
          <w:p>
            <w:pPr>
              <w:jc w:val="right"/>
              <w:ind w:right="159"/>
              <w:spacing w:after="0"/>
              <w:rPr>
                <w:sz w:val="20"/>
                <w:szCs w:val="20"/>
                <w:color w:val="auto"/>
              </w:rPr>
            </w:pPr>
            <w:r>
              <w:rPr>
                <w:rFonts w:ascii="Arial" w:cs="Arial" w:eastAsia="Arial" w:hAnsi="Arial"/>
                <w:sz w:val="17"/>
                <w:szCs w:val="17"/>
                <w:color w:val="auto"/>
              </w:rPr>
              <w:t>64,638</w:t>
            </w:r>
          </w:p>
        </w:tc>
        <w:tc>
          <w:tcPr>
            <w:tcW w:w="1140" w:type="dxa"/>
            <w:vAlign w:val="bottom"/>
            <w:shd w:val="clear" w:color="auto" w:fill="ECECED"/>
          </w:tcPr>
          <w:p>
            <w:pPr>
              <w:jc w:val="right"/>
              <w:ind w:right="98"/>
              <w:spacing w:after="0"/>
              <w:rPr>
                <w:sz w:val="20"/>
                <w:szCs w:val="20"/>
                <w:color w:val="auto"/>
              </w:rPr>
            </w:pPr>
            <w:r>
              <w:rPr>
                <w:rFonts w:ascii="Arial" w:cs="Arial" w:eastAsia="Arial" w:hAnsi="Arial"/>
                <w:sz w:val="17"/>
                <w:szCs w:val="17"/>
                <w:color w:val="auto"/>
              </w:rPr>
              <w:t>*</w:t>
            </w:r>
          </w:p>
        </w:tc>
      </w:tr>
      <w:tr>
        <w:trPr>
          <w:trHeight w:val="203"/>
        </w:trPr>
        <w:tc>
          <w:tcPr>
            <w:tcW w:w="8500" w:type="dxa"/>
            <w:vAlign w:val="bottom"/>
          </w:tcPr>
          <w:p>
            <w:pPr>
              <w:ind w:left="120"/>
              <w:spacing w:after="0"/>
              <w:rPr>
                <w:sz w:val="20"/>
                <w:szCs w:val="20"/>
                <w:color w:val="auto"/>
              </w:rPr>
            </w:pPr>
            <w:r>
              <w:rPr>
                <w:rFonts w:ascii="Arial" w:cs="Arial" w:eastAsia="Arial" w:hAnsi="Arial"/>
                <w:sz w:val="17"/>
                <w:szCs w:val="17"/>
                <w:color w:val="auto"/>
              </w:rPr>
              <w:t>N. Leigh Anderson (10)</w:t>
            </w:r>
          </w:p>
        </w:tc>
        <w:tc>
          <w:tcPr>
            <w:tcW w:w="1600" w:type="dxa"/>
            <w:vAlign w:val="bottom"/>
          </w:tcPr>
          <w:p>
            <w:pPr>
              <w:jc w:val="right"/>
              <w:ind w:right="159"/>
              <w:spacing w:after="0"/>
              <w:rPr>
                <w:sz w:val="20"/>
                <w:szCs w:val="20"/>
                <w:color w:val="auto"/>
              </w:rPr>
            </w:pPr>
            <w:r>
              <w:rPr>
                <w:rFonts w:ascii="Arial" w:cs="Arial" w:eastAsia="Arial" w:hAnsi="Arial"/>
                <w:sz w:val="17"/>
                <w:szCs w:val="17"/>
                <w:color w:val="auto"/>
              </w:rPr>
              <w:t>30,176</w:t>
            </w:r>
          </w:p>
        </w:tc>
        <w:tc>
          <w:tcPr>
            <w:tcW w:w="1140" w:type="dxa"/>
            <w:vAlign w:val="bottom"/>
          </w:tcPr>
          <w:p>
            <w:pPr>
              <w:jc w:val="right"/>
              <w:ind w:right="98"/>
              <w:spacing w:after="0"/>
              <w:rPr>
                <w:sz w:val="20"/>
                <w:szCs w:val="20"/>
                <w:color w:val="auto"/>
              </w:rPr>
            </w:pPr>
            <w:r>
              <w:rPr>
                <w:rFonts w:ascii="Arial" w:cs="Arial" w:eastAsia="Arial" w:hAnsi="Arial"/>
                <w:sz w:val="17"/>
                <w:szCs w:val="17"/>
                <w:color w:val="auto"/>
              </w:rPr>
              <w:t>*</w:t>
            </w:r>
          </w:p>
        </w:tc>
      </w:tr>
      <w:tr>
        <w:trPr>
          <w:trHeight w:val="203"/>
        </w:trPr>
        <w:tc>
          <w:tcPr>
            <w:tcW w:w="8500" w:type="dxa"/>
            <w:vAlign w:val="bottom"/>
            <w:shd w:val="clear" w:color="auto" w:fill="ECECED"/>
          </w:tcPr>
          <w:p>
            <w:pPr>
              <w:ind w:left="120"/>
              <w:spacing w:after="0"/>
              <w:rPr>
                <w:sz w:val="20"/>
                <w:szCs w:val="20"/>
                <w:color w:val="auto"/>
              </w:rPr>
            </w:pPr>
            <w:r>
              <w:rPr>
                <w:rFonts w:ascii="Arial" w:cs="Arial" w:eastAsia="Arial" w:hAnsi="Arial"/>
                <w:sz w:val="17"/>
                <w:szCs w:val="17"/>
                <w:color w:val="auto"/>
              </w:rPr>
              <w:t>Mary Beth Vitale (11)</w:t>
            </w:r>
          </w:p>
        </w:tc>
        <w:tc>
          <w:tcPr>
            <w:tcW w:w="1600" w:type="dxa"/>
            <w:vAlign w:val="bottom"/>
            <w:shd w:val="clear" w:color="auto" w:fill="ECECED"/>
          </w:tcPr>
          <w:p>
            <w:pPr>
              <w:jc w:val="right"/>
              <w:ind w:right="159"/>
              <w:spacing w:after="0"/>
              <w:rPr>
                <w:sz w:val="20"/>
                <w:szCs w:val="20"/>
                <w:color w:val="auto"/>
              </w:rPr>
            </w:pPr>
            <w:r>
              <w:rPr>
                <w:rFonts w:ascii="Arial" w:cs="Arial" w:eastAsia="Arial" w:hAnsi="Arial"/>
                <w:sz w:val="17"/>
                <w:szCs w:val="17"/>
                <w:color w:val="auto"/>
              </w:rPr>
              <w:t>6,879</w:t>
            </w:r>
          </w:p>
        </w:tc>
        <w:tc>
          <w:tcPr>
            <w:tcW w:w="1140" w:type="dxa"/>
            <w:vAlign w:val="bottom"/>
            <w:shd w:val="clear" w:color="auto" w:fill="ECECED"/>
          </w:tcPr>
          <w:p>
            <w:pPr>
              <w:jc w:val="right"/>
              <w:ind w:right="98"/>
              <w:spacing w:after="0"/>
              <w:rPr>
                <w:sz w:val="20"/>
                <w:szCs w:val="20"/>
                <w:color w:val="auto"/>
              </w:rPr>
            </w:pPr>
            <w:r>
              <w:rPr>
                <w:rFonts w:ascii="Arial" w:cs="Arial" w:eastAsia="Arial" w:hAnsi="Arial"/>
                <w:sz w:val="17"/>
                <w:szCs w:val="17"/>
                <w:color w:val="auto"/>
              </w:rPr>
              <w:t>*</w:t>
            </w:r>
          </w:p>
        </w:tc>
      </w:tr>
      <w:tr>
        <w:trPr>
          <w:trHeight w:val="215"/>
        </w:trPr>
        <w:tc>
          <w:tcPr>
            <w:tcW w:w="8500" w:type="dxa"/>
            <w:vAlign w:val="bottom"/>
          </w:tcPr>
          <w:p>
            <w:pPr>
              <w:ind w:left="120"/>
              <w:spacing w:after="0"/>
              <w:rPr>
                <w:sz w:val="20"/>
                <w:szCs w:val="20"/>
                <w:color w:val="auto"/>
              </w:rPr>
            </w:pPr>
            <w:r>
              <w:rPr>
                <w:rFonts w:ascii="Arial" w:cs="Arial" w:eastAsia="Arial" w:hAnsi="Arial"/>
                <w:sz w:val="17"/>
                <w:szCs w:val="17"/>
                <w:color w:val="auto"/>
              </w:rPr>
              <w:t>All current directors and executive officers as a group (10 persons) (12)</w:t>
            </w:r>
          </w:p>
        </w:tc>
        <w:tc>
          <w:tcPr>
            <w:tcW w:w="1600" w:type="dxa"/>
            <w:vAlign w:val="bottom"/>
          </w:tcPr>
          <w:p>
            <w:pPr>
              <w:jc w:val="right"/>
              <w:ind w:right="159"/>
              <w:spacing w:after="0"/>
              <w:rPr>
                <w:sz w:val="20"/>
                <w:szCs w:val="20"/>
                <w:color w:val="auto"/>
              </w:rPr>
            </w:pPr>
            <w:r>
              <w:rPr>
                <w:rFonts w:ascii="Arial" w:cs="Arial" w:eastAsia="Arial" w:hAnsi="Arial"/>
                <w:sz w:val="17"/>
                <w:szCs w:val="17"/>
                <w:color w:val="auto"/>
              </w:rPr>
              <w:t>3,085,172</w:t>
            </w:r>
          </w:p>
        </w:tc>
        <w:tc>
          <w:tcPr>
            <w:tcW w:w="1140" w:type="dxa"/>
            <w:vAlign w:val="bottom"/>
          </w:tcPr>
          <w:p>
            <w:pPr>
              <w:jc w:val="right"/>
              <w:spacing w:after="0"/>
              <w:rPr>
                <w:sz w:val="20"/>
                <w:szCs w:val="20"/>
                <w:color w:val="auto"/>
              </w:rPr>
            </w:pPr>
            <w:r>
              <w:rPr>
                <w:rFonts w:ascii="Arial" w:cs="Arial" w:eastAsia="Arial" w:hAnsi="Arial"/>
                <w:sz w:val="17"/>
                <w:szCs w:val="17"/>
                <w:color w:val="auto"/>
              </w:rPr>
              <w:t>9.7%</w:t>
            </w:r>
          </w:p>
        </w:tc>
      </w:tr>
      <w:tr>
        <w:trPr>
          <w:trHeight w:val="39"/>
        </w:trPr>
        <w:tc>
          <w:tcPr>
            <w:tcW w:w="8500" w:type="dxa"/>
            <w:vAlign w:val="bottom"/>
            <w:tcBorders>
              <w:bottom w:val="single" w:sz="8" w:color="19468D"/>
            </w:tcBorders>
          </w:tcPr>
          <w:p>
            <w:pPr>
              <w:spacing w:after="0"/>
              <w:rPr>
                <w:sz w:val="3"/>
                <w:szCs w:val="3"/>
                <w:color w:val="auto"/>
              </w:rPr>
            </w:pPr>
          </w:p>
        </w:tc>
        <w:tc>
          <w:tcPr>
            <w:tcW w:w="1600" w:type="dxa"/>
            <w:vAlign w:val="bottom"/>
            <w:tcBorders>
              <w:bottom w:val="single" w:sz="8" w:color="19468D"/>
            </w:tcBorders>
          </w:tcPr>
          <w:p>
            <w:pPr>
              <w:spacing w:after="0"/>
              <w:rPr>
                <w:sz w:val="3"/>
                <w:szCs w:val="3"/>
                <w:color w:val="auto"/>
              </w:rPr>
            </w:pPr>
          </w:p>
        </w:tc>
        <w:tc>
          <w:tcPr>
            <w:tcW w:w="1140" w:type="dxa"/>
            <w:vAlign w:val="bottom"/>
            <w:tcBorders>
              <w:bottom w:val="single" w:sz="8" w:color="19468D"/>
            </w:tcBorders>
          </w:tcPr>
          <w:p>
            <w:pPr>
              <w:spacing w:after="0"/>
              <w:rPr>
                <w:sz w:val="3"/>
                <w:szCs w:val="3"/>
                <w:color w:val="auto"/>
              </w:rPr>
            </w:pPr>
          </w:p>
        </w:tc>
      </w:tr>
    </w:tbl>
    <w:p>
      <w:pPr>
        <w:spacing w:after="0" w:line="93" w:lineRule="exact"/>
        <w:rPr>
          <w:sz w:val="20"/>
          <w:szCs w:val="20"/>
          <w:color w:val="auto"/>
        </w:rPr>
      </w:pPr>
    </w:p>
    <w:p>
      <w:pPr>
        <w:ind w:left="360" w:hanging="359"/>
        <w:spacing w:after="0"/>
        <w:tabs>
          <w:tab w:leader="none" w:pos="360" w:val="left"/>
        </w:tabs>
        <w:numPr>
          <w:ilvl w:val="0"/>
          <w:numId w:val="27"/>
        </w:numPr>
        <w:rPr>
          <w:rFonts w:ascii="Arial" w:cs="Arial" w:eastAsia="Arial" w:hAnsi="Arial"/>
          <w:sz w:val="14"/>
          <w:szCs w:val="14"/>
          <w:color w:val="auto"/>
        </w:rPr>
      </w:pPr>
      <w:r>
        <w:rPr>
          <w:rFonts w:ascii="Arial" w:cs="Arial" w:eastAsia="Arial" w:hAnsi="Arial"/>
          <w:sz w:val="14"/>
          <w:szCs w:val="14"/>
          <w:color w:val="auto"/>
        </w:rPr>
        <w:t>Represents less than 1% of the outstanding shares of common stock.</w:t>
      </w:r>
    </w:p>
    <w:p>
      <w:pPr>
        <w:spacing w:after="0" w:line="42" w:lineRule="exact"/>
        <w:rPr>
          <w:sz w:val="20"/>
          <w:szCs w:val="20"/>
          <w:color w:val="auto"/>
        </w:rPr>
      </w:pPr>
    </w:p>
    <w:p>
      <w:pPr>
        <w:ind w:left="360" w:right="1080" w:hanging="359"/>
        <w:spacing w:after="0" w:line="234" w:lineRule="auto"/>
        <w:tabs>
          <w:tab w:leader="none" w:pos="360" w:val="left"/>
        </w:tabs>
        <w:numPr>
          <w:ilvl w:val="0"/>
          <w:numId w:val="28"/>
        </w:numPr>
        <w:rPr>
          <w:rFonts w:ascii="Arial" w:cs="Arial" w:eastAsia="Arial" w:hAnsi="Arial"/>
          <w:sz w:val="14"/>
          <w:szCs w:val="14"/>
          <w:color w:val="auto"/>
        </w:rPr>
      </w:pPr>
      <w:r>
        <w:rPr>
          <w:rFonts w:ascii="Arial" w:cs="Arial" w:eastAsia="Arial" w:hAnsi="Arial"/>
          <w:sz w:val="14"/>
          <w:szCs w:val="14"/>
          <w:color w:val="auto"/>
        </w:rPr>
        <w:t>This information has been obtained from a Schedule 13G/A filed on February 27, 2020 by Leviticus Partners, L.P., AMH Equity LLC and Adam Hutt. AMH Equity LLC is the general partner of Leviticus Partners, L.P. and Adam Hutt is the President of AMH Equity LLC.</w:t>
      </w:r>
    </w:p>
    <w:p>
      <w:pPr>
        <w:spacing w:after="0" w:line="41" w:lineRule="exact"/>
        <w:rPr>
          <w:rFonts w:ascii="Arial" w:cs="Arial" w:eastAsia="Arial" w:hAnsi="Arial"/>
          <w:sz w:val="14"/>
          <w:szCs w:val="14"/>
          <w:color w:val="auto"/>
        </w:rPr>
      </w:pPr>
    </w:p>
    <w:p>
      <w:pPr>
        <w:ind w:left="360" w:right="300" w:hanging="359"/>
        <w:spacing w:after="0" w:line="231" w:lineRule="auto"/>
        <w:tabs>
          <w:tab w:leader="none" w:pos="360" w:val="left"/>
        </w:tabs>
        <w:numPr>
          <w:ilvl w:val="0"/>
          <w:numId w:val="28"/>
        </w:numPr>
        <w:rPr>
          <w:rFonts w:ascii="Arial" w:cs="Arial" w:eastAsia="Arial" w:hAnsi="Arial"/>
          <w:sz w:val="14"/>
          <w:szCs w:val="14"/>
          <w:color w:val="auto"/>
        </w:rPr>
      </w:pPr>
      <w:r>
        <w:rPr>
          <w:rFonts w:ascii="Arial" w:cs="Arial" w:eastAsia="Arial" w:hAnsi="Arial"/>
          <w:sz w:val="14"/>
          <w:szCs w:val="14"/>
          <w:color w:val="auto"/>
        </w:rPr>
        <w:t>Includes (i) 34,531 shares subject to options that are immediately exercisable or exercisable within 60 days of March 31, 2020, (ii) 58,167 shares of restricted stock which will vest within 60 days of March 31, 2020 and (iii) 63,334 shares of restricted stock that are not vested, and will not vest, within 60 days of March 31, 2020 (Mr. Graeff is deemed to have voting, but not dispositive, power over such shares).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wp:posOffset>
            </wp:positionH>
            <wp:positionV relativeFrom="paragraph">
              <wp:posOffset>193040</wp:posOffset>
            </wp:positionV>
            <wp:extent cx="764540" cy="193040"/>
            <wp:wrapNone/>
            <wp:docPr id="214" name="Picture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pic:cNvPicPr>
                      <a:picLocks noChangeAspect="1" noChangeArrowheads="1"/>
                    </pic:cNvPicPr>
                  </pic:nvPicPr>
                  <pic:blipFill>
                    <a:blip r:embed="rId221">
                      <a:extLst>
                        <a:ext uri="{28A0092B-C50C-407E-A947-70E740481C1C}"/>
                      </a:extLst>
                    </a:blip>
                    <a:srcRect/>
                    <a:stretch>
                      <a:fillRect/>
                    </a:stretch>
                  </pic:blipFill>
                  <pic:spPr bwMode="auto">
                    <a:xfrm>
                      <a:off x="0" y="0"/>
                      <a:ext cx="764540" cy="193040"/>
                    </a:xfrm>
                    <a:prstGeom prst="rect">
                      <a:avLst/>
                    </a:prstGeom>
                    <a:noFill/>
                  </pic:spPr>
                </pic:pic>
              </a:graphicData>
            </a:graphic>
          </wp:anchor>
        </w:drawing>
      </w:r>
    </w:p>
    <w:p>
      <w:pPr>
        <w:spacing w:after="0" w:line="200" w:lineRule="exact"/>
        <w:rPr>
          <w:sz w:val="20"/>
          <w:szCs w:val="20"/>
          <w:color w:val="auto"/>
        </w:rPr>
      </w:pPr>
    </w:p>
    <w:p>
      <w:pPr>
        <w:spacing w:after="0" w:line="223" w:lineRule="exact"/>
        <w:rPr>
          <w:sz w:val="20"/>
          <w:szCs w:val="20"/>
          <w:color w:val="auto"/>
        </w:rPr>
      </w:pPr>
    </w:p>
    <w:tbl>
      <w:tblPr>
        <w:tblLayout w:type="fixed"/>
        <w:tblInd w:w="0" w:type="dxa"/>
        <w:tblCellMar>
          <w:top w:w="0" w:type="dxa"/>
          <w:left w:w="0" w:type="dxa"/>
          <w:bottom w:w="0" w:type="dxa"/>
          <w:right w:w="0" w:type="dxa"/>
        </w:tblCellMar>
      </w:tblPr>
      <w:tr>
        <w:trPr>
          <w:trHeight w:val="165"/>
        </w:trPr>
        <w:tc>
          <w:tcPr>
            <w:tcW w:w="5380" w:type="dxa"/>
            <w:vAlign w:val="bottom"/>
          </w:tcPr>
          <w:p>
            <w:pPr>
              <w:spacing w:after="0"/>
              <w:rPr>
                <w:sz w:val="14"/>
                <w:szCs w:val="14"/>
                <w:color w:val="auto"/>
              </w:rPr>
            </w:pPr>
          </w:p>
        </w:tc>
        <w:tc>
          <w:tcPr>
            <w:tcW w:w="480" w:type="dxa"/>
            <w:vAlign w:val="bottom"/>
            <w:shd w:val="clear" w:color="auto" w:fill="19468D"/>
          </w:tcPr>
          <w:p>
            <w:pPr>
              <w:jc w:val="right"/>
              <w:ind w:right="92"/>
              <w:spacing w:after="0"/>
              <w:rPr>
                <w:sz w:val="20"/>
                <w:szCs w:val="20"/>
                <w:color w:val="auto"/>
              </w:rPr>
            </w:pPr>
            <w:r>
              <w:rPr>
                <w:rFonts w:ascii="Arial" w:cs="Arial" w:eastAsia="Arial" w:hAnsi="Arial"/>
                <w:sz w:val="14"/>
                <w:szCs w:val="14"/>
                <w:b w:val="1"/>
                <w:bCs w:val="1"/>
                <w:color w:val="FFFFFF"/>
              </w:rPr>
              <w:t>40</w:t>
            </w:r>
          </w:p>
        </w:tc>
        <w:tc>
          <w:tcPr>
            <w:tcW w:w="5420" w:type="dxa"/>
            <w:vAlign w:val="bottom"/>
          </w:tcPr>
          <w:p>
            <w:pPr>
              <w:ind w:left="3740"/>
              <w:spacing w:after="0"/>
              <w:rPr>
                <w:sz w:val="20"/>
                <w:szCs w:val="20"/>
                <w:color w:val="auto"/>
              </w:rPr>
            </w:pPr>
            <w:r>
              <w:rPr>
                <w:rFonts w:ascii="Arial" w:cs="Arial" w:eastAsia="Arial" w:hAnsi="Arial"/>
                <w:sz w:val="14"/>
                <w:szCs w:val="14"/>
                <w:color w:val="auto"/>
                <w:w w:val="96"/>
              </w:rPr>
              <w:t>2020 PROXY STATEMENT</w:t>
            </w:r>
          </w:p>
        </w:tc>
      </w:tr>
      <w:tr>
        <w:trPr>
          <w:trHeight w:val="221"/>
        </w:trPr>
        <w:tc>
          <w:tcPr>
            <w:tcW w:w="5380" w:type="dxa"/>
            <w:vAlign w:val="bottom"/>
            <w:tcBorders>
              <w:bottom w:val="single" w:sz="8" w:color="9A9A9A"/>
            </w:tcBorders>
          </w:tcPr>
          <w:p>
            <w:pPr>
              <w:spacing w:after="0"/>
              <w:rPr>
                <w:sz w:val="19"/>
                <w:szCs w:val="19"/>
                <w:color w:val="auto"/>
              </w:rPr>
            </w:pPr>
          </w:p>
        </w:tc>
        <w:tc>
          <w:tcPr>
            <w:tcW w:w="480" w:type="dxa"/>
            <w:vAlign w:val="bottom"/>
            <w:tcBorders>
              <w:bottom w:val="single" w:sz="8" w:color="9A9A9A"/>
            </w:tcBorders>
          </w:tcPr>
          <w:p>
            <w:pPr>
              <w:spacing w:after="0"/>
              <w:rPr>
                <w:sz w:val="19"/>
                <w:szCs w:val="19"/>
                <w:color w:val="auto"/>
              </w:rPr>
            </w:pPr>
          </w:p>
        </w:tc>
        <w:tc>
          <w:tcPr>
            <w:tcW w:w="5420" w:type="dxa"/>
            <w:vAlign w:val="bottom"/>
            <w:tcBorders>
              <w:bottom w:val="single" w:sz="8" w:color="9A9A9A"/>
            </w:tcBorders>
          </w:tcPr>
          <w:p>
            <w:pPr>
              <w:spacing w:after="0"/>
              <w:rPr>
                <w:sz w:val="19"/>
                <w:szCs w:val="19"/>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7149465</wp:posOffset>
            </wp:positionH>
            <wp:positionV relativeFrom="paragraph">
              <wp:posOffset>-7620</wp:posOffset>
            </wp:positionV>
            <wp:extent cx="8255" cy="8255"/>
            <wp:wrapNone/>
            <wp:docPr id="215" name="Picture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pic:cNvPicPr>
                      <a:picLocks noChangeAspect="1" noChangeArrowheads="1"/>
                    </pic:cNvPicPr>
                  </pic:nvPicPr>
                  <pic:blipFill>
                    <a:blip r:embed="rId222">
                      <a:extLst>
                        <a:ext uri="{28A0092B-C50C-407E-A947-70E740481C1C}"/>
                      </a:extLst>
                    </a:blip>
                    <a:srcRect/>
                    <a:stretch>
                      <a:fillRect/>
                    </a:stretch>
                  </pic:blipFill>
                  <pic:spPr bwMode="auto">
                    <a:xfrm>
                      <a:off x="0" y="0"/>
                      <a:ext cx="8255" cy="8255"/>
                    </a:xfrm>
                    <a:prstGeom prst="rect">
                      <a:avLst/>
                    </a:prstGeom>
                    <a:noFill/>
                  </pic:spPr>
                </pic:pic>
              </a:graphicData>
            </a:graphic>
          </wp:anchor>
        </w:drawing>
        <w:drawing>
          <wp:anchor simplePos="0" relativeHeight="251657728" behindDoc="1" locked="0" layoutInCell="0" allowOverlap="1">
            <wp:simplePos x="0" y="0"/>
            <wp:positionH relativeFrom="column">
              <wp:posOffset>635</wp:posOffset>
            </wp:positionH>
            <wp:positionV relativeFrom="paragraph">
              <wp:posOffset>-15240</wp:posOffset>
            </wp:positionV>
            <wp:extent cx="8255" cy="15875"/>
            <wp:wrapNone/>
            <wp:docPr id="216" name="Picture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pic:cNvPicPr>
                      <a:picLocks noChangeAspect="1" noChangeArrowheads="1"/>
                    </pic:cNvPicPr>
                  </pic:nvPicPr>
                  <pic:blipFill>
                    <a:blip r:embed="rId223">
                      <a:extLst>
                        <a:ext uri="{28A0092B-C50C-407E-A947-70E740481C1C}"/>
                      </a:extLst>
                    </a:blip>
                    <a:srcRect/>
                    <a:stretch>
                      <a:fillRect/>
                    </a:stretch>
                  </pic:blipFill>
                  <pic:spPr bwMode="auto">
                    <a:xfrm>
                      <a:off x="0" y="0"/>
                      <a:ext cx="8255" cy="15875"/>
                    </a:xfrm>
                    <a:prstGeom prst="rect">
                      <a:avLst/>
                    </a:prstGeom>
                    <a:noFill/>
                  </pic:spPr>
                </pic:pic>
              </a:graphicData>
            </a:graphic>
          </wp:anchor>
        </w:drawing>
      </w:r>
    </w:p>
    <w:p>
      <w:pPr>
        <w:sectPr>
          <w:pgSz w:w="11900" w:h="16838" w:orient="portrait"/>
          <w:cols w:equalWidth="0" w:num="1">
            <w:col w:w="11280"/>
          </w:cols>
          <w:pgMar w:left="320" w:top="628" w:right="299" w:bottom="1440" w:gutter="0" w:footer="0" w:header="0"/>
        </w:sectPr>
      </w:pPr>
    </w:p>
    <w:bookmarkStart w:id="44" w:name="page45"/>
    <w:bookmarkEnd w:id="44"/>
    <w:p>
      <w:pPr>
        <w:ind w:left="360" w:right="100" w:hanging="359"/>
        <w:spacing w:after="0" w:line="234" w:lineRule="auto"/>
        <w:tabs>
          <w:tab w:leader="none" w:pos="360" w:val="left"/>
        </w:tabs>
        <w:numPr>
          <w:ilvl w:val="0"/>
          <w:numId w:val="29"/>
        </w:numPr>
        <w:rPr>
          <w:rFonts w:ascii="Arial" w:cs="Arial" w:eastAsia="Arial" w:hAnsi="Arial"/>
          <w:sz w:val="14"/>
          <w:szCs w:val="14"/>
          <w:color w:val="auto"/>
        </w:rPr>
      </w:pPr>
      <w:r>
        <w:rPr>
          <w:rFonts w:ascii="Arial" w:cs="Arial" w:eastAsia="Arial" w:hAnsi="Arial"/>
          <w:sz w:val="14"/>
          <w:szCs w:val="14"/>
          <w:color w:val="auto"/>
        </w:rPr>
        <w:t>Includes 28,167 shares of restricted stock that will vest within 60 days of March 31, 2020. Also includes 16,667 shares of restricted stock that will not vest within 60 days of March 31, 2020 (Mr. Messick is deemed to have voting, but not dispositive, power over such shares).</w:t>
      </w:r>
    </w:p>
    <w:p>
      <w:pPr>
        <w:spacing w:after="0" w:line="41" w:lineRule="exact"/>
        <w:rPr>
          <w:rFonts w:ascii="Arial" w:cs="Arial" w:eastAsia="Arial" w:hAnsi="Arial"/>
          <w:sz w:val="14"/>
          <w:szCs w:val="14"/>
          <w:color w:val="auto"/>
        </w:rPr>
      </w:pPr>
    </w:p>
    <w:p>
      <w:pPr>
        <w:ind w:left="360" w:right="180" w:hanging="359"/>
        <w:spacing w:after="0" w:line="234" w:lineRule="auto"/>
        <w:tabs>
          <w:tab w:leader="none" w:pos="360" w:val="left"/>
        </w:tabs>
        <w:numPr>
          <w:ilvl w:val="0"/>
          <w:numId w:val="29"/>
        </w:numPr>
        <w:rPr>
          <w:rFonts w:ascii="Arial" w:cs="Arial" w:eastAsia="Arial" w:hAnsi="Arial"/>
          <w:sz w:val="14"/>
          <w:szCs w:val="14"/>
          <w:color w:val="auto"/>
        </w:rPr>
      </w:pPr>
      <w:r>
        <w:rPr>
          <w:rFonts w:ascii="Arial" w:cs="Arial" w:eastAsia="Arial" w:hAnsi="Arial"/>
          <w:sz w:val="14"/>
          <w:szCs w:val="14"/>
          <w:color w:val="auto"/>
        </w:rPr>
        <w:t>Includes 54,356 shares subject to options that are immediately exercisable or exercisable within 60 days of March 31, 2020 and 186,979 shares of common stock issuable pursuant to stock units held under our non-employee directors’ deferred compensation plan that are payable under circumstances within the control of the holder.</w:t>
      </w:r>
    </w:p>
    <w:p>
      <w:pPr>
        <w:spacing w:after="0" w:line="41" w:lineRule="exact"/>
        <w:rPr>
          <w:rFonts w:ascii="Arial" w:cs="Arial" w:eastAsia="Arial" w:hAnsi="Arial"/>
          <w:sz w:val="14"/>
          <w:szCs w:val="14"/>
          <w:color w:val="auto"/>
        </w:rPr>
      </w:pPr>
    </w:p>
    <w:p>
      <w:pPr>
        <w:ind w:left="360" w:right="220" w:hanging="359"/>
        <w:spacing w:after="0" w:line="234" w:lineRule="auto"/>
        <w:tabs>
          <w:tab w:leader="none" w:pos="360" w:val="left"/>
        </w:tabs>
        <w:numPr>
          <w:ilvl w:val="0"/>
          <w:numId w:val="29"/>
        </w:numPr>
        <w:rPr>
          <w:rFonts w:ascii="Arial" w:cs="Arial" w:eastAsia="Arial" w:hAnsi="Arial"/>
          <w:sz w:val="14"/>
          <w:szCs w:val="14"/>
          <w:color w:val="auto"/>
        </w:rPr>
      </w:pPr>
      <w:r>
        <w:rPr>
          <w:rFonts w:ascii="Arial" w:cs="Arial" w:eastAsia="Arial" w:hAnsi="Arial"/>
          <w:sz w:val="14"/>
          <w:szCs w:val="14"/>
          <w:color w:val="auto"/>
        </w:rPr>
        <w:t>Includes 5,341 shares subject to options that are immediately exercisable or exercisable within 60 days of March 31, 2020, and 5,800 shares of common stock issuable pursuant to stock units held under our non-employee directors’ deferred compensation plan that are payable under circumstances within the control of the holder.</w:t>
      </w:r>
    </w:p>
    <w:p>
      <w:pPr>
        <w:spacing w:after="0" w:line="41" w:lineRule="exact"/>
        <w:rPr>
          <w:rFonts w:ascii="Arial" w:cs="Arial" w:eastAsia="Arial" w:hAnsi="Arial"/>
          <w:sz w:val="14"/>
          <w:szCs w:val="14"/>
          <w:color w:val="auto"/>
        </w:rPr>
      </w:pPr>
    </w:p>
    <w:p>
      <w:pPr>
        <w:ind w:left="360" w:right="60" w:hanging="359"/>
        <w:spacing w:after="0" w:line="234" w:lineRule="auto"/>
        <w:tabs>
          <w:tab w:leader="none" w:pos="360" w:val="left"/>
        </w:tabs>
        <w:numPr>
          <w:ilvl w:val="0"/>
          <w:numId w:val="29"/>
        </w:numPr>
        <w:rPr>
          <w:rFonts w:ascii="Arial" w:cs="Arial" w:eastAsia="Arial" w:hAnsi="Arial"/>
          <w:sz w:val="14"/>
          <w:szCs w:val="14"/>
          <w:color w:val="auto"/>
        </w:rPr>
      </w:pPr>
      <w:r>
        <w:rPr>
          <w:rFonts w:ascii="Arial" w:cs="Arial" w:eastAsia="Arial" w:hAnsi="Arial"/>
          <w:sz w:val="14"/>
          <w:szCs w:val="14"/>
          <w:color w:val="auto"/>
        </w:rPr>
        <w:t>Includes 304,164 shares subject to options that are immediately exercisable or exercisable within 60 days of March 31, 2020, and 267,872 shares of common stock issuable pursuant to stock units held under our non-employee directors’ deferred compensation plan that are payable under circumstances within the control of the holder.</w:t>
      </w:r>
    </w:p>
    <w:p>
      <w:pPr>
        <w:spacing w:after="0" w:line="41" w:lineRule="exact"/>
        <w:rPr>
          <w:rFonts w:ascii="Arial" w:cs="Arial" w:eastAsia="Arial" w:hAnsi="Arial"/>
          <w:sz w:val="14"/>
          <w:szCs w:val="14"/>
          <w:color w:val="auto"/>
        </w:rPr>
      </w:pPr>
    </w:p>
    <w:p>
      <w:pPr>
        <w:jc w:val="both"/>
        <w:ind w:left="360" w:right="140" w:hanging="359"/>
        <w:spacing w:after="0" w:line="231" w:lineRule="auto"/>
        <w:tabs>
          <w:tab w:leader="none" w:pos="360" w:val="left"/>
        </w:tabs>
        <w:numPr>
          <w:ilvl w:val="0"/>
          <w:numId w:val="29"/>
        </w:numPr>
        <w:rPr>
          <w:rFonts w:ascii="Arial" w:cs="Arial" w:eastAsia="Arial" w:hAnsi="Arial"/>
          <w:sz w:val="14"/>
          <w:szCs w:val="14"/>
          <w:color w:val="auto"/>
        </w:rPr>
      </w:pPr>
      <w:r>
        <w:rPr>
          <w:rFonts w:ascii="Arial" w:cs="Arial" w:eastAsia="Arial" w:hAnsi="Arial"/>
          <w:sz w:val="14"/>
          <w:szCs w:val="14"/>
          <w:color w:val="auto"/>
        </w:rPr>
        <w:t>Includes 240,000 shares subject to options that are immediately exercisable or exercisable within 60 days of March 31, 2020, and 98,095 shares of common stock issuable pursuant to stock units held under our non-employee directors’ deferred compensation plan that are payable under circumstances within the control of the holder. Also includes 12,840 shares held by Mr. Wise’s family members over which Mr. Wise shares voting and investment power.</w:t>
      </w:r>
    </w:p>
    <w:p>
      <w:pPr>
        <w:spacing w:after="0" w:line="42" w:lineRule="exact"/>
        <w:rPr>
          <w:rFonts w:ascii="Arial" w:cs="Arial" w:eastAsia="Arial" w:hAnsi="Arial"/>
          <w:sz w:val="14"/>
          <w:szCs w:val="14"/>
          <w:color w:val="auto"/>
        </w:rPr>
      </w:pPr>
    </w:p>
    <w:p>
      <w:pPr>
        <w:ind w:left="360" w:right="160" w:hanging="359"/>
        <w:spacing w:after="0" w:line="234" w:lineRule="auto"/>
        <w:tabs>
          <w:tab w:leader="none" w:pos="360" w:val="left"/>
        </w:tabs>
        <w:numPr>
          <w:ilvl w:val="0"/>
          <w:numId w:val="29"/>
        </w:numPr>
        <w:rPr>
          <w:rFonts w:ascii="Arial" w:cs="Arial" w:eastAsia="Arial" w:hAnsi="Arial"/>
          <w:sz w:val="14"/>
          <w:szCs w:val="14"/>
          <w:color w:val="auto"/>
        </w:rPr>
      </w:pPr>
      <w:r>
        <w:rPr>
          <w:rFonts w:ascii="Arial" w:cs="Arial" w:eastAsia="Arial" w:hAnsi="Arial"/>
          <w:sz w:val="14"/>
          <w:szCs w:val="14"/>
          <w:color w:val="auto"/>
        </w:rPr>
        <w:t>Includes 13,943 shares of common stock issuable pursuant to stock units held under our non-employee directors’ deferred compensation plan that are payable under circumstances within the control of the holder.</w:t>
      </w:r>
    </w:p>
    <w:p>
      <w:pPr>
        <w:spacing w:after="0" w:line="41" w:lineRule="exact"/>
        <w:rPr>
          <w:rFonts w:ascii="Arial" w:cs="Arial" w:eastAsia="Arial" w:hAnsi="Arial"/>
          <w:sz w:val="14"/>
          <w:szCs w:val="14"/>
          <w:color w:val="auto"/>
        </w:rPr>
      </w:pPr>
    </w:p>
    <w:p>
      <w:pPr>
        <w:ind w:left="360" w:right="160" w:hanging="359"/>
        <w:spacing w:after="0" w:line="234" w:lineRule="auto"/>
        <w:tabs>
          <w:tab w:leader="none" w:pos="360" w:val="left"/>
        </w:tabs>
        <w:numPr>
          <w:ilvl w:val="0"/>
          <w:numId w:val="29"/>
        </w:numPr>
        <w:rPr>
          <w:rFonts w:ascii="Arial" w:cs="Arial" w:eastAsia="Arial" w:hAnsi="Arial"/>
          <w:sz w:val="14"/>
          <w:szCs w:val="14"/>
          <w:color w:val="auto"/>
        </w:rPr>
      </w:pPr>
      <w:r>
        <w:rPr>
          <w:rFonts w:ascii="Arial" w:cs="Arial" w:eastAsia="Arial" w:hAnsi="Arial"/>
          <w:sz w:val="14"/>
          <w:szCs w:val="14"/>
          <w:color w:val="auto"/>
        </w:rPr>
        <w:t>Includes 48,405 shares of common stock issuable pursuant to stock units held under our non-employee directors’ deferred compensation plan that are payable under circumstances within the control of the holder.</w:t>
      </w:r>
    </w:p>
    <w:p>
      <w:pPr>
        <w:spacing w:after="0" w:line="41" w:lineRule="exact"/>
        <w:rPr>
          <w:rFonts w:ascii="Arial" w:cs="Arial" w:eastAsia="Arial" w:hAnsi="Arial"/>
          <w:sz w:val="14"/>
          <w:szCs w:val="14"/>
          <w:color w:val="auto"/>
        </w:rPr>
      </w:pPr>
    </w:p>
    <w:p>
      <w:pPr>
        <w:ind w:left="360" w:right="160" w:hanging="359"/>
        <w:spacing w:after="0" w:line="234" w:lineRule="auto"/>
        <w:tabs>
          <w:tab w:leader="none" w:pos="360" w:val="left"/>
        </w:tabs>
        <w:numPr>
          <w:ilvl w:val="0"/>
          <w:numId w:val="29"/>
        </w:numPr>
        <w:rPr>
          <w:rFonts w:ascii="Arial" w:cs="Arial" w:eastAsia="Arial" w:hAnsi="Arial"/>
          <w:sz w:val="14"/>
          <w:szCs w:val="14"/>
          <w:color w:val="auto"/>
        </w:rPr>
      </w:pPr>
      <w:r>
        <w:rPr>
          <w:rFonts w:ascii="Arial" w:cs="Arial" w:eastAsia="Arial" w:hAnsi="Arial"/>
          <w:sz w:val="14"/>
          <w:szCs w:val="14"/>
          <w:color w:val="auto"/>
        </w:rPr>
        <w:t>Includes 13,943 shares of common stock issuable pursuant to stock units held under our non-employee directors’ deferred compensation plan that are payable under circumstances within the control of the holder.</w:t>
      </w:r>
    </w:p>
    <w:p>
      <w:pPr>
        <w:spacing w:after="0" w:line="41" w:lineRule="exact"/>
        <w:rPr>
          <w:rFonts w:ascii="Arial" w:cs="Arial" w:eastAsia="Arial" w:hAnsi="Arial"/>
          <w:sz w:val="14"/>
          <w:szCs w:val="14"/>
          <w:color w:val="auto"/>
        </w:rPr>
      </w:pPr>
    </w:p>
    <w:p>
      <w:pPr>
        <w:ind w:left="360" w:right="220" w:hanging="359"/>
        <w:spacing w:after="0" w:line="234" w:lineRule="auto"/>
        <w:tabs>
          <w:tab w:leader="none" w:pos="360" w:val="left"/>
        </w:tabs>
        <w:numPr>
          <w:ilvl w:val="0"/>
          <w:numId w:val="29"/>
        </w:numPr>
        <w:rPr>
          <w:rFonts w:ascii="Arial" w:cs="Arial" w:eastAsia="Arial" w:hAnsi="Arial"/>
          <w:sz w:val="14"/>
          <w:szCs w:val="14"/>
          <w:color w:val="auto"/>
        </w:rPr>
      </w:pPr>
      <w:r>
        <w:rPr>
          <w:rFonts w:ascii="Arial" w:cs="Arial" w:eastAsia="Arial" w:hAnsi="Arial"/>
          <w:sz w:val="14"/>
          <w:szCs w:val="14"/>
          <w:color w:val="auto"/>
        </w:rPr>
        <w:t>Includes 6,879 shares of common stock issuable pursuant to stock units held under our non-employee directors’ deferred compensation plan that are payable under circumstances within the control of the holder.</w:t>
      </w:r>
    </w:p>
    <w:p>
      <w:pPr>
        <w:spacing w:after="0" w:line="41" w:lineRule="exact"/>
        <w:rPr>
          <w:rFonts w:ascii="Arial" w:cs="Arial" w:eastAsia="Arial" w:hAnsi="Arial"/>
          <w:sz w:val="14"/>
          <w:szCs w:val="14"/>
          <w:color w:val="auto"/>
        </w:rPr>
      </w:pPr>
    </w:p>
    <w:p>
      <w:pPr>
        <w:ind w:left="360" w:right="40" w:hanging="359"/>
        <w:spacing w:after="0" w:line="230" w:lineRule="auto"/>
        <w:tabs>
          <w:tab w:leader="none" w:pos="360" w:val="left"/>
        </w:tabs>
        <w:numPr>
          <w:ilvl w:val="0"/>
          <w:numId w:val="29"/>
        </w:numPr>
        <w:rPr>
          <w:rFonts w:ascii="Arial" w:cs="Arial" w:eastAsia="Arial" w:hAnsi="Arial"/>
          <w:sz w:val="14"/>
          <w:szCs w:val="14"/>
          <w:color w:val="auto"/>
        </w:rPr>
      </w:pPr>
      <w:r>
        <w:rPr>
          <w:rFonts w:ascii="Arial" w:cs="Arial" w:eastAsia="Arial" w:hAnsi="Arial"/>
          <w:sz w:val="14"/>
          <w:szCs w:val="14"/>
          <w:color w:val="auto"/>
        </w:rPr>
        <w:t>Includes an aggregate of: (i) 641,916 shares of common stock issuable pursuant to stock units issued under our non-employee directors’ deferred compensation plan that are payable under circumstances within the control of the holders; (ii) an aggregate of 638.392 shares of common stock issuable under stock options that are immediately exercisable or exercisable within 60 days of March 31, 2020; (iii) 58,167 shares of restricted stock that will vest within 60 days of March 31, 2020; and (iv) 63,334 shares of restricted stock that are not vested, and will not vest, within 60 days of March 31, 2020.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wp:posOffset>
            </wp:positionH>
            <wp:positionV relativeFrom="paragraph">
              <wp:posOffset>901065</wp:posOffset>
            </wp:positionV>
            <wp:extent cx="764540" cy="193040"/>
            <wp:wrapNone/>
            <wp:docPr id="217" name="Picture 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pic:cNvPicPr>
                      <a:picLocks noChangeAspect="1" noChangeArrowheads="1"/>
                    </pic:cNvPicPr>
                  </pic:nvPicPr>
                  <pic:blipFill>
                    <a:blip r:embed="rId224">
                      <a:extLst>
                        <a:ext uri="{28A0092B-C50C-407E-A947-70E740481C1C}"/>
                      </a:extLst>
                    </a:blip>
                    <a:srcRect/>
                    <a:stretch>
                      <a:fillRect/>
                    </a:stretch>
                  </pic:blipFill>
                  <pic:spPr bwMode="auto">
                    <a:xfrm>
                      <a:off x="0" y="0"/>
                      <a:ext cx="764540" cy="19304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39" w:lineRule="exact"/>
        <w:rPr>
          <w:sz w:val="20"/>
          <w:szCs w:val="20"/>
          <w:color w:val="auto"/>
        </w:rPr>
      </w:pPr>
    </w:p>
    <w:tbl>
      <w:tblPr>
        <w:tblLayout w:type="fixed"/>
        <w:tblInd w:w="0" w:type="dxa"/>
        <w:tblCellMar>
          <w:top w:w="0" w:type="dxa"/>
          <w:left w:w="0" w:type="dxa"/>
          <w:bottom w:w="0" w:type="dxa"/>
          <w:right w:w="0" w:type="dxa"/>
        </w:tblCellMar>
      </w:tblPr>
      <w:tr>
        <w:trPr>
          <w:trHeight w:val="165"/>
        </w:trPr>
        <w:tc>
          <w:tcPr>
            <w:tcW w:w="5380" w:type="dxa"/>
            <w:vAlign w:val="bottom"/>
          </w:tcPr>
          <w:p>
            <w:pPr>
              <w:spacing w:after="0"/>
              <w:rPr>
                <w:sz w:val="14"/>
                <w:szCs w:val="14"/>
                <w:color w:val="auto"/>
              </w:rPr>
            </w:pPr>
          </w:p>
        </w:tc>
        <w:tc>
          <w:tcPr>
            <w:tcW w:w="480" w:type="dxa"/>
            <w:vAlign w:val="bottom"/>
            <w:shd w:val="clear" w:color="auto" w:fill="19468D"/>
          </w:tcPr>
          <w:p>
            <w:pPr>
              <w:jc w:val="right"/>
              <w:ind w:right="92"/>
              <w:spacing w:after="0"/>
              <w:rPr>
                <w:sz w:val="20"/>
                <w:szCs w:val="20"/>
                <w:color w:val="auto"/>
              </w:rPr>
            </w:pPr>
            <w:r>
              <w:rPr>
                <w:rFonts w:ascii="Arial" w:cs="Arial" w:eastAsia="Arial" w:hAnsi="Arial"/>
                <w:sz w:val="14"/>
                <w:szCs w:val="14"/>
                <w:b w:val="1"/>
                <w:bCs w:val="1"/>
                <w:color w:val="FFFFFF"/>
              </w:rPr>
              <w:t>41</w:t>
            </w:r>
          </w:p>
        </w:tc>
        <w:tc>
          <w:tcPr>
            <w:tcW w:w="5420" w:type="dxa"/>
            <w:vAlign w:val="bottom"/>
          </w:tcPr>
          <w:p>
            <w:pPr>
              <w:ind w:left="3740"/>
              <w:spacing w:after="0"/>
              <w:rPr>
                <w:sz w:val="20"/>
                <w:szCs w:val="20"/>
                <w:color w:val="auto"/>
              </w:rPr>
            </w:pPr>
            <w:r>
              <w:rPr>
                <w:rFonts w:ascii="Arial" w:cs="Arial" w:eastAsia="Arial" w:hAnsi="Arial"/>
                <w:sz w:val="14"/>
                <w:szCs w:val="14"/>
                <w:color w:val="auto"/>
                <w:w w:val="96"/>
              </w:rPr>
              <w:t>2020 PROXY STATEMENT</w:t>
            </w:r>
          </w:p>
        </w:tc>
      </w:tr>
      <w:tr>
        <w:trPr>
          <w:trHeight w:val="221"/>
        </w:trPr>
        <w:tc>
          <w:tcPr>
            <w:tcW w:w="5380" w:type="dxa"/>
            <w:vAlign w:val="bottom"/>
            <w:tcBorders>
              <w:bottom w:val="single" w:sz="8" w:color="9A9A9A"/>
            </w:tcBorders>
          </w:tcPr>
          <w:p>
            <w:pPr>
              <w:spacing w:after="0"/>
              <w:rPr>
                <w:sz w:val="19"/>
                <w:szCs w:val="19"/>
                <w:color w:val="auto"/>
              </w:rPr>
            </w:pPr>
          </w:p>
        </w:tc>
        <w:tc>
          <w:tcPr>
            <w:tcW w:w="480" w:type="dxa"/>
            <w:vAlign w:val="bottom"/>
            <w:tcBorders>
              <w:bottom w:val="single" w:sz="8" w:color="9A9A9A"/>
            </w:tcBorders>
          </w:tcPr>
          <w:p>
            <w:pPr>
              <w:spacing w:after="0"/>
              <w:rPr>
                <w:sz w:val="19"/>
                <w:szCs w:val="19"/>
                <w:color w:val="auto"/>
              </w:rPr>
            </w:pPr>
          </w:p>
        </w:tc>
        <w:tc>
          <w:tcPr>
            <w:tcW w:w="5420" w:type="dxa"/>
            <w:vAlign w:val="bottom"/>
            <w:tcBorders>
              <w:bottom w:val="single" w:sz="8" w:color="9A9A9A"/>
            </w:tcBorders>
          </w:tcPr>
          <w:p>
            <w:pPr>
              <w:spacing w:after="0"/>
              <w:rPr>
                <w:sz w:val="19"/>
                <w:szCs w:val="19"/>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7149465</wp:posOffset>
            </wp:positionH>
            <wp:positionV relativeFrom="paragraph">
              <wp:posOffset>-7620</wp:posOffset>
            </wp:positionV>
            <wp:extent cx="8255" cy="8255"/>
            <wp:wrapNone/>
            <wp:docPr id="218" name="Picture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pic:cNvPicPr>
                      <a:picLocks noChangeAspect="1" noChangeArrowheads="1"/>
                    </pic:cNvPicPr>
                  </pic:nvPicPr>
                  <pic:blipFill>
                    <a:blip r:embed="rId225">
                      <a:extLst>
                        <a:ext uri="{28A0092B-C50C-407E-A947-70E740481C1C}"/>
                      </a:extLst>
                    </a:blip>
                    <a:srcRect/>
                    <a:stretch>
                      <a:fillRect/>
                    </a:stretch>
                  </pic:blipFill>
                  <pic:spPr bwMode="auto">
                    <a:xfrm>
                      <a:off x="0" y="0"/>
                      <a:ext cx="8255" cy="8255"/>
                    </a:xfrm>
                    <a:prstGeom prst="rect">
                      <a:avLst/>
                    </a:prstGeom>
                    <a:noFill/>
                  </pic:spPr>
                </pic:pic>
              </a:graphicData>
            </a:graphic>
          </wp:anchor>
        </w:drawing>
        <w:drawing>
          <wp:anchor simplePos="0" relativeHeight="251657728" behindDoc="1" locked="0" layoutInCell="0" allowOverlap="1">
            <wp:simplePos x="0" y="0"/>
            <wp:positionH relativeFrom="column">
              <wp:posOffset>635</wp:posOffset>
            </wp:positionH>
            <wp:positionV relativeFrom="paragraph">
              <wp:posOffset>-15240</wp:posOffset>
            </wp:positionV>
            <wp:extent cx="8255" cy="15875"/>
            <wp:wrapNone/>
            <wp:docPr id="219" name="Picture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pic:cNvPicPr>
                      <a:picLocks noChangeAspect="1" noChangeArrowheads="1"/>
                    </pic:cNvPicPr>
                  </pic:nvPicPr>
                  <pic:blipFill>
                    <a:blip r:embed="rId226">
                      <a:extLst>
                        <a:ext uri="{28A0092B-C50C-407E-A947-70E740481C1C}"/>
                      </a:extLst>
                    </a:blip>
                    <a:srcRect/>
                    <a:stretch>
                      <a:fillRect/>
                    </a:stretch>
                  </pic:blipFill>
                  <pic:spPr bwMode="auto">
                    <a:xfrm>
                      <a:off x="0" y="0"/>
                      <a:ext cx="8255" cy="15875"/>
                    </a:xfrm>
                    <a:prstGeom prst="rect">
                      <a:avLst/>
                    </a:prstGeom>
                    <a:noFill/>
                  </pic:spPr>
                </pic:pic>
              </a:graphicData>
            </a:graphic>
          </wp:anchor>
        </w:drawing>
      </w:r>
    </w:p>
    <w:p>
      <w:pPr>
        <w:sectPr>
          <w:pgSz w:w="11900" w:h="16838" w:orient="portrait"/>
          <w:cols w:equalWidth="0" w:num="1">
            <w:col w:w="11280"/>
          </w:cols>
          <w:pgMar w:left="320" w:top="410" w:right="299" w:bottom="1440" w:gutter="0" w:footer="0" w:header="0"/>
        </w:sectPr>
      </w:pPr>
    </w:p>
    <w:bookmarkStart w:id="45" w:name="page46"/>
    <w:bookmarkEnd w:id="45"/>
    <w:p>
      <w:pPr>
        <w:jc w:val="center"/>
        <w:ind w:right="20"/>
        <w:spacing w:after="0"/>
        <w:rPr>
          <w:sz w:val="20"/>
          <w:szCs w:val="20"/>
          <w:color w:val="auto"/>
        </w:rPr>
      </w:pPr>
      <w:r>
        <w:rPr>
          <w:rFonts w:ascii="Arial" w:cs="Arial" w:eastAsia="Arial" w:hAnsi="Arial"/>
          <w:sz w:val="34"/>
          <w:szCs w:val="34"/>
          <w:b w:val="1"/>
          <w:bCs w:val="1"/>
          <w:color w:val="FFFFFF"/>
        </w:rPr>
        <w:drawing>
          <wp:anchor simplePos="0" relativeHeight="251657728" behindDoc="1" locked="0" layoutInCell="0" allowOverlap="1">
            <wp:simplePos x="0" y="0"/>
            <wp:positionH relativeFrom="page">
              <wp:posOffset>203835</wp:posOffset>
            </wp:positionH>
            <wp:positionV relativeFrom="page">
              <wp:posOffset>177165</wp:posOffset>
            </wp:positionV>
            <wp:extent cx="7148830" cy="523240"/>
            <wp:wrapNone/>
            <wp:docPr id="220" name="Picture 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pic:cNvPicPr>
                      <a:picLocks noChangeAspect="1" noChangeArrowheads="1"/>
                    </pic:cNvPicPr>
                  </pic:nvPicPr>
                  <pic:blipFill>
                    <a:blip r:embed="rId227">
                      <a:extLst>
                        <a:ext uri="{28A0092B-C50C-407E-A947-70E740481C1C}"/>
                      </a:extLst>
                    </a:blip>
                    <a:srcRect/>
                    <a:stretch>
                      <a:fillRect/>
                    </a:stretch>
                  </pic:blipFill>
                  <pic:spPr bwMode="auto">
                    <a:xfrm>
                      <a:off x="0" y="0"/>
                      <a:ext cx="7148830" cy="523240"/>
                    </a:xfrm>
                    <a:prstGeom prst="rect">
                      <a:avLst/>
                    </a:prstGeom>
                    <a:noFill/>
                  </pic:spPr>
                </pic:pic>
              </a:graphicData>
            </a:graphic>
          </wp:anchor>
        </w:drawing>
        <w:t>Certain Relationships and Related Person Transactions</w:t>
      </w:r>
    </w:p>
    <w:p>
      <w:pPr>
        <w:spacing w:after="0" w:line="200" w:lineRule="exact"/>
        <w:rPr>
          <w:sz w:val="20"/>
          <w:szCs w:val="20"/>
          <w:color w:val="auto"/>
        </w:rPr>
      </w:pPr>
    </w:p>
    <w:p>
      <w:pPr>
        <w:spacing w:after="0" w:line="350" w:lineRule="exact"/>
        <w:rPr>
          <w:sz w:val="20"/>
          <w:szCs w:val="20"/>
          <w:color w:val="auto"/>
        </w:rPr>
      </w:pPr>
    </w:p>
    <w:p>
      <w:pPr>
        <w:spacing w:after="0"/>
        <w:rPr>
          <w:sz w:val="20"/>
          <w:szCs w:val="20"/>
          <w:color w:val="auto"/>
        </w:rPr>
      </w:pPr>
      <w:r>
        <w:rPr>
          <w:rFonts w:ascii="Arial" w:cs="Arial" w:eastAsia="Arial" w:hAnsi="Arial"/>
          <w:sz w:val="24"/>
          <w:szCs w:val="24"/>
          <w:b w:val="1"/>
          <w:bCs w:val="1"/>
          <w:color w:val="19468D"/>
        </w:rPr>
        <w:t>Policies and Procedures for Transactions with Related Persons</w:t>
      </w:r>
    </w:p>
    <w:p>
      <w:pPr>
        <w:spacing w:after="0" w:line="132" w:lineRule="exact"/>
        <w:rPr>
          <w:sz w:val="20"/>
          <w:szCs w:val="20"/>
          <w:color w:val="auto"/>
        </w:rPr>
      </w:pPr>
    </w:p>
    <w:p>
      <w:pPr>
        <w:jc w:val="both"/>
        <w:ind w:right="120"/>
        <w:spacing w:after="0" w:line="238" w:lineRule="auto"/>
        <w:rPr>
          <w:sz w:val="20"/>
          <w:szCs w:val="20"/>
          <w:color w:val="auto"/>
        </w:rPr>
      </w:pPr>
      <w:r>
        <w:rPr>
          <w:rFonts w:ascii="Arial" w:cs="Arial" w:eastAsia="Arial" w:hAnsi="Arial"/>
          <w:sz w:val="17"/>
          <w:szCs w:val="17"/>
          <w:color w:val="auto"/>
        </w:rPr>
        <w:t>Related person transactions, which we define as all transactions involving an executive officer, director, nominee for director or a holder of more than five percent of our common stock, including any of their immediate family members and any entity owned or controlled by such persons, are reviewed and approved by the Audit Committee of our board of directors and a majority of disinterested directors on our board.</w:t>
      </w:r>
    </w:p>
    <w:p>
      <w:pPr>
        <w:spacing w:after="0" w:line="128" w:lineRule="exact"/>
        <w:rPr>
          <w:sz w:val="20"/>
          <w:szCs w:val="20"/>
          <w:color w:val="auto"/>
        </w:rPr>
      </w:pPr>
    </w:p>
    <w:p>
      <w:pPr>
        <w:ind w:right="60"/>
        <w:spacing w:after="0" w:line="242" w:lineRule="auto"/>
        <w:rPr>
          <w:sz w:val="20"/>
          <w:szCs w:val="20"/>
          <w:color w:val="auto"/>
        </w:rPr>
      </w:pPr>
      <w:r>
        <w:rPr>
          <w:rFonts w:ascii="Arial" w:cs="Arial" w:eastAsia="Arial" w:hAnsi="Arial"/>
          <w:sz w:val="17"/>
          <w:szCs w:val="17"/>
          <w:color w:val="auto"/>
        </w:rPr>
        <w:t>In any transaction involving a related person, our Audit Committee and board of directors consider all of the available material facts and circumstances of the transaction, including:</w:t>
      </w:r>
    </w:p>
    <w:p>
      <w:pPr>
        <w:spacing w:after="0" w:line="100" w:lineRule="exact"/>
        <w:rPr>
          <w:sz w:val="20"/>
          <w:szCs w:val="20"/>
          <w:color w:val="auto"/>
        </w:rPr>
      </w:pPr>
    </w:p>
    <w:p>
      <w:pPr>
        <w:ind w:left="500" w:hanging="334"/>
        <w:spacing w:after="0"/>
        <w:tabs>
          <w:tab w:leader="none" w:pos="500" w:val="left"/>
        </w:tabs>
        <w:numPr>
          <w:ilvl w:val="0"/>
          <w:numId w:val="30"/>
        </w:numPr>
        <w:rPr>
          <w:rFonts w:ascii="Arial" w:cs="Arial" w:eastAsia="Arial" w:hAnsi="Arial"/>
          <w:sz w:val="17"/>
          <w:szCs w:val="17"/>
          <w:color w:val="19468D"/>
        </w:rPr>
      </w:pPr>
      <w:r>
        <w:rPr>
          <w:rFonts w:ascii="Arial" w:cs="Arial" w:eastAsia="Arial" w:hAnsi="Arial"/>
          <w:sz w:val="17"/>
          <w:szCs w:val="17"/>
          <w:color w:val="auto"/>
        </w:rPr>
        <w:t>the direct and indirect interests of the related persons;</w:t>
      </w:r>
    </w:p>
    <w:p>
      <w:pPr>
        <w:spacing w:after="0" w:line="121" w:lineRule="exact"/>
        <w:rPr>
          <w:rFonts w:ascii="Arial" w:cs="Arial" w:eastAsia="Arial" w:hAnsi="Arial"/>
          <w:sz w:val="17"/>
          <w:szCs w:val="17"/>
          <w:color w:val="19468D"/>
        </w:rPr>
      </w:pPr>
    </w:p>
    <w:p>
      <w:pPr>
        <w:ind w:left="500" w:right="180" w:hanging="334"/>
        <w:spacing w:after="0" w:line="272" w:lineRule="auto"/>
        <w:tabs>
          <w:tab w:leader="none" w:pos="500" w:val="left"/>
        </w:tabs>
        <w:numPr>
          <w:ilvl w:val="0"/>
          <w:numId w:val="30"/>
        </w:numPr>
        <w:rPr>
          <w:rFonts w:ascii="Arial" w:cs="Arial" w:eastAsia="Arial" w:hAnsi="Arial"/>
          <w:sz w:val="16"/>
          <w:szCs w:val="16"/>
          <w:color w:val="19468D"/>
        </w:rPr>
      </w:pPr>
      <w:r>
        <w:rPr>
          <w:rFonts w:ascii="Arial" w:cs="Arial" w:eastAsia="Arial" w:hAnsi="Arial"/>
          <w:sz w:val="16"/>
          <w:szCs w:val="16"/>
          <w:color w:val="auto"/>
        </w:rPr>
        <w:t>in the event the related person is a director or director nominee (or immediate family member of a director or director nominee or an entity with which a director or director nominee is affiliated), the impact that the transaction will have on a director’s or director nominee’s independence;</w:t>
      </w:r>
    </w:p>
    <w:p>
      <w:pPr>
        <w:spacing w:after="0" w:line="77" w:lineRule="exact"/>
        <w:rPr>
          <w:rFonts w:ascii="Arial" w:cs="Arial" w:eastAsia="Arial" w:hAnsi="Arial"/>
          <w:sz w:val="16"/>
          <w:szCs w:val="16"/>
          <w:color w:val="19468D"/>
        </w:rPr>
      </w:pPr>
    </w:p>
    <w:p>
      <w:pPr>
        <w:ind w:left="500" w:hanging="334"/>
        <w:spacing w:after="0"/>
        <w:tabs>
          <w:tab w:leader="none" w:pos="500" w:val="left"/>
        </w:tabs>
        <w:numPr>
          <w:ilvl w:val="0"/>
          <w:numId w:val="30"/>
        </w:numPr>
        <w:rPr>
          <w:rFonts w:ascii="Arial" w:cs="Arial" w:eastAsia="Arial" w:hAnsi="Arial"/>
          <w:sz w:val="17"/>
          <w:szCs w:val="17"/>
          <w:color w:val="19468D"/>
        </w:rPr>
      </w:pPr>
      <w:r>
        <w:rPr>
          <w:rFonts w:ascii="Arial" w:cs="Arial" w:eastAsia="Arial" w:hAnsi="Arial"/>
          <w:sz w:val="17"/>
          <w:szCs w:val="17"/>
          <w:color w:val="auto"/>
        </w:rPr>
        <w:t>the risks, costs and benefits of the transaction to us; and</w:t>
      </w:r>
    </w:p>
    <w:p>
      <w:pPr>
        <w:spacing w:after="0" w:line="121" w:lineRule="exact"/>
        <w:rPr>
          <w:rFonts w:ascii="Arial" w:cs="Arial" w:eastAsia="Arial" w:hAnsi="Arial"/>
          <w:sz w:val="17"/>
          <w:szCs w:val="17"/>
          <w:color w:val="19468D"/>
        </w:rPr>
      </w:pPr>
    </w:p>
    <w:p>
      <w:pPr>
        <w:ind w:left="500" w:hanging="334"/>
        <w:spacing w:after="0"/>
        <w:tabs>
          <w:tab w:leader="none" w:pos="500" w:val="left"/>
        </w:tabs>
        <w:numPr>
          <w:ilvl w:val="0"/>
          <w:numId w:val="30"/>
        </w:numPr>
        <w:rPr>
          <w:rFonts w:ascii="Arial" w:cs="Arial" w:eastAsia="Arial" w:hAnsi="Arial"/>
          <w:sz w:val="17"/>
          <w:szCs w:val="17"/>
          <w:color w:val="19468D"/>
        </w:rPr>
      </w:pPr>
      <w:r>
        <w:rPr>
          <w:rFonts w:ascii="Arial" w:cs="Arial" w:eastAsia="Arial" w:hAnsi="Arial"/>
          <w:sz w:val="17"/>
          <w:szCs w:val="17"/>
          <w:color w:val="auto"/>
        </w:rPr>
        <w:t>whether any alternative transactions or sources for comparable services or products are available.</w:t>
      </w:r>
    </w:p>
    <w:p>
      <w:pPr>
        <w:spacing w:after="0" w:line="134" w:lineRule="exact"/>
        <w:rPr>
          <w:sz w:val="20"/>
          <w:szCs w:val="20"/>
          <w:color w:val="auto"/>
        </w:rPr>
      </w:pPr>
    </w:p>
    <w:p>
      <w:pPr>
        <w:ind w:right="200"/>
        <w:spacing w:after="0" w:line="236" w:lineRule="auto"/>
        <w:rPr>
          <w:sz w:val="20"/>
          <w:szCs w:val="20"/>
          <w:color w:val="auto"/>
        </w:rPr>
      </w:pPr>
      <w:r>
        <w:rPr>
          <w:rFonts w:ascii="Arial" w:cs="Arial" w:eastAsia="Arial" w:hAnsi="Arial"/>
          <w:sz w:val="17"/>
          <w:szCs w:val="17"/>
          <w:color w:val="auto"/>
        </w:rPr>
        <w:t>After considering all such facts and circumstances, our Audit Committee and board determine whether approval or ratification of the related person transaction is in our best interests. For example, if our Audit Committee determines that the proposed terms of a related person transaction are reasonable and at least as favorable as could have been obtained from unrelated third parties, it will recommend to our board of directors that such transaction be approved or ratified. Alternatively, if a related person transaction will compromise the independence of one of our directors or director nominees, our Audit Committee may recommend that our board of directors reject the transaction if it could affect our ability to comply with securities laws and regulations or Nasdaq listing requirements.</w:t>
      </w:r>
    </w:p>
    <w:p>
      <w:pPr>
        <w:spacing w:after="0" w:line="127" w:lineRule="exact"/>
        <w:rPr>
          <w:sz w:val="20"/>
          <w:szCs w:val="20"/>
          <w:color w:val="auto"/>
        </w:rPr>
      </w:pPr>
    </w:p>
    <w:p>
      <w:pPr>
        <w:ind w:right="40"/>
        <w:spacing w:after="0" w:line="242" w:lineRule="auto"/>
        <w:rPr>
          <w:sz w:val="20"/>
          <w:szCs w:val="20"/>
          <w:color w:val="auto"/>
        </w:rPr>
      </w:pPr>
      <w:r>
        <w:rPr>
          <w:rFonts w:ascii="Arial" w:cs="Arial" w:eastAsia="Arial" w:hAnsi="Arial"/>
          <w:sz w:val="17"/>
          <w:szCs w:val="17"/>
          <w:color w:val="auto"/>
        </w:rPr>
        <w:t>Each transaction described below was approved or ratified by our Audit Committee or the disinterested members of our board of directors after making a determination that the transaction was on terms no less favorable than those we could have obtained from unrelated third parties.</w:t>
      </w:r>
    </w:p>
    <w:p>
      <w:pPr>
        <w:spacing w:after="0" w:line="126" w:lineRule="exact"/>
        <w:rPr>
          <w:sz w:val="20"/>
          <w:szCs w:val="20"/>
          <w:color w:val="auto"/>
        </w:rPr>
      </w:pPr>
    </w:p>
    <w:p>
      <w:pPr>
        <w:ind w:right="220"/>
        <w:spacing w:after="0" w:line="238" w:lineRule="auto"/>
        <w:rPr>
          <w:sz w:val="20"/>
          <w:szCs w:val="20"/>
          <w:color w:val="auto"/>
        </w:rPr>
      </w:pPr>
      <w:r>
        <w:rPr>
          <w:rFonts w:ascii="Arial" w:cs="Arial" w:eastAsia="Arial" w:hAnsi="Arial"/>
          <w:sz w:val="17"/>
          <w:szCs w:val="17"/>
          <w:color w:val="auto"/>
        </w:rPr>
        <w:t>The policies and procedures described above for reviewing and approving related person transactions are not set forth in writing. The charter for our Audit Committee, however, provides that one of the committee’s responsibilities is to review and approve in advance any proposed related person transactions.</w:t>
      </w:r>
    </w:p>
    <w:p>
      <w:pPr>
        <w:spacing w:after="0" w:line="226" w:lineRule="exact"/>
        <w:rPr>
          <w:sz w:val="20"/>
          <w:szCs w:val="20"/>
          <w:color w:val="auto"/>
        </w:rPr>
      </w:pPr>
    </w:p>
    <w:p>
      <w:pPr>
        <w:ind w:right="1020"/>
        <w:spacing w:after="0" w:line="277" w:lineRule="auto"/>
        <w:rPr>
          <w:sz w:val="20"/>
          <w:szCs w:val="20"/>
          <w:color w:val="auto"/>
        </w:rPr>
      </w:pPr>
      <w:r>
        <w:rPr>
          <w:rFonts w:ascii="Arial" w:cs="Arial" w:eastAsia="Arial" w:hAnsi="Arial"/>
          <w:sz w:val="20"/>
          <w:szCs w:val="20"/>
          <w:b w:val="1"/>
          <w:bCs w:val="1"/>
          <w:color w:val="19468D"/>
        </w:rPr>
        <w:t>Transactions and Relationships with Directors, Nominees for Director, Executive Officers and Five Percent Stockholders</w:t>
      </w:r>
    </w:p>
    <w:p>
      <w:pPr>
        <w:spacing w:after="0" w:line="56" w:lineRule="exact"/>
        <w:rPr>
          <w:sz w:val="20"/>
          <w:szCs w:val="20"/>
          <w:color w:val="auto"/>
        </w:rPr>
      </w:pPr>
    </w:p>
    <w:p>
      <w:pPr>
        <w:ind w:right="280"/>
        <w:spacing w:after="0" w:line="236" w:lineRule="auto"/>
        <w:rPr>
          <w:sz w:val="20"/>
          <w:szCs w:val="20"/>
          <w:color w:val="auto"/>
        </w:rPr>
      </w:pPr>
      <w:r>
        <w:rPr>
          <w:rFonts w:ascii="Arial" w:cs="Arial" w:eastAsia="Arial" w:hAnsi="Arial"/>
          <w:sz w:val="17"/>
          <w:szCs w:val="17"/>
          <w:color w:val="auto"/>
        </w:rPr>
        <w:t>Other than compensation described in “Executive Compensation” and “Director Compensation” elsewhere in this proxy statement and as described below, we believe that there has not been any other transaction or series of transactions since January 1, 2018 to which we were or are to be a participant in which the amount involved exceeds $120,000 and in which any director, nominee for director, executive officer or holder of more than five percent of our common stock, or members of any such person’s immediate family, had or are expected to have a direct or indirect material interest.</w:t>
      </w:r>
    </w:p>
    <w:p>
      <w:pPr>
        <w:spacing w:after="0" w:line="165" w:lineRule="exact"/>
        <w:rPr>
          <w:sz w:val="20"/>
          <w:szCs w:val="20"/>
          <w:color w:val="auto"/>
        </w:rPr>
      </w:pPr>
    </w:p>
    <w:p>
      <w:pPr>
        <w:spacing w:after="0"/>
        <w:rPr>
          <w:sz w:val="20"/>
          <w:szCs w:val="20"/>
          <w:color w:val="auto"/>
        </w:rPr>
      </w:pPr>
      <w:r>
        <w:rPr>
          <w:rFonts w:ascii="Arial" w:cs="Arial" w:eastAsia="Arial" w:hAnsi="Arial"/>
          <w:sz w:val="20"/>
          <w:szCs w:val="20"/>
          <w:i w:val="1"/>
          <w:iCs w:val="1"/>
          <w:color w:val="19468D"/>
        </w:rPr>
        <w:t>Indemnification Agreements with Officers and Directors</w:t>
      </w:r>
    </w:p>
    <w:p>
      <w:pPr>
        <w:spacing w:after="0" w:line="127" w:lineRule="exact"/>
        <w:rPr>
          <w:sz w:val="20"/>
          <w:szCs w:val="20"/>
          <w:color w:val="auto"/>
        </w:rPr>
      </w:pPr>
    </w:p>
    <w:p>
      <w:pPr>
        <w:ind w:right="40"/>
        <w:spacing w:after="0" w:line="237" w:lineRule="auto"/>
        <w:rPr>
          <w:sz w:val="20"/>
          <w:szCs w:val="20"/>
          <w:color w:val="auto"/>
        </w:rPr>
      </w:pPr>
      <w:r>
        <w:rPr>
          <w:rFonts w:ascii="Arial" w:cs="Arial" w:eastAsia="Arial" w:hAnsi="Arial"/>
          <w:sz w:val="17"/>
          <w:szCs w:val="17"/>
          <w:color w:val="auto"/>
        </w:rPr>
        <w:t>We have entered into indemnity agreements with certain of our officers and directors that provide, among other things, that we will indemnify such officer or director, under the circumstances and to the extent provided for therein, for expenses, damages, judgments, fines and settlements he or she may be required to pay in actions or proceedings that he or she is or may be made a party by reason of his or her position as a director, officer or other agent of the Company, and otherwise to the fullest extent permitted under Delaware law and our bylaws.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wp:posOffset>
            </wp:positionH>
            <wp:positionV relativeFrom="paragraph">
              <wp:posOffset>452120</wp:posOffset>
            </wp:positionV>
            <wp:extent cx="764540" cy="193040"/>
            <wp:wrapNone/>
            <wp:docPr id="221" name="Picture 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pic:cNvPicPr>
                      <a:picLocks noChangeAspect="1" noChangeArrowheads="1"/>
                    </pic:cNvPicPr>
                  </pic:nvPicPr>
                  <pic:blipFill>
                    <a:blip r:embed="rId228">
                      <a:extLst>
                        <a:ext uri="{28A0092B-C50C-407E-A947-70E740481C1C}"/>
                      </a:extLst>
                    </a:blip>
                    <a:srcRect/>
                    <a:stretch>
                      <a:fillRect/>
                    </a:stretch>
                  </pic:blipFill>
                  <pic:spPr bwMode="auto">
                    <a:xfrm>
                      <a:off x="0" y="0"/>
                      <a:ext cx="764540" cy="19304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31" w:lineRule="exact"/>
        <w:rPr>
          <w:sz w:val="20"/>
          <w:szCs w:val="20"/>
          <w:color w:val="auto"/>
        </w:rPr>
      </w:pPr>
    </w:p>
    <w:tbl>
      <w:tblPr>
        <w:tblLayout w:type="fixed"/>
        <w:tblInd w:w="0" w:type="dxa"/>
        <w:tblCellMar>
          <w:top w:w="0" w:type="dxa"/>
          <w:left w:w="0" w:type="dxa"/>
          <w:bottom w:w="0" w:type="dxa"/>
          <w:right w:w="0" w:type="dxa"/>
        </w:tblCellMar>
      </w:tblPr>
      <w:tr>
        <w:trPr>
          <w:trHeight w:val="165"/>
        </w:trPr>
        <w:tc>
          <w:tcPr>
            <w:tcW w:w="5380" w:type="dxa"/>
            <w:vAlign w:val="bottom"/>
          </w:tcPr>
          <w:p>
            <w:pPr>
              <w:spacing w:after="0"/>
              <w:rPr>
                <w:sz w:val="14"/>
                <w:szCs w:val="14"/>
                <w:color w:val="auto"/>
              </w:rPr>
            </w:pPr>
          </w:p>
        </w:tc>
        <w:tc>
          <w:tcPr>
            <w:tcW w:w="480" w:type="dxa"/>
            <w:vAlign w:val="bottom"/>
            <w:shd w:val="clear" w:color="auto" w:fill="19468D"/>
          </w:tcPr>
          <w:p>
            <w:pPr>
              <w:jc w:val="right"/>
              <w:ind w:right="92"/>
              <w:spacing w:after="0"/>
              <w:rPr>
                <w:sz w:val="20"/>
                <w:szCs w:val="20"/>
                <w:color w:val="auto"/>
              </w:rPr>
            </w:pPr>
            <w:r>
              <w:rPr>
                <w:rFonts w:ascii="Arial" w:cs="Arial" w:eastAsia="Arial" w:hAnsi="Arial"/>
                <w:sz w:val="14"/>
                <w:szCs w:val="14"/>
                <w:b w:val="1"/>
                <w:bCs w:val="1"/>
                <w:color w:val="FFFFFF"/>
              </w:rPr>
              <w:t>42</w:t>
            </w:r>
          </w:p>
        </w:tc>
        <w:tc>
          <w:tcPr>
            <w:tcW w:w="5420" w:type="dxa"/>
            <w:vAlign w:val="bottom"/>
          </w:tcPr>
          <w:p>
            <w:pPr>
              <w:ind w:left="3740"/>
              <w:spacing w:after="0"/>
              <w:rPr>
                <w:sz w:val="20"/>
                <w:szCs w:val="20"/>
                <w:color w:val="auto"/>
              </w:rPr>
            </w:pPr>
            <w:r>
              <w:rPr>
                <w:rFonts w:ascii="Arial" w:cs="Arial" w:eastAsia="Arial" w:hAnsi="Arial"/>
                <w:sz w:val="14"/>
                <w:szCs w:val="14"/>
                <w:color w:val="auto"/>
                <w:w w:val="96"/>
              </w:rPr>
              <w:t>2020 PROXY STATEMENT</w:t>
            </w:r>
          </w:p>
        </w:tc>
      </w:tr>
      <w:tr>
        <w:trPr>
          <w:trHeight w:val="221"/>
        </w:trPr>
        <w:tc>
          <w:tcPr>
            <w:tcW w:w="5380" w:type="dxa"/>
            <w:vAlign w:val="bottom"/>
            <w:tcBorders>
              <w:bottom w:val="single" w:sz="8" w:color="9A9A9A"/>
            </w:tcBorders>
          </w:tcPr>
          <w:p>
            <w:pPr>
              <w:spacing w:after="0"/>
              <w:rPr>
                <w:sz w:val="19"/>
                <w:szCs w:val="19"/>
                <w:color w:val="auto"/>
              </w:rPr>
            </w:pPr>
          </w:p>
        </w:tc>
        <w:tc>
          <w:tcPr>
            <w:tcW w:w="480" w:type="dxa"/>
            <w:vAlign w:val="bottom"/>
            <w:tcBorders>
              <w:bottom w:val="single" w:sz="8" w:color="9A9A9A"/>
            </w:tcBorders>
          </w:tcPr>
          <w:p>
            <w:pPr>
              <w:spacing w:after="0"/>
              <w:rPr>
                <w:sz w:val="19"/>
                <w:szCs w:val="19"/>
                <w:color w:val="auto"/>
              </w:rPr>
            </w:pPr>
          </w:p>
        </w:tc>
        <w:tc>
          <w:tcPr>
            <w:tcW w:w="5420" w:type="dxa"/>
            <w:vAlign w:val="bottom"/>
            <w:tcBorders>
              <w:bottom w:val="single" w:sz="8" w:color="9A9A9A"/>
            </w:tcBorders>
          </w:tcPr>
          <w:p>
            <w:pPr>
              <w:spacing w:after="0"/>
              <w:rPr>
                <w:sz w:val="19"/>
                <w:szCs w:val="19"/>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7149465</wp:posOffset>
            </wp:positionH>
            <wp:positionV relativeFrom="paragraph">
              <wp:posOffset>-7620</wp:posOffset>
            </wp:positionV>
            <wp:extent cx="8255" cy="8255"/>
            <wp:wrapNone/>
            <wp:docPr id="222" name="Picture 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pic:cNvPicPr>
                      <a:picLocks noChangeAspect="1" noChangeArrowheads="1"/>
                    </pic:cNvPicPr>
                  </pic:nvPicPr>
                  <pic:blipFill>
                    <a:blip r:embed="rId229">
                      <a:extLst>
                        <a:ext uri="{28A0092B-C50C-407E-A947-70E740481C1C}"/>
                      </a:extLst>
                    </a:blip>
                    <a:srcRect/>
                    <a:stretch>
                      <a:fillRect/>
                    </a:stretch>
                  </pic:blipFill>
                  <pic:spPr bwMode="auto">
                    <a:xfrm>
                      <a:off x="0" y="0"/>
                      <a:ext cx="8255" cy="8255"/>
                    </a:xfrm>
                    <a:prstGeom prst="rect">
                      <a:avLst/>
                    </a:prstGeom>
                    <a:noFill/>
                  </pic:spPr>
                </pic:pic>
              </a:graphicData>
            </a:graphic>
          </wp:anchor>
        </w:drawing>
        <w:drawing>
          <wp:anchor simplePos="0" relativeHeight="251657728" behindDoc="1" locked="0" layoutInCell="0" allowOverlap="1">
            <wp:simplePos x="0" y="0"/>
            <wp:positionH relativeFrom="column">
              <wp:posOffset>635</wp:posOffset>
            </wp:positionH>
            <wp:positionV relativeFrom="paragraph">
              <wp:posOffset>-15240</wp:posOffset>
            </wp:positionV>
            <wp:extent cx="8255" cy="15875"/>
            <wp:wrapNone/>
            <wp:docPr id="223" name="Picture 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pic:cNvPicPr>
                      <a:picLocks noChangeAspect="1" noChangeArrowheads="1"/>
                    </pic:cNvPicPr>
                  </pic:nvPicPr>
                  <pic:blipFill>
                    <a:blip r:embed="rId230">
                      <a:extLst>
                        <a:ext uri="{28A0092B-C50C-407E-A947-70E740481C1C}"/>
                      </a:extLst>
                    </a:blip>
                    <a:srcRect/>
                    <a:stretch>
                      <a:fillRect/>
                    </a:stretch>
                  </pic:blipFill>
                  <pic:spPr bwMode="auto">
                    <a:xfrm>
                      <a:off x="0" y="0"/>
                      <a:ext cx="8255" cy="15875"/>
                    </a:xfrm>
                    <a:prstGeom prst="rect">
                      <a:avLst/>
                    </a:prstGeom>
                    <a:noFill/>
                  </pic:spPr>
                </pic:pic>
              </a:graphicData>
            </a:graphic>
          </wp:anchor>
        </w:drawing>
      </w:r>
    </w:p>
    <w:p>
      <w:pPr>
        <w:sectPr>
          <w:pgSz w:w="11900" w:h="16838" w:orient="portrait"/>
          <w:cols w:equalWidth="0" w:num="1">
            <w:col w:w="11280"/>
          </w:cols>
          <w:pgMar w:left="320" w:top="451" w:right="299" w:bottom="1440" w:gutter="0" w:footer="0" w:header="0"/>
        </w:sectPr>
      </w:pPr>
    </w:p>
    <w:bookmarkStart w:id="46" w:name="page47"/>
    <w:bookmarkEnd w:id="46"/>
    <w:p>
      <w:pPr>
        <w:jc w:val="center"/>
        <w:ind w:right="40"/>
        <w:spacing w:after="0"/>
        <w:rPr>
          <w:sz w:val="20"/>
          <w:szCs w:val="20"/>
          <w:color w:val="auto"/>
        </w:rPr>
      </w:pPr>
      <w:r>
        <w:rPr>
          <w:rFonts w:ascii="Arial" w:cs="Arial" w:eastAsia="Arial" w:hAnsi="Arial"/>
          <w:sz w:val="34"/>
          <w:szCs w:val="34"/>
          <w:b w:val="1"/>
          <w:bCs w:val="1"/>
          <w:color w:val="FFFFFF"/>
        </w:rPr>
        <w:drawing>
          <wp:anchor simplePos="0" relativeHeight="251657728" behindDoc="1" locked="0" layoutInCell="0" allowOverlap="1">
            <wp:simplePos x="0" y="0"/>
            <wp:positionH relativeFrom="page">
              <wp:posOffset>203835</wp:posOffset>
            </wp:positionH>
            <wp:positionV relativeFrom="page">
              <wp:posOffset>370840</wp:posOffset>
            </wp:positionV>
            <wp:extent cx="7140575" cy="539115"/>
            <wp:wrapNone/>
            <wp:docPr id="224" name="Picture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pic:cNvPicPr>
                      <a:picLocks noChangeAspect="1" noChangeArrowheads="1"/>
                    </pic:cNvPicPr>
                  </pic:nvPicPr>
                  <pic:blipFill>
                    <a:blip r:embed="rId231">
                      <a:extLst>
                        <a:ext uri="{28A0092B-C50C-407E-A947-70E740481C1C}"/>
                      </a:extLst>
                    </a:blip>
                    <a:srcRect/>
                    <a:stretch>
                      <a:fillRect/>
                    </a:stretch>
                  </pic:blipFill>
                  <pic:spPr bwMode="auto">
                    <a:xfrm>
                      <a:off x="0" y="0"/>
                      <a:ext cx="7140575" cy="539115"/>
                    </a:xfrm>
                    <a:prstGeom prst="rect">
                      <a:avLst/>
                    </a:prstGeom>
                    <a:noFill/>
                  </pic:spPr>
                </pic:pic>
              </a:graphicData>
            </a:graphic>
          </wp:anchor>
        </w:drawing>
        <w:t>Other Information</w:t>
      </w:r>
    </w:p>
    <w:p>
      <w:pPr>
        <w:spacing w:after="0" w:line="200" w:lineRule="exact"/>
        <w:rPr>
          <w:sz w:val="20"/>
          <w:szCs w:val="20"/>
          <w:color w:val="auto"/>
        </w:rPr>
      </w:pPr>
    </w:p>
    <w:p>
      <w:pPr>
        <w:spacing w:after="0" w:line="361" w:lineRule="exact"/>
        <w:rPr>
          <w:sz w:val="20"/>
          <w:szCs w:val="20"/>
          <w:color w:val="auto"/>
        </w:rPr>
      </w:pPr>
    </w:p>
    <w:p>
      <w:pPr>
        <w:spacing w:after="0"/>
        <w:rPr>
          <w:sz w:val="20"/>
          <w:szCs w:val="20"/>
          <w:color w:val="auto"/>
        </w:rPr>
      </w:pPr>
      <w:r>
        <w:rPr>
          <w:rFonts w:ascii="Arial" w:cs="Arial" w:eastAsia="Arial" w:hAnsi="Arial"/>
          <w:sz w:val="20"/>
          <w:szCs w:val="20"/>
          <w:b w:val="1"/>
          <w:bCs w:val="1"/>
          <w:color w:val="19468D"/>
        </w:rPr>
        <w:t>Other Matters to be Presented at the Annual Meeting</w:t>
      </w:r>
    </w:p>
    <w:p>
      <w:pPr>
        <w:spacing w:after="0" w:line="129" w:lineRule="exact"/>
        <w:rPr>
          <w:sz w:val="20"/>
          <w:szCs w:val="20"/>
          <w:color w:val="auto"/>
        </w:rPr>
      </w:pPr>
    </w:p>
    <w:p>
      <w:pPr>
        <w:ind w:right="160"/>
        <w:spacing w:after="0" w:line="238" w:lineRule="auto"/>
        <w:rPr>
          <w:sz w:val="20"/>
          <w:szCs w:val="20"/>
          <w:color w:val="auto"/>
        </w:rPr>
      </w:pPr>
      <w:r>
        <w:rPr>
          <w:rFonts w:ascii="Arial" w:cs="Arial" w:eastAsia="Arial" w:hAnsi="Arial"/>
          <w:sz w:val="17"/>
          <w:szCs w:val="17"/>
          <w:color w:val="auto"/>
        </w:rPr>
        <w:t>We do not know of any matters to be presented at our 2020 annual meeting of stockholders other than those described in this proxy statement. If any other matters are properly brought before the annual meeting, proxies will be voted in accordance with the best judgment of the person or persons voting the proxies.</w:t>
      </w:r>
    </w:p>
    <w:p>
      <w:pPr>
        <w:spacing w:after="0" w:line="226" w:lineRule="exact"/>
        <w:rPr>
          <w:sz w:val="20"/>
          <w:szCs w:val="20"/>
          <w:color w:val="auto"/>
        </w:rPr>
      </w:pPr>
    </w:p>
    <w:p>
      <w:pPr>
        <w:spacing w:after="0"/>
        <w:rPr>
          <w:sz w:val="20"/>
          <w:szCs w:val="20"/>
          <w:color w:val="auto"/>
        </w:rPr>
      </w:pPr>
      <w:r>
        <w:rPr>
          <w:rFonts w:ascii="Arial" w:cs="Arial" w:eastAsia="Arial" w:hAnsi="Arial"/>
          <w:sz w:val="20"/>
          <w:szCs w:val="20"/>
          <w:b w:val="1"/>
          <w:bCs w:val="1"/>
          <w:color w:val="19468D"/>
        </w:rPr>
        <w:t>Security Holder Communication with Board Members</w:t>
      </w:r>
    </w:p>
    <w:p>
      <w:pPr>
        <w:spacing w:after="0" w:line="129" w:lineRule="exact"/>
        <w:rPr>
          <w:sz w:val="20"/>
          <w:szCs w:val="20"/>
          <w:color w:val="auto"/>
        </w:rPr>
      </w:pPr>
    </w:p>
    <w:p>
      <w:pPr>
        <w:jc w:val="both"/>
        <w:ind w:right="80"/>
        <w:spacing w:after="0" w:line="237" w:lineRule="auto"/>
        <w:rPr>
          <w:sz w:val="20"/>
          <w:szCs w:val="20"/>
          <w:color w:val="auto"/>
        </w:rPr>
      </w:pPr>
      <w:r>
        <w:rPr>
          <w:rFonts w:ascii="Arial" w:cs="Arial" w:eastAsia="Arial" w:hAnsi="Arial"/>
          <w:sz w:val="17"/>
          <w:szCs w:val="17"/>
          <w:color w:val="auto"/>
        </w:rPr>
        <w:t>Any holder of our common stock may contact the board of directors or a specified individual director by writing to the attention of the board of directors (or a specified individual director) and sending such communication to the attention of our corporate Secretary at our executive offices as identified in this proxy statement. Each communication from a stockholder should include the following information in order to permit us to confirm your status as a security holder and enable us to send a response if deemed appropriate:</w:t>
      </w:r>
    </w:p>
    <w:p>
      <w:pPr>
        <w:spacing w:after="0" w:line="115" w:lineRule="exact"/>
        <w:rPr>
          <w:sz w:val="20"/>
          <w:szCs w:val="20"/>
          <w:color w:val="auto"/>
        </w:rPr>
      </w:pPr>
    </w:p>
    <w:p>
      <w:pPr>
        <w:ind w:left="500" w:hanging="334"/>
        <w:spacing w:after="0"/>
        <w:tabs>
          <w:tab w:leader="none" w:pos="500" w:val="left"/>
        </w:tabs>
        <w:numPr>
          <w:ilvl w:val="0"/>
          <w:numId w:val="31"/>
        </w:numPr>
        <w:rPr>
          <w:rFonts w:ascii="Arial" w:cs="Arial" w:eastAsia="Arial" w:hAnsi="Arial"/>
          <w:sz w:val="17"/>
          <w:szCs w:val="17"/>
          <w:color w:val="19468D"/>
        </w:rPr>
      </w:pPr>
      <w:r>
        <w:rPr>
          <w:rFonts w:ascii="Arial" w:cs="Arial" w:eastAsia="Arial" w:hAnsi="Arial"/>
          <w:sz w:val="17"/>
          <w:szCs w:val="17"/>
          <w:color w:val="auto"/>
        </w:rPr>
        <w:t>the name, mailing address and telephone number of the security holder sending the communication;</w:t>
      </w:r>
    </w:p>
    <w:p>
      <w:pPr>
        <w:spacing w:after="0" w:line="121" w:lineRule="exact"/>
        <w:rPr>
          <w:rFonts w:ascii="Arial" w:cs="Arial" w:eastAsia="Arial" w:hAnsi="Arial"/>
          <w:sz w:val="17"/>
          <w:szCs w:val="17"/>
          <w:color w:val="19468D"/>
        </w:rPr>
      </w:pPr>
    </w:p>
    <w:p>
      <w:pPr>
        <w:ind w:left="500" w:hanging="334"/>
        <w:spacing w:after="0"/>
        <w:tabs>
          <w:tab w:leader="none" w:pos="500" w:val="left"/>
        </w:tabs>
        <w:numPr>
          <w:ilvl w:val="0"/>
          <w:numId w:val="31"/>
        </w:numPr>
        <w:rPr>
          <w:rFonts w:ascii="Arial" w:cs="Arial" w:eastAsia="Arial" w:hAnsi="Arial"/>
          <w:sz w:val="17"/>
          <w:szCs w:val="17"/>
          <w:color w:val="19468D"/>
        </w:rPr>
      </w:pPr>
      <w:r>
        <w:rPr>
          <w:rFonts w:ascii="Arial" w:cs="Arial" w:eastAsia="Arial" w:hAnsi="Arial"/>
          <w:sz w:val="17"/>
          <w:szCs w:val="17"/>
          <w:color w:val="auto"/>
        </w:rPr>
        <w:t>the number and type of our securities owned by such security holder; and</w:t>
      </w:r>
    </w:p>
    <w:p>
      <w:pPr>
        <w:spacing w:after="0" w:line="121" w:lineRule="exact"/>
        <w:rPr>
          <w:rFonts w:ascii="Arial" w:cs="Arial" w:eastAsia="Arial" w:hAnsi="Arial"/>
          <w:sz w:val="17"/>
          <w:szCs w:val="17"/>
          <w:color w:val="19468D"/>
        </w:rPr>
      </w:pPr>
    </w:p>
    <w:p>
      <w:pPr>
        <w:ind w:left="500" w:right="300" w:hanging="334"/>
        <w:spacing w:after="0" w:line="242" w:lineRule="auto"/>
        <w:tabs>
          <w:tab w:leader="none" w:pos="500" w:val="left"/>
        </w:tabs>
        <w:numPr>
          <w:ilvl w:val="0"/>
          <w:numId w:val="31"/>
        </w:numPr>
        <w:rPr>
          <w:rFonts w:ascii="Arial" w:cs="Arial" w:eastAsia="Arial" w:hAnsi="Arial"/>
          <w:sz w:val="17"/>
          <w:szCs w:val="17"/>
          <w:color w:val="19468D"/>
        </w:rPr>
      </w:pPr>
      <w:r>
        <w:rPr>
          <w:rFonts w:ascii="Arial" w:cs="Arial" w:eastAsia="Arial" w:hAnsi="Arial"/>
          <w:sz w:val="17"/>
          <w:szCs w:val="17"/>
          <w:color w:val="auto"/>
        </w:rPr>
        <w:t>if the security holder is not a record owner of our securities, the name of the record owner of our securities beneficially owned by the security holder.</w:t>
      </w:r>
    </w:p>
    <w:p>
      <w:pPr>
        <w:spacing w:after="0" w:line="113" w:lineRule="exact"/>
        <w:rPr>
          <w:sz w:val="20"/>
          <w:szCs w:val="20"/>
          <w:color w:val="auto"/>
        </w:rPr>
      </w:pPr>
    </w:p>
    <w:p>
      <w:pPr>
        <w:ind w:right="100"/>
        <w:spacing w:after="0" w:line="256" w:lineRule="auto"/>
        <w:rPr>
          <w:sz w:val="20"/>
          <w:szCs w:val="20"/>
          <w:color w:val="auto"/>
        </w:rPr>
      </w:pPr>
      <w:r>
        <w:rPr>
          <w:rFonts w:ascii="Arial" w:cs="Arial" w:eastAsia="Arial" w:hAnsi="Arial"/>
          <w:sz w:val="16"/>
          <w:szCs w:val="16"/>
          <w:color w:val="auto"/>
        </w:rPr>
        <w:t>Our corporate Secretary will forward all appropriate communications to the board of directors or individual members of the board of directors as specified in the communication. Our corporate Secretary may, but is not required to, review all correspondence addressed to the board of directors or any individual member of the board of directors. The purpose of this review is to allow the board to avoid having to consider irrelevant or inappropriate communications, such as advertisements, solicitations and hostile communications, or any correspondence more suitably directed to management.</w:t>
      </w:r>
    </w:p>
    <w:p>
      <w:pPr>
        <w:spacing w:after="0" w:line="213" w:lineRule="exact"/>
        <w:rPr>
          <w:sz w:val="20"/>
          <w:szCs w:val="20"/>
          <w:color w:val="auto"/>
        </w:rPr>
      </w:pPr>
    </w:p>
    <w:p>
      <w:pPr>
        <w:spacing w:after="0"/>
        <w:rPr>
          <w:sz w:val="20"/>
          <w:szCs w:val="20"/>
          <w:color w:val="auto"/>
        </w:rPr>
      </w:pPr>
      <w:r>
        <w:rPr>
          <w:rFonts w:ascii="Arial" w:cs="Arial" w:eastAsia="Arial" w:hAnsi="Arial"/>
          <w:sz w:val="20"/>
          <w:szCs w:val="20"/>
          <w:b w:val="1"/>
          <w:bCs w:val="1"/>
          <w:color w:val="19468D"/>
        </w:rPr>
        <w:t>Stockholder Proposals for 2021 Annual Meeting</w:t>
      </w:r>
    </w:p>
    <w:p>
      <w:pPr>
        <w:spacing w:after="0" w:line="129" w:lineRule="exact"/>
        <w:rPr>
          <w:sz w:val="20"/>
          <w:szCs w:val="20"/>
          <w:color w:val="auto"/>
        </w:rPr>
      </w:pPr>
    </w:p>
    <w:p>
      <w:pPr>
        <w:ind w:right="100"/>
        <w:spacing w:after="0" w:line="235" w:lineRule="auto"/>
        <w:rPr>
          <w:sz w:val="20"/>
          <w:szCs w:val="20"/>
          <w:color w:val="auto"/>
        </w:rPr>
      </w:pPr>
      <w:r>
        <w:rPr>
          <w:rFonts w:ascii="Arial" w:cs="Arial" w:eastAsia="Arial" w:hAnsi="Arial"/>
          <w:sz w:val="17"/>
          <w:szCs w:val="17"/>
          <w:color w:val="auto"/>
        </w:rPr>
        <w:t>Our bylaws provide for advance notice procedures to recommend a person for nomination as a director or to propose business to be considered by stockholders at a meeting but not to be included in our proxy materials. For the 2021 annual meeting of stockholders, such nominations or proposals, other than those made by or at the direction of the board of directors, must be submitted in writing and received by our corporate Secretary at our offices no later than January 13, 2021, which is 90 days prior to the anniversary of the expected mailing date of this proxy statement. If our 2021 annual meeting of stockholders is moved more than 30 days before or after the anniversary date of our 2020 annual meeting of stockholders, then the deadline is the close of business on the tenth day following the day notice of the date of the meeting was mailed or made public, whichever occurs first. Such proposals also need to comply with all applicable requirements of the rules and regulations of the SEC. The chairperson of a stockholder meeting may refuse to acknowledge the introduction of your proposal if it is not made in compliance with the foregoing procedures or the applicable provisions of our bylaws.</w:t>
      </w:r>
    </w:p>
    <w:p>
      <w:pPr>
        <w:spacing w:after="0" w:line="128" w:lineRule="exact"/>
        <w:rPr>
          <w:sz w:val="20"/>
          <w:szCs w:val="20"/>
          <w:color w:val="auto"/>
        </w:rPr>
      </w:pPr>
    </w:p>
    <w:p>
      <w:pPr>
        <w:ind w:right="140"/>
        <w:spacing w:after="0" w:line="237" w:lineRule="auto"/>
        <w:rPr>
          <w:sz w:val="20"/>
          <w:szCs w:val="20"/>
          <w:color w:val="auto"/>
        </w:rPr>
      </w:pPr>
      <w:r>
        <w:rPr>
          <w:rFonts w:ascii="Arial" w:cs="Arial" w:eastAsia="Arial" w:hAnsi="Arial"/>
          <w:sz w:val="17"/>
          <w:szCs w:val="17"/>
          <w:color w:val="auto"/>
        </w:rPr>
        <w:t>In addition, for a stockholder proposal to be considered for inclusion in our proxy statement for the 2021 annual meeting of stockholders, the proposal must be submitted in writing and received by our corporate Secretary at our offices at 301 1st Street SW, Suite 200, Roanoke, Virginia 24011 no later than December 14, 2020, which is 120 days prior to the anniversary of the expected mailing date of this proxy statement. You are also advised to review our bylaws, which contain additional requirements about advance notice of stockholder proposals and director nominations.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wp:posOffset>
            </wp:positionH>
            <wp:positionV relativeFrom="paragraph">
              <wp:posOffset>194310</wp:posOffset>
            </wp:positionV>
            <wp:extent cx="764540" cy="193040"/>
            <wp:wrapNone/>
            <wp:docPr id="225" name="Picture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pic:cNvPicPr>
                      <a:picLocks noChangeAspect="1" noChangeArrowheads="1"/>
                    </pic:cNvPicPr>
                  </pic:nvPicPr>
                  <pic:blipFill>
                    <a:blip r:embed="rId232">
                      <a:extLst>
                        <a:ext uri="{28A0092B-C50C-407E-A947-70E740481C1C}"/>
                      </a:extLst>
                    </a:blip>
                    <a:srcRect/>
                    <a:stretch>
                      <a:fillRect/>
                    </a:stretch>
                  </pic:blipFill>
                  <pic:spPr bwMode="auto">
                    <a:xfrm>
                      <a:off x="0" y="0"/>
                      <a:ext cx="764540" cy="193040"/>
                    </a:xfrm>
                    <a:prstGeom prst="rect">
                      <a:avLst/>
                    </a:prstGeom>
                    <a:noFill/>
                  </pic:spPr>
                </pic:pic>
              </a:graphicData>
            </a:graphic>
          </wp:anchor>
        </w:drawing>
      </w:r>
    </w:p>
    <w:p>
      <w:pPr>
        <w:spacing w:after="0" w:line="200" w:lineRule="exact"/>
        <w:rPr>
          <w:sz w:val="20"/>
          <w:szCs w:val="20"/>
          <w:color w:val="auto"/>
        </w:rPr>
      </w:pPr>
    </w:p>
    <w:p>
      <w:pPr>
        <w:spacing w:after="0" w:line="226" w:lineRule="exact"/>
        <w:rPr>
          <w:sz w:val="20"/>
          <w:szCs w:val="20"/>
          <w:color w:val="auto"/>
        </w:rPr>
      </w:pPr>
    </w:p>
    <w:tbl>
      <w:tblPr>
        <w:tblLayout w:type="fixed"/>
        <w:tblInd w:w="0" w:type="dxa"/>
        <w:tblCellMar>
          <w:top w:w="0" w:type="dxa"/>
          <w:left w:w="0" w:type="dxa"/>
          <w:bottom w:w="0" w:type="dxa"/>
          <w:right w:w="0" w:type="dxa"/>
        </w:tblCellMar>
      </w:tblPr>
      <w:tr>
        <w:trPr>
          <w:trHeight w:val="165"/>
        </w:trPr>
        <w:tc>
          <w:tcPr>
            <w:tcW w:w="5380" w:type="dxa"/>
            <w:vAlign w:val="bottom"/>
          </w:tcPr>
          <w:p>
            <w:pPr>
              <w:spacing w:after="0"/>
              <w:rPr>
                <w:sz w:val="14"/>
                <w:szCs w:val="14"/>
                <w:color w:val="auto"/>
              </w:rPr>
            </w:pPr>
          </w:p>
        </w:tc>
        <w:tc>
          <w:tcPr>
            <w:tcW w:w="480" w:type="dxa"/>
            <w:vAlign w:val="bottom"/>
            <w:shd w:val="clear" w:color="auto" w:fill="19468D"/>
          </w:tcPr>
          <w:p>
            <w:pPr>
              <w:jc w:val="right"/>
              <w:ind w:right="92"/>
              <w:spacing w:after="0"/>
              <w:rPr>
                <w:sz w:val="20"/>
                <w:szCs w:val="20"/>
                <w:color w:val="auto"/>
              </w:rPr>
            </w:pPr>
            <w:r>
              <w:rPr>
                <w:rFonts w:ascii="Arial" w:cs="Arial" w:eastAsia="Arial" w:hAnsi="Arial"/>
                <w:sz w:val="14"/>
                <w:szCs w:val="14"/>
                <w:b w:val="1"/>
                <w:bCs w:val="1"/>
                <w:color w:val="FFFFFF"/>
              </w:rPr>
              <w:t>43</w:t>
            </w:r>
          </w:p>
        </w:tc>
        <w:tc>
          <w:tcPr>
            <w:tcW w:w="5420" w:type="dxa"/>
            <w:vAlign w:val="bottom"/>
          </w:tcPr>
          <w:p>
            <w:pPr>
              <w:ind w:left="3740"/>
              <w:spacing w:after="0"/>
              <w:rPr>
                <w:sz w:val="20"/>
                <w:szCs w:val="20"/>
                <w:color w:val="auto"/>
              </w:rPr>
            </w:pPr>
            <w:r>
              <w:rPr>
                <w:rFonts w:ascii="Arial" w:cs="Arial" w:eastAsia="Arial" w:hAnsi="Arial"/>
                <w:sz w:val="14"/>
                <w:szCs w:val="14"/>
                <w:color w:val="auto"/>
                <w:w w:val="96"/>
              </w:rPr>
              <w:t>2020 PROXY STATEMENT</w:t>
            </w:r>
          </w:p>
        </w:tc>
      </w:tr>
      <w:tr>
        <w:trPr>
          <w:trHeight w:val="221"/>
        </w:trPr>
        <w:tc>
          <w:tcPr>
            <w:tcW w:w="5380" w:type="dxa"/>
            <w:vAlign w:val="bottom"/>
            <w:tcBorders>
              <w:bottom w:val="single" w:sz="8" w:color="9A9A9A"/>
            </w:tcBorders>
          </w:tcPr>
          <w:p>
            <w:pPr>
              <w:spacing w:after="0"/>
              <w:rPr>
                <w:sz w:val="19"/>
                <w:szCs w:val="19"/>
                <w:color w:val="auto"/>
              </w:rPr>
            </w:pPr>
          </w:p>
        </w:tc>
        <w:tc>
          <w:tcPr>
            <w:tcW w:w="480" w:type="dxa"/>
            <w:vAlign w:val="bottom"/>
            <w:tcBorders>
              <w:bottom w:val="single" w:sz="8" w:color="9A9A9A"/>
            </w:tcBorders>
          </w:tcPr>
          <w:p>
            <w:pPr>
              <w:spacing w:after="0"/>
              <w:rPr>
                <w:sz w:val="19"/>
                <w:szCs w:val="19"/>
                <w:color w:val="auto"/>
              </w:rPr>
            </w:pPr>
          </w:p>
        </w:tc>
        <w:tc>
          <w:tcPr>
            <w:tcW w:w="5420" w:type="dxa"/>
            <w:vAlign w:val="bottom"/>
            <w:tcBorders>
              <w:bottom w:val="single" w:sz="8" w:color="9A9A9A"/>
            </w:tcBorders>
          </w:tcPr>
          <w:p>
            <w:pPr>
              <w:spacing w:after="0"/>
              <w:rPr>
                <w:sz w:val="19"/>
                <w:szCs w:val="19"/>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7149465</wp:posOffset>
            </wp:positionH>
            <wp:positionV relativeFrom="paragraph">
              <wp:posOffset>-7620</wp:posOffset>
            </wp:positionV>
            <wp:extent cx="8255" cy="8255"/>
            <wp:wrapNone/>
            <wp:docPr id="226" name="Picture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pic:cNvPicPr>
                      <a:picLocks noChangeAspect="1" noChangeArrowheads="1"/>
                    </pic:cNvPicPr>
                  </pic:nvPicPr>
                  <pic:blipFill>
                    <a:blip r:embed="rId233">
                      <a:extLst>
                        <a:ext uri="{28A0092B-C50C-407E-A947-70E740481C1C}"/>
                      </a:extLst>
                    </a:blip>
                    <a:srcRect/>
                    <a:stretch>
                      <a:fillRect/>
                    </a:stretch>
                  </pic:blipFill>
                  <pic:spPr bwMode="auto">
                    <a:xfrm>
                      <a:off x="0" y="0"/>
                      <a:ext cx="8255" cy="8255"/>
                    </a:xfrm>
                    <a:prstGeom prst="rect">
                      <a:avLst/>
                    </a:prstGeom>
                    <a:noFill/>
                  </pic:spPr>
                </pic:pic>
              </a:graphicData>
            </a:graphic>
          </wp:anchor>
        </w:drawing>
        <w:drawing>
          <wp:anchor simplePos="0" relativeHeight="251657728" behindDoc="1" locked="0" layoutInCell="0" allowOverlap="1">
            <wp:simplePos x="0" y="0"/>
            <wp:positionH relativeFrom="column">
              <wp:posOffset>635</wp:posOffset>
            </wp:positionH>
            <wp:positionV relativeFrom="paragraph">
              <wp:posOffset>-15240</wp:posOffset>
            </wp:positionV>
            <wp:extent cx="8255" cy="15875"/>
            <wp:wrapNone/>
            <wp:docPr id="227" name="Picture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pic:cNvPicPr>
                      <a:picLocks noChangeAspect="1" noChangeArrowheads="1"/>
                    </pic:cNvPicPr>
                  </pic:nvPicPr>
                  <pic:blipFill>
                    <a:blip r:embed="rId234">
                      <a:extLst>
                        <a:ext uri="{28A0092B-C50C-407E-A947-70E740481C1C}"/>
                      </a:extLst>
                    </a:blip>
                    <a:srcRect/>
                    <a:stretch>
                      <a:fillRect/>
                    </a:stretch>
                  </pic:blipFill>
                  <pic:spPr bwMode="auto">
                    <a:xfrm>
                      <a:off x="0" y="0"/>
                      <a:ext cx="8255" cy="15875"/>
                    </a:xfrm>
                    <a:prstGeom prst="rect">
                      <a:avLst/>
                    </a:prstGeom>
                    <a:noFill/>
                  </pic:spPr>
                </pic:pic>
              </a:graphicData>
            </a:graphic>
          </wp:anchor>
        </w:drawing>
      </w:r>
    </w:p>
    <w:p>
      <w:pPr>
        <w:sectPr>
          <w:pgSz w:w="11900" w:h="16838" w:orient="portrait"/>
          <w:cols w:equalWidth="0" w:num="1">
            <w:col w:w="11280"/>
          </w:cols>
          <w:pgMar w:left="320" w:top="768" w:right="299" w:bottom="1440" w:gutter="0" w:footer="0" w:header="0"/>
        </w:sectPr>
      </w:pPr>
    </w:p>
    <w:bookmarkStart w:id="47" w:name="page48"/>
    <w:bookmarkEnd w:id="47"/>
    <w:p>
      <w:pPr>
        <w:spacing w:after="0"/>
        <w:rPr>
          <w:sz w:val="20"/>
          <w:szCs w:val="20"/>
          <w:color w:val="auto"/>
        </w:rPr>
      </w:pPr>
      <w:r>
        <w:rPr>
          <w:rFonts w:ascii="Arial" w:cs="Arial" w:eastAsia="Arial" w:hAnsi="Arial"/>
          <w:sz w:val="20"/>
          <w:szCs w:val="20"/>
          <w:b w:val="1"/>
          <w:bCs w:val="1"/>
          <w:color w:val="19468D"/>
        </w:rPr>
        <w:t>Householding of Annual Meeting Materials</w:t>
      </w:r>
    </w:p>
    <w:p>
      <w:pPr>
        <w:spacing w:after="0" w:line="129" w:lineRule="exact"/>
        <w:rPr>
          <w:sz w:val="20"/>
          <w:szCs w:val="20"/>
          <w:color w:val="auto"/>
        </w:rPr>
      </w:pPr>
    </w:p>
    <w:p>
      <w:pPr>
        <w:ind w:right="120"/>
        <w:spacing w:after="0" w:line="236" w:lineRule="auto"/>
        <w:rPr>
          <w:sz w:val="20"/>
          <w:szCs w:val="20"/>
          <w:color w:val="auto"/>
        </w:rPr>
      </w:pPr>
      <w:r>
        <w:rPr>
          <w:rFonts w:ascii="Arial" w:cs="Arial" w:eastAsia="Arial" w:hAnsi="Arial"/>
          <w:sz w:val="17"/>
          <w:szCs w:val="17"/>
          <w:color w:val="auto"/>
        </w:rPr>
        <w:t>Some banks, brokers and other nominee record holders may participate in the practice of “householding” proxy statements and their accompanying documents. This means that only one set of our annual meeting materials is sent to multiple stockholders in your household unless you instruct otherwise. We will promptly deliver a separate copy of these documents without charge to you upon written request to Luna Innovations Incorporated, 301 1st Street SW, Suite 200, Roanoke, Virginia 24011, Attn: Investor Relations. If you want to receive separate copies of our annual meeting materials in the future, or if you are receiving multiple copies and would like to receive only one copy per household, you should contact your bank, broker or other nominee record holder, or you may contact us at the above address and phone number.</w:t>
      </w:r>
    </w:p>
    <w:p>
      <w:pPr>
        <w:spacing w:after="0" w:line="178" w:lineRule="exact"/>
        <w:rPr>
          <w:sz w:val="20"/>
          <w:szCs w:val="20"/>
          <w:color w:val="auto"/>
        </w:rPr>
      </w:pPr>
    </w:p>
    <w:p>
      <w:pPr>
        <w:ind w:left="5640"/>
        <w:spacing w:after="0"/>
        <w:rPr>
          <w:sz w:val="20"/>
          <w:szCs w:val="20"/>
          <w:color w:val="auto"/>
        </w:rPr>
      </w:pPr>
      <w:r>
        <w:rPr>
          <w:rFonts w:ascii="Arial" w:cs="Arial" w:eastAsia="Arial" w:hAnsi="Arial"/>
          <w:sz w:val="17"/>
          <w:szCs w:val="17"/>
          <w:color w:val="auto"/>
        </w:rPr>
        <w:t>By Order of the Board of Directors</w:t>
      </w:r>
    </w:p>
    <w:p>
      <w:pPr>
        <w:spacing w:after="0" w:line="210" w:lineRule="exact"/>
        <w:rPr>
          <w:sz w:val="20"/>
          <w:szCs w:val="20"/>
          <w:color w:val="auto"/>
        </w:rPr>
      </w:pPr>
    </w:p>
    <w:p>
      <w:pPr>
        <w:ind w:left="5640"/>
        <w:spacing w:after="0"/>
        <w:rPr>
          <w:sz w:val="20"/>
          <w:szCs w:val="20"/>
          <w:color w:val="auto"/>
        </w:rPr>
      </w:pPr>
      <w:r>
        <w:rPr>
          <w:rFonts w:ascii="Arial" w:cs="Arial" w:eastAsia="Arial" w:hAnsi="Arial"/>
          <w:sz w:val="17"/>
          <w:szCs w:val="17"/>
          <w:color w:val="auto"/>
        </w:rPr>
        <w:t>/s/ Scott A. Graeff</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3575050</wp:posOffset>
            </wp:positionH>
            <wp:positionV relativeFrom="paragraph">
              <wp:posOffset>5080</wp:posOffset>
            </wp:positionV>
            <wp:extent cx="3566160" cy="8255"/>
            <wp:wrapNone/>
            <wp:docPr id="228" name="Picture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pic:cNvPicPr>
                      <a:picLocks noChangeAspect="1" noChangeArrowheads="1"/>
                    </pic:cNvPicPr>
                  </pic:nvPicPr>
                  <pic:blipFill>
                    <a:blip r:embed="rId235">
                      <a:extLst>
                        <a:ext uri="{28A0092B-C50C-407E-A947-70E740481C1C}"/>
                      </a:extLst>
                    </a:blip>
                    <a:srcRect/>
                    <a:stretch>
                      <a:fillRect/>
                    </a:stretch>
                  </pic:blipFill>
                  <pic:spPr bwMode="auto">
                    <a:xfrm>
                      <a:off x="0" y="0"/>
                      <a:ext cx="3566160" cy="8255"/>
                    </a:xfrm>
                    <a:prstGeom prst="rect">
                      <a:avLst/>
                    </a:prstGeom>
                    <a:noFill/>
                  </pic:spPr>
                </pic:pic>
              </a:graphicData>
            </a:graphic>
          </wp:anchor>
        </w:drawing>
      </w:r>
    </w:p>
    <w:p>
      <w:pPr>
        <w:ind w:left="5640"/>
        <w:spacing w:after="0"/>
        <w:rPr>
          <w:sz w:val="20"/>
          <w:szCs w:val="20"/>
          <w:color w:val="auto"/>
        </w:rPr>
      </w:pPr>
      <w:r>
        <w:rPr>
          <w:rFonts w:ascii="Arial" w:cs="Arial" w:eastAsia="Arial" w:hAnsi="Arial"/>
          <w:sz w:val="17"/>
          <w:szCs w:val="17"/>
          <w:color w:val="auto"/>
        </w:rPr>
        <w:t>Scott A. Graeff</w:t>
      </w:r>
    </w:p>
    <w:p>
      <w:pPr>
        <w:spacing w:after="0" w:line="7" w:lineRule="exact"/>
        <w:rPr>
          <w:sz w:val="20"/>
          <w:szCs w:val="20"/>
          <w:color w:val="auto"/>
        </w:rPr>
      </w:pPr>
    </w:p>
    <w:p>
      <w:pPr>
        <w:ind w:left="5640"/>
        <w:spacing w:after="0"/>
        <w:rPr>
          <w:sz w:val="20"/>
          <w:szCs w:val="20"/>
          <w:color w:val="auto"/>
        </w:rPr>
      </w:pPr>
      <w:r>
        <w:rPr>
          <w:rFonts w:ascii="Arial" w:cs="Arial" w:eastAsia="Arial" w:hAnsi="Arial"/>
          <w:sz w:val="17"/>
          <w:szCs w:val="17"/>
          <w:color w:val="auto"/>
        </w:rPr>
        <w:t>President, Chief Executive Officer, Treasurer and Secretary</w:t>
      </w:r>
    </w:p>
    <w:p>
      <w:pPr>
        <w:spacing w:after="0" w:line="210" w:lineRule="exact"/>
        <w:rPr>
          <w:sz w:val="20"/>
          <w:szCs w:val="20"/>
          <w:color w:val="auto"/>
        </w:rPr>
      </w:pPr>
    </w:p>
    <w:p>
      <w:pPr>
        <w:spacing w:after="0"/>
        <w:rPr>
          <w:sz w:val="20"/>
          <w:szCs w:val="20"/>
          <w:color w:val="auto"/>
        </w:rPr>
      </w:pPr>
      <w:r>
        <w:rPr>
          <w:rFonts w:ascii="Arial" w:cs="Arial" w:eastAsia="Arial" w:hAnsi="Arial"/>
          <w:sz w:val="17"/>
          <w:szCs w:val="17"/>
          <w:color w:val="auto"/>
        </w:rPr>
        <w:t>April 9, 2020</w:t>
      </w:r>
    </w:p>
    <w:p>
      <w:pPr>
        <w:spacing w:after="0" w:line="76" w:lineRule="exact"/>
        <w:rPr>
          <w:sz w:val="20"/>
          <w:szCs w:val="20"/>
          <w:color w:val="auto"/>
        </w:rPr>
      </w:pPr>
    </w:p>
    <w:p>
      <w:pPr>
        <w:ind w:right="40"/>
        <w:spacing w:after="0" w:line="250" w:lineRule="auto"/>
        <w:rPr>
          <w:sz w:val="20"/>
          <w:szCs w:val="20"/>
          <w:color w:val="auto"/>
        </w:rPr>
      </w:pPr>
      <w:r>
        <w:rPr>
          <w:rFonts w:ascii="Arial" w:cs="Arial" w:eastAsia="Arial" w:hAnsi="Arial"/>
          <w:sz w:val="17"/>
          <w:szCs w:val="17"/>
          <w:b w:val="1"/>
          <w:bCs w:val="1"/>
          <w:color w:val="auto"/>
        </w:rPr>
        <w:t xml:space="preserve">A copy of our Annual Report to the Securities and Exchange Commission on Form 10-K for the fiscal year ended December 31, 2019 is available without charge on our website, </w:t>
      </w:r>
      <w:r>
        <w:rPr>
          <w:rFonts w:ascii="Arial" w:cs="Arial" w:eastAsia="Arial" w:hAnsi="Arial"/>
          <w:sz w:val="17"/>
          <w:szCs w:val="17"/>
          <w:b w:val="1"/>
          <w:bCs w:val="1"/>
          <w:i w:val="1"/>
          <w:iCs w:val="1"/>
          <w:color w:val="auto"/>
        </w:rPr>
        <w:t>www.lunainc.com,</w:t>
      </w:r>
      <w:r>
        <w:rPr>
          <w:rFonts w:ascii="Arial" w:cs="Arial" w:eastAsia="Arial" w:hAnsi="Arial"/>
          <w:sz w:val="17"/>
          <w:szCs w:val="17"/>
          <w:b w:val="1"/>
          <w:bCs w:val="1"/>
          <w:color w:val="auto"/>
        </w:rPr>
        <w:t xml:space="preserve"> or upon written request to: Corporate Secretary, Luna Innovations Incorporated, 301 1st Street SW, Suite 200, Roanoke, Virginia 24011.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wp:posOffset>
            </wp:positionH>
            <wp:positionV relativeFrom="paragraph">
              <wp:posOffset>317500</wp:posOffset>
            </wp:positionV>
            <wp:extent cx="764540" cy="193040"/>
            <wp:wrapNone/>
            <wp:docPr id="229" name="Picture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pic:cNvPicPr>
                      <a:picLocks noChangeAspect="1" noChangeArrowheads="1"/>
                    </pic:cNvPicPr>
                  </pic:nvPicPr>
                  <pic:blipFill>
                    <a:blip r:embed="rId236">
                      <a:extLst>
                        <a:ext uri="{28A0092B-C50C-407E-A947-70E740481C1C}"/>
                      </a:extLst>
                    </a:blip>
                    <a:srcRect/>
                    <a:stretch>
                      <a:fillRect/>
                    </a:stretch>
                  </pic:blipFill>
                  <pic:spPr bwMode="auto">
                    <a:xfrm>
                      <a:off x="0" y="0"/>
                      <a:ext cx="764540" cy="19304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20" w:lineRule="exact"/>
        <w:rPr>
          <w:sz w:val="20"/>
          <w:szCs w:val="20"/>
          <w:color w:val="auto"/>
        </w:rPr>
      </w:pPr>
    </w:p>
    <w:tbl>
      <w:tblPr>
        <w:tblLayout w:type="fixed"/>
        <w:tblInd w:w="0" w:type="dxa"/>
        <w:tblCellMar>
          <w:top w:w="0" w:type="dxa"/>
          <w:left w:w="0" w:type="dxa"/>
          <w:bottom w:w="0" w:type="dxa"/>
          <w:right w:w="0" w:type="dxa"/>
        </w:tblCellMar>
      </w:tblPr>
      <w:tr>
        <w:trPr>
          <w:trHeight w:val="165"/>
        </w:trPr>
        <w:tc>
          <w:tcPr>
            <w:tcW w:w="5380" w:type="dxa"/>
            <w:vAlign w:val="bottom"/>
          </w:tcPr>
          <w:p>
            <w:pPr>
              <w:spacing w:after="0"/>
              <w:rPr>
                <w:sz w:val="14"/>
                <w:szCs w:val="14"/>
                <w:color w:val="auto"/>
              </w:rPr>
            </w:pPr>
          </w:p>
        </w:tc>
        <w:tc>
          <w:tcPr>
            <w:tcW w:w="480" w:type="dxa"/>
            <w:vAlign w:val="bottom"/>
            <w:shd w:val="clear" w:color="auto" w:fill="19468D"/>
          </w:tcPr>
          <w:p>
            <w:pPr>
              <w:jc w:val="right"/>
              <w:ind w:right="92"/>
              <w:spacing w:after="0"/>
              <w:rPr>
                <w:sz w:val="20"/>
                <w:szCs w:val="20"/>
                <w:color w:val="auto"/>
              </w:rPr>
            </w:pPr>
            <w:r>
              <w:rPr>
                <w:rFonts w:ascii="Arial" w:cs="Arial" w:eastAsia="Arial" w:hAnsi="Arial"/>
                <w:sz w:val="14"/>
                <w:szCs w:val="14"/>
                <w:b w:val="1"/>
                <w:bCs w:val="1"/>
                <w:color w:val="FFFFFF"/>
              </w:rPr>
              <w:t>44</w:t>
            </w:r>
          </w:p>
        </w:tc>
        <w:tc>
          <w:tcPr>
            <w:tcW w:w="5420" w:type="dxa"/>
            <w:vAlign w:val="bottom"/>
          </w:tcPr>
          <w:p>
            <w:pPr>
              <w:ind w:left="3740"/>
              <w:spacing w:after="0"/>
              <w:rPr>
                <w:sz w:val="20"/>
                <w:szCs w:val="20"/>
                <w:color w:val="auto"/>
              </w:rPr>
            </w:pPr>
            <w:r>
              <w:rPr>
                <w:rFonts w:ascii="Arial" w:cs="Arial" w:eastAsia="Arial" w:hAnsi="Arial"/>
                <w:sz w:val="14"/>
                <w:szCs w:val="14"/>
                <w:color w:val="auto"/>
                <w:w w:val="96"/>
              </w:rPr>
              <w:t>2020 PROXY STATEMENT</w:t>
            </w:r>
          </w:p>
        </w:tc>
      </w:tr>
      <w:tr>
        <w:trPr>
          <w:trHeight w:val="221"/>
        </w:trPr>
        <w:tc>
          <w:tcPr>
            <w:tcW w:w="5380" w:type="dxa"/>
            <w:vAlign w:val="bottom"/>
            <w:tcBorders>
              <w:bottom w:val="single" w:sz="8" w:color="9A9A9A"/>
            </w:tcBorders>
          </w:tcPr>
          <w:p>
            <w:pPr>
              <w:spacing w:after="0"/>
              <w:rPr>
                <w:sz w:val="19"/>
                <w:szCs w:val="19"/>
                <w:color w:val="auto"/>
              </w:rPr>
            </w:pPr>
          </w:p>
        </w:tc>
        <w:tc>
          <w:tcPr>
            <w:tcW w:w="480" w:type="dxa"/>
            <w:vAlign w:val="bottom"/>
            <w:tcBorders>
              <w:bottom w:val="single" w:sz="8" w:color="9A9A9A"/>
            </w:tcBorders>
          </w:tcPr>
          <w:p>
            <w:pPr>
              <w:spacing w:after="0"/>
              <w:rPr>
                <w:sz w:val="19"/>
                <w:szCs w:val="19"/>
                <w:color w:val="auto"/>
              </w:rPr>
            </w:pPr>
          </w:p>
        </w:tc>
        <w:tc>
          <w:tcPr>
            <w:tcW w:w="5420" w:type="dxa"/>
            <w:vAlign w:val="bottom"/>
            <w:tcBorders>
              <w:bottom w:val="single" w:sz="8" w:color="9A9A9A"/>
            </w:tcBorders>
          </w:tcPr>
          <w:p>
            <w:pPr>
              <w:spacing w:after="0"/>
              <w:rPr>
                <w:sz w:val="19"/>
                <w:szCs w:val="19"/>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7149465</wp:posOffset>
            </wp:positionH>
            <wp:positionV relativeFrom="paragraph">
              <wp:posOffset>-7620</wp:posOffset>
            </wp:positionV>
            <wp:extent cx="8255" cy="8255"/>
            <wp:wrapNone/>
            <wp:docPr id="230" name="Picture 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pic:cNvPicPr>
                      <a:picLocks noChangeAspect="1" noChangeArrowheads="1"/>
                    </pic:cNvPicPr>
                  </pic:nvPicPr>
                  <pic:blipFill>
                    <a:blip r:embed="rId237">
                      <a:extLst>
                        <a:ext uri="{28A0092B-C50C-407E-A947-70E740481C1C}"/>
                      </a:extLst>
                    </a:blip>
                    <a:srcRect/>
                    <a:stretch>
                      <a:fillRect/>
                    </a:stretch>
                  </pic:blipFill>
                  <pic:spPr bwMode="auto">
                    <a:xfrm>
                      <a:off x="0" y="0"/>
                      <a:ext cx="8255" cy="8255"/>
                    </a:xfrm>
                    <a:prstGeom prst="rect">
                      <a:avLst/>
                    </a:prstGeom>
                    <a:noFill/>
                  </pic:spPr>
                </pic:pic>
              </a:graphicData>
            </a:graphic>
          </wp:anchor>
        </w:drawing>
        <w:drawing>
          <wp:anchor simplePos="0" relativeHeight="251657728" behindDoc="1" locked="0" layoutInCell="0" allowOverlap="1">
            <wp:simplePos x="0" y="0"/>
            <wp:positionH relativeFrom="column">
              <wp:posOffset>635</wp:posOffset>
            </wp:positionH>
            <wp:positionV relativeFrom="paragraph">
              <wp:posOffset>-15240</wp:posOffset>
            </wp:positionV>
            <wp:extent cx="8255" cy="15875"/>
            <wp:wrapNone/>
            <wp:docPr id="231" name="Picture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pic:cNvPicPr>
                      <a:picLocks noChangeAspect="1" noChangeArrowheads="1"/>
                    </pic:cNvPicPr>
                  </pic:nvPicPr>
                  <pic:blipFill>
                    <a:blip r:embed="rId238">
                      <a:extLst>
                        <a:ext uri="{28A0092B-C50C-407E-A947-70E740481C1C}"/>
                      </a:extLst>
                    </a:blip>
                    <a:srcRect/>
                    <a:stretch>
                      <a:fillRect/>
                    </a:stretch>
                  </pic:blipFill>
                  <pic:spPr bwMode="auto">
                    <a:xfrm>
                      <a:off x="0" y="0"/>
                      <a:ext cx="8255" cy="15875"/>
                    </a:xfrm>
                    <a:prstGeom prst="rect">
                      <a:avLst/>
                    </a:prstGeom>
                    <a:noFill/>
                  </pic:spPr>
                </pic:pic>
              </a:graphicData>
            </a:graphic>
          </wp:anchor>
        </w:drawing>
      </w:r>
    </w:p>
    <w:p>
      <w:pPr>
        <w:sectPr>
          <w:pgSz w:w="11900" w:h="16838" w:orient="portrait"/>
          <w:cols w:equalWidth="0" w:num="1">
            <w:col w:w="11280"/>
          </w:cols>
          <w:pgMar w:left="320" w:top="591" w:right="299" w:bottom="1440" w:gutter="0" w:footer="0" w:header="0"/>
        </w:sectPr>
      </w:pPr>
    </w:p>
    <w:bookmarkStart w:id="48" w:name="page49"/>
    <w:bookmarkEnd w:id="48"/>
    <w:p>
      <w:pPr>
        <w:jc w:val="center"/>
        <w:ind w:right="40"/>
        <w:spacing w:after="0"/>
        <w:rPr>
          <w:sz w:val="20"/>
          <w:szCs w:val="20"/>
          <w:color w:val="auto"/>
        </w:rPr>
      </w:pPr>
      <w:r>
        <w:rPr>
          <w:rFonts w:ascii="Arial" w:cs="Arial" w:eastAsia="Arial" w:hAnsi="Arial"/>
          <w:sz w:val="34"/>
          <w:szCs w:val="34"/>
          <w:b w:val="1"/>
          <w:bCs w:val="1"/>
          <w:color w:val="FFFFFF"/>
        </w:rPr>
        <w:drawing>
          <wp:anchor simplePos="0" relativeHeight="251657728" behindDoc="1" locked="0" layoutInCell="0" allowOverlap="1">
            <wp:simplePos x="0" y="0"/>
            <wp:positionH relativeFrom="page">
              <wp:posOffset>203835</wp:posOffset>
            </wp:positionH>
            <wp:positionV relativeFrom="page">
              <wp:posOffset>354330</wp:posOffset>
            </wp:positionV>
            <wp:extent cx="7140575" cy="507365"/>
            <wp:wrapNone/>
            <wp:docPr id="232" name="Picture 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pic:cNvPicPr>
                      <a:picLocks noChangeAspect="1" noChangeArrowheads="1"/>
                    </pic:cNvPicPr>
                  </pic:nvPicPr>
                  <pic:blipFill>
                    <a:blip r:embed="rId239">
                      <a:extLst>
                        <a:ext uri="{28A0092B-C50C-407E-A947-70E740481C1C}"/>
                      </a:extLst>
                    </a:blip>
                    <a:srcRect/>
                    <a:stretch>
                      <a:fillRect/>
                    </a:stretch>
                  </pic:blipFill>
                  <pic:spPr bwMode="auto">
                    <a:xfrm>
                      <a:off x="0" y="0"/>
                      <a:ext cx="7140575" cy="507365"/>
                    </a:xfrm>
                    <a:prstGeom prst="rect">
                      <a:avLst/>
                    </a:prstGeom>
                    <a:noFill/>
                  </pic:spPr>
                </pic:pic>
              </a:graphicData>
            </a:graphic>
          </wp:anchor>
        </w:drawing>
        <w:t>Appendix A</w:t>
      </w:r>
    </w:p>
    <w:p>
      <w:pPr>
        <w:spacing w:after="0" w:line="200" w:lineRule="exact"/>
        <w:rPr>
          <w:sz w:val="20"/>
          <w:szCs w:val="20"/>
          <w:color w:val="auto"/>
        </w:rPr>
      </w:pPr>
    </w:p>
    <w:p>
      <w:pPr>
        <w:spacing w:after="0" w:line="200" w:lineRule="exact"/>
        <w:rPr>
          <w:sz w:val="20"/>
          <w:szCs w:val="20"/>
          <w:color w:val="auto"/>
        </w:rPr>
      </w:pPr>
    </w:p>
    <w:p>
      <w:pPr>
        <w:spacing w:after="0" w:line="233" w:lineRule="exact"/>
        <w:rPr>
          <w:sz w:val="20"/>
          <w:szCs w:val="20"/>
          <w:color w:val="auto"/>
        </w:rPr>
      </w:pPr>
    </w:p>
    <w:p>
      <w:pPr>
        <w:jc w:val="center"/>
        <w:ind w:right="40"/>
        <w:spacing w:after="0"/>
        <w:rPr>
          <w:sz w:val="20"/>
          <w:szCs w:val="20"/>
          <w:color w:val="auto"/>
        </w:rPr>
      </w:pPr>
      <w:r>
        <w:rPr>
          <w:rFonts w:ascii="Arial" w:cs="Arial" w:eastAsia="Arial" w:hAnsi="Arial"/>
          <w:sz w:val="17"/>
          <w:szCs w:val="17"/>
          <w:b w:val="1"/>
          <w:bCs w:val="1"/>
          <w:color w:val="auto"/>
        </w:rPr>
        <w:t>L</w:t>
      </w:r>
      <w:r>
        <w:rPr>
          <w:rFonts w:ascii="Arial" w:cs="Arial" w:eastAsia="Arial" w:hAnsi="Arial"/>
          <w:sz w:val="11"/>
          <w:szCs w:val="11"/>
          <w:b w:val="1"/>
          <w:bCs w:val="1"/>
          <w:color w:val="auto"/>
        </w:rPr>
        <w:t>UNA</w:t>
      </w:r>
      <w:r>
        <w:rPr>
          <w:rFonts w:ascii="Arial" w:cs="Arial" w:eastAsia="Arial" w:hAnsi="Arial"/>
          <w:sz w:val="17"/>
          <w:szCs w:val="17"/>
          <w:b w:val="1"/>
          <w:bCs w:val="1"/>
          <w:color w:val="auto"/>
        </w:rPr>
        <w:t xml:space="preserve"> I</w:t>
      </w:r>
      <w:r>
        <w:rPr>
          <w:rFonts w:ascii="Arial" w:cs="Arial" w:eastAsia="Arial" w:hAnsi="Arial"/>
          <w:sz w:val="11"/>
          <w:szCs w:val="11"/>
          <w:b w:val="1"/>
          <w:bCs w:val="1"/>
          <w:color w:val="auto"/>
        </w:rPr>
        <w:t>NNOVATIONS</w:t>
      </w:r>
      <w:r>
        <w:rPr>
          <w:rFonts w:ascii="Arial" w:cs="Arial" w:eastAsia="Arial" w:hAnsi="Arial"/>
          <w:sz w:val="17"/>
          <w:szCs w:val="17"/>
          <w:b w:val="1"/>
          <w:bCs w:val="1"/>
          <w:color w:val="auto"/>
        </w:rPr>
        <w:t xml:space="preserve"> I</w:t>
      </w:r>
      <w:r>
        <w:rPr>
          <w:rFonts w:ascii="Arial" w:cs="Arial" w:eastAsia="Arial" w:hAnsi="Arial"/>
          <w:sz w:val="11"/>
          <w:szCs w:val="11"/>
          <w:b w:val="1"/>
          <w:bCs w:val="1"/>
          <w:color w:val="auto"/>
        </w:rPr>
        <w:t>NCORPORATED</w:t>
      </w:r>
    </w:p>
    <w:p>
      <w:pPr>
        <w:spacing w:after="0" w:line="134" w:lineRule="exact"/>
        <w:rPr>
          <w:sz w:val="20"/>
          <w:szCs w:val="20"/>
          <w:color w:val="auto"/>
        </w:rPr>
      </w:pPr>
    </w:p>
    <w:p>
      <w:pPr>
        <w:jc w:val="center"/>
        <w:ind w:right="40"/>
        <w:spacing w:after="0"/>
        <w:rPr>
          <w:sz w:val="20"/>
          <w:szCs w:val="20"/>
          <w:color w:val="auto"/>
        </w:rPr>
      </w:pPr>
      <w:r>
        <w:rPr>
          <w:rFonts w:ascii="Arial" w:cs="Arial" w:eastAsia="Arial" w:hAnsi="Arial"/>
          <w:sz w:val="17"/>
          <w:szCs w:val="17"/>
          <w:b w:val="1"/>
          <w:bCs w:val="1"/>
          <w:color w:val="auto"/>
        </w:rPr>
        <w:t>2020 E</w:t>
      </w:r>
      <w:r>
        <w:rPr>
          <w:rFonts w:ascii="Arial" w:cs="Arial" w:eastAsia="Arial" w:hAnsi="Arial"/>
          <w:sz w:val="11"/>
          <w:szCs w:val="11"/>
          <w:b w:val="1"/>
          <w:bCs w:val="1"/>
          <w:color w:val="auto"/>
        </w:rPr>
        <w:t>MPLOYEE</w:t>
      </w:r>
      <w:r>
        <w:rPr>
          <w:rFonts w:ascii="Arial" w:cs="Arial" w:eastAsia="Arial" w:hAnsi="Arial"/>
          <w:sz w:val="17"/>
          <w:szCs w:val="17"/>
          <w:b w:val="1"/>
          <w:bCs w:val="1"/>
          <w:color w:val="auto"/>
        </w:rPr>
        <w:t xml:space="preserve"> S</w:t>
      </w:r>
      <w:r>
        <w:rPr>
          <w:rFonts w:ascii="Arial" w:cs="Arial" w:eastAsia="Arial" w:hAnsi="Arial"/>
          <w:sz w:val="11"/>
          <w:szCs w:val="11"/>
          <w:b w:val="1"/>
          <w:bCs w:val="1"/>
          <w:color w:val="auto"/>
        </w:rPr>
        <w:t>TOCK</w:t>
      </w:r>
      <w:r>
        <w:rPr>
          <w:rFonts w:ascii="Arial" w:cs="Arial" w:eastAsia="Arial" w:hAnsi="Arial"/>
          <w:sz w:val="17"/>
          <w:szCs w:val="17"/>
          <w:b w:val="1"/>
          <w:bCs w:val="1"/>
          <w:color w:val="auto"/>
        </w:rPr>
        <w:t xml:space="preserve"> P</w:t>
      </w:r>
      <w:r>
        <w:rPr>
          <w:rFonts w:ascii="Arial" w:cs="Arial" w:eastAsia="Arial" w:hAnsi="Arial"/>
          <w:sz w:val="11"/>
          <w:szCs w:val="11"/>
          <w:b w:val="1"/>
          <w:bCs w:val="1"/>
          <w:color w:val="auto"/>
        </w:rPr>
        <w:t>URCHASE</w:t>
      </w:r>
      <w:r>
        <w:rPr>
          <w:rFonts w:ascii="Arial" w:cs="Arial" w:eastAsia="Arial" w:hAnsi="Arial"/>
          <w:sz w:val="17"/>
          <w:szCs w:val="17"/>
          <w:b w:val="1"/>
          <w:bCs w:val="1"/>
          <w:color w:val="auto"/>
        </w:rPr>
        <w:t xml:space="preserve"> P</w:t>
      </w:r>
      <w:r>
        <w:rPr>
          <w:rFonts w:ascii="Arial" w:cs="Arial" w:eastAsia="Arial" w:hAnsi="Arial"/>
          <w:sz w:val="11"/>
          <w:szCs w:val="11"/>
          <w:b w:val="1"/>
          <w:bCs w:val="1"/>
          <w:color w:val="auto"/>
        </w:rPr>
        <w:t>LAN</w:t>
      </w:r>
    </w:p>
    <w:p>
      <w:pPr>
        <w:spacing w:after="0" w:line="198" w:lineRule="exact"/>
        <w:rPr>
          <w:sz w:val="20"/>
          <w:szCs w:val="20"/>
          <w:color w:val="auto"/>
        </w:rPr>
      </w:pPr>
    </w:p>
    <w:p>
      <w:pPr>
        <w:jc w:val="center"/>
        <w:ind w:right="40"/>
        <w:spacing w:after="0"/>
        <w:rPr>
          <w:sz w:val="20"/>
          <w:szCs w:val="20"/>
          <w:color w:val="auto"/>
        </w:rPr>
      </w:pPr>
      <w:r>
        <w:rPr>
          <w:rFonts w:ascii="Arial" w:cs="Arial" w:eastAsia="Arial" w:hAnsi="Arial"/>
          <w:sz w:val="17"/>
          <w:szCs w:val="17"/>
          <w:b w:val="1"/>
          <w:bCs w:val="1"/>
          <w:color w:val="auto"/>
        </w:rPr>
        <w:t>A</w:t>
      </w:r>
      <w:r>
        <w:rPr>
          <w:rFonts w:ascii="Arial" w:cs="Arial" w:eastAsia="Arial" w:hAnsi="Arial"/>
          <w:sz w:val="11"/>
          <w:szCs w:val="11"/>
          <w:b w:val="1"/>
          <w:bCs w:val="1"/>
          <w:color w:val="auto"/>
        </w:rPr>
        <w:t>DOPTED BY THE</w:t>
      </w:r>
      <w:r>
        <w:rPr>
          <w:rFonts w:ascii="Arial" w:cs="Arial" w:eastAsia="Arial" w:hAnsi="Arial"/>
          <w:sz w:val="17"/>
          <w:szCs w:val="17"/>
          <w:b w:val="1"/>
          <w:bCs w:val="1"/>
          <w:color w:val="auto"/>
        </w:rPr>
        <w:t xml:space="preserve"> B</w:t>
      </w:r>
      <w:r>
        <w:rPr>
          <w:rFonts w:ascii="Arial" w:cs="Arial" w:eastAsia="Arial" w:hAnsi="Arial"/>
          <w:sz w:val="11"/>
          <w:szCs w:val="11"/>
          <w:b w:val="1"/>
          <w:bCs w:val="1"/>
          <w:color w:val="auto"/>
        </w:rPr>
        <w:t>OARD OF</w:t>
      </w:r>
      <w:r>
        <w:rPr>
          <w:rFonts w:ascii="Arial" w:cs="Arial" w:eastAsia="Arial" w:hAnsi="Arial"/>
          <w:sz w:val="17"/>
          <w:szCs w:val="17"/>
          <w:b w:val="1"/>
          <w:bCs w:val="1"/>
          <w:color w:val="auto"/>
        </w:rPr>
        <w:t xml:space="preserve"> D</w:t>
      </w:r>
      <w:r>
        <w:rPr>
          <w:rFonts w:ascii="Arial" w:cs="Arial" w:eastAsia="Arial" w:hAnsi="Arial"/>
          <w:sz w:val="11"/>
          <w:szCs w:val="11"/>
          <w:b w:val="1"/>
          <w:bCs w:val="1"/>
          <w:color w:val="auto"/>
        </w:rPr>
        <w:t>IRECTORS</w:t>
      </w:r>
      <w:r>
        <w:rPr>
          <w:rFonts w:ascii="Arial" w:cs="Arial" w:eastAsia="Arial" w:hAnsi="Arial"/>
          <w:sz w:val="17"/>
          <w:szCs w:val="17"/>
          <w:b w:val="1"/>
          <w:bCs w:val="1"/>
          <w:color w:val="auto"/>
        </w:rPr>
        <w:t>: A</w:t>
      </w:r>
      <w:r>
        <w:rPr>
          <w:rFonts w:ascii="Arial" w:cs="Arial" w:eastAsia="Arial" w:hAnsi="Arial"/>
          <w:sz w:val="11"/>
          <w:szCs w:val="11"/>
          <w:b w:val="1"/>
          <w:bCs w:val="1"/>
          <w:color w:val="auto"/>
        </w:rPr>
        <w:t>PRIL</w:t>
      </w:r>
      <w:r>
        <w:rPr>
          <w:rFonts w:ascii="Arial" w:cs="Arial" w:eastAsia="Arial" w:hAnsi="Arial"/>
          <w:sz w:val="17"/>
          <w:szCs w:val="17"/>
          <w:b w:val="1"/>
          <w:bCs w:val="1"/>
          <w:color w:val="auto"/>
        </w:rPr>
        <w:t xml:space="preserve"> 7, 2020</w:t>
      </w:r>
    </w:p>
    <w:p>
      <w:pPr>
        <w:spacing w:after="0" w:line="121" w:lineRule="exact"/>
        <w:rPr>
          <w:sz w:val="20"/>
          <w:szCs w:val="20"/>
          <w:color w:val="auto"/>
        </w:rPr>
      </w:pPr>
    </w:p>
    <w:p>
      <w:pPr>
        <w:ind w:left="3860"/>
        <w:spacing w:after="0"/>
        <w:rPr>
          <w:sz w:val="20"/>
          <w:szCs w:val="20"/>
          <w:color w:val="auto"/>
        </w:rPr>
      </w:pPr>
      <w:r>
        <w:rPr>
          <w:rFonts w:ascii="Arial" w:cs="Arial" w:eastAsia="Arial" w:hAnsi="Arial"/>
          <w:sz w:val="17"/>
          <w:szCs w:val="17"/>
          <w:b w:val="1"/>
          <w:bCs w:val="1"/>
          <w:color w:val="auto"/>
        </w:rPr>
        <w:t>A</w:t>
      </w:r>
      <w:r>
        <w:rPr>
          <w:rFonts w:ascii="Arial" w:cs="Arial" w:eastAsia="Arial" w:hAnsi="Arial"/>
          <w:sz w:val="11"/>
          <w:szCs w:val="11"/>
          <w:b w:val="1"/>
          <w:bCs w:val="1"/>
          <w:color w:val="auto"/>
        </w:rPr>
        <w:t>PPROVED BY THE</w:t>
      </w:r>
      <w:r>
        <w:rPr>
          <w:rFonts w:ascii="Arial" w:cs="Arial" w:eastAsia="Arial" w:hAnsi="Arial"/>
          <w:sz w:val="17"/>
          <w:szCs w:val="17"/>
          <w:b w:val="1"/>
          <w:bCs w:val="1"/>
          <w:color w:val="auto"/>
        </w:rPr>
        <w:t xml:space="preserve"> S</w:t>
      </w:r>
      <w:r>
        <w:rPr>
          <w:rFonts w:ascii="Arial" w:cs="Arial" w:eastAsia="Arial" w:hAnsi="Arial"/>
          <w:sz w:val="11"/>
          <w:szCs w:val="11"/>
          <w:b w:val="1"/>
          <w:bCs w:val="1"/>
          <w:color w:val="auto"/>
        </w:rPr>
        <w:t>TOCKHOLDERS</w:t>
      </w:r>
      <w:r>
        <w:rPr>
          <w:rFonts w:ascii="Arial" w:cs="Arial" w:eastAsia="Arial" w:hAnsi="Arial"/>
          <w:sz w:val="17"/>
          <w:szCs w:val="17"/>
          <w:b w:val="1"/>
          <w:bCs w:val="1"/>
          <w:color w:val="auto"/>
        </w:rPr>
        <w:t>: ________, 2020</w:t>
      </w:r>
    </w:p>
    <w:p>
      <w:pPr>
        <w:spacing w:after="0" w:line="393" w:lineRule="exact"/>
        <w:rPr>
          <w:sz w:val="20"/>
          <w:szCs w:val="20"/>
          <w:color w:val="auto"/>
        </w:rPr>
      </w:pPr>
    </w:p>
    <w:p>
      <w:pPr>
        <w:ind w:left="800" w:hanging="799"/>
        <w:spacing w:after="0"/>
        <w:tabs>
          <w:tab w:leader="none" w:pos="800" w:val="left"/>
        </w:tabs>
        <w:numPr>
          <w:ilvl w:val="0"/>
          <w:numId w:val="32"/>
        </w:numPr>
        <w:rPr>
          <w:rFonts w:ascii="Arial" w:cs="Arial" w:eastAsia="Arial" w:hAnsi="Arial"/>
          <w:sz w:val="20"/>
          <w:szCs w:val="20"/>
          <w:b w:val="1"/>
          <w:bCs w:val="1"/>
          <w:color w:val="auto"/>
        </w:rPr>
      </w:pPr>
      <w:r>
        <w:rPr>
          <w:rFonts w:ascii="Arial" w:cs="Arial" w:eastAsia="Arial" w:hAnsi="Arial"/>
          <w:sz w:val="17"/>
          <w:szCs w:val="17"/>
          <w:b w:val="1"/>
          <w:bCs w:val="1"/>
          <w:color w:val="auto"/>
        </w:rPr>
        <w:t>G</w:t>
      </w:r>
      <w:r>
        <w:rPr>
          <w:rFonts w:ascii="Arial" w:cs="Arial" w:eastAsia="Arial" w:hAnsi="Arial"/>
          <w:sz w:val="11"/>
          <w:szCs w:val="11"/>
          <w:b w:val="1"/>
          <w:bCs w:val="1"/>
          <w:color w:val="auto"/>
        </w:rPr>
        <w:t>ENERAL</w:t>
      </w:r>
      <w:r>
        <w:rPr>
          <w:rFonts w:ascii="Arial" w:cs="Arial" w:eastAsia="Arial" w:hAnsi="Arial"/>
          <w:sz w:val="17"/>
          <w:szCs w:val="17"/>
          <w:b w:val="1"/>
          <w:bCs w:val="1"/>
          <w:color w:val="auto"/>
        </w:rPr>
        <w:t>; P</w:t>
      </w:r>
      <w:r>
        <w:rPr>
          <w:rFonts w:ascii="Arial" w:cs="Arial" w:eastAsia="Arial" w:hAnsi="Arial"/>
          <w:sz w:val="11"/>
          <w:szCs w:val="11"/>
          <w:b w:val="1"/>
          <w:bCs w:val="1"/>
          <w:color w:val="auto"/>
        </w:rPr>
        <w:t>URPOSE</w:t>
      </w:r>
      <w:r>
        <w:rPr>
          <w:rFonts w:ascii="Arial" w:cs="Arial" w:eastAsia="Arial" w:hAnsi="Arial"/>
          <w:sz w:val="17"/>
          <w:szCs w:val="17"/>
          <w:b w:val="1"/>
          <w:bCs w:val="1"/>
          <w:color w:val="auto"/>
        </w:rPr>
        <w:t>.</w:t>
      </w:r>
    </w:p>
    <w:p>
      <w:pPr>
        <w:spacing w:after="0" w:line="253" w:lineRule="exact"/>
        <w:rPr>
          <w:sz w:val="20"/>
          <w:szCs w:val="20"/>
          <w:color w:val="auto"/>
        </w:rPr>
      </w:pPr>
    </w:p>
    <w:p>
      <w:pPr>
        <w:jc w:val="both"/>
        <w:ind w:right="40" w:firstLine="804"/>
        <w:spacing w:after="0" w:line="230" w:lineRule="auto"/>
        <w:tabs>
          <w:tab w:leader="none" w:pos="2256" w:val="left"/>
        </w:tabs>
        <w:numPr>
          <w:ilvl w:val="0"/>
          <w:numId w:val="33"/>
        </w:numPr>
        <w:rPr>
          <w:rFonts w:ascii="Arial" w:cs="Arial" w:eastAsia="Arial" w:hAnsi="Arial"/>
          <w:sz w:val="20"/>
          <w:szCs w:val="20"/>
          <w:b w:val="1"/>
          <w:bCs w:val="1"/>
          <w:color w:val="auto"/>
        </w:rPr>
      </w:pPr>
      <w:r>
        <w:rPr>
          <w:rFonts w:ascii="Arial" w:cs="Arial" w:eastAsia="Arial" w:hAnsi="Arial"/>
          <w:sz w:val="17"/>
          <w:szCs w:val="17"/>
          <w:color w:val="auto"/>
        </w:rPr>
        <w:t>The Plan provides a means by which Eligible Employees of the Company and certain designated Related Corporations may be given an opportunity to purchase shares of Common Stock. The Plan permits the Company to grant a series of Purchase Rights to Eligible Employees under an Employee Stock Purchase Plan.</w:t>
      </w:r>
    </w:p>
    <w:p>
      <w:pPr>
        <w:spacing w:after="0" w:line="216" w:lineRule="exact"/>
        <w:rPr>
          <w:sz w:val="20"/>
          <w:szCs w:val="20"/>
          <w:color w:val="auto"/>
        </w:rPr>
      </w:pPr>
    </w:p>
    <w:p>
      <w:pPr>
        <w:ind w:right="40" w:firstLine="804"/>
        <w:spacing w:after="0" w:line="228" w:lineRule="auto"/>
        <w:tabs>
          <w:tab w:leader="none" w:pos="2268" w:val="left"/>
        </w:tabs>
        <w:numPr>
          <w:ilvl w:val="1"/>
          <w:numId w:val="34"/>
        </w:numPr>
        <w:rPr>
          <w:rFonts w:ascii="Arial" w:cs="Arial" w:eastAsia="Arial" w:hAnsi="Arial"/>
          <w:sz w:val="20"/>
          <w:szCs w:val="20"/>
          <w:b w:val="1"/>
          <w:bCs w:val="1"/>
          <w:color w:val="auto"/>
        </w:rPr>
      </w:pPr>
      <w:r>
        <w:rPr>
          <w:rFonts w:ascii="Arial" w:cs="Arial" w:eastAsia="Arial" w:hAnsi="Arial"/>
          <w:sz w:val="17"/>
          <w:szCs w:val="17"/>
          <w:color w:val="auto"/>
        </w:rPr>
        <w:t>The Company, by means of the Plan, seeks to retain the services of such Employees, to secure and retain the services of new Employees and to provide incentives for such persons to exert maximum efforts for the success of the Company and its Related Corporations.</w:t>
      </w:r>
    </w:p>
    <w:p>
      <w:pPr>
        <w:spacing w:after="0" w:line="164" w:lineRule="exact"/>
        <w:rPr>
          <w:rFonts w:ascii="Arial" w:cs="Arial" w:eastAsia="Arial" w:hAnsi="Arial"/>
          <w:sz w:val="20"/>
          <w:szCs w:val="20"/>
          <w:b w:val="1"/>
          <w:bCs w:val="1"/>
          <w:color w:val="auto"/>
        </w:rPr>
      </w:pPr>
    </w:p>
    <w:p>
      <w:pPr>
        <w:ind w:left="800" w:hanging="799"/>
        <w:spacing w:after="0"/>
        <w:tabs>
          <w:tab w:leader="none" w:pos="800" w:val="left"/>
        </w:tabs>
        <w:numPr>
          <w:ilvl w:val="0"/>
          <w:numId w:val="35"/>
        </w:numPr>
        <w:rPr>
          <w:rFonts w:ascii="Arial" w:cs="Arial" w:eastAsia="Arial" w:hAnsi="Arial"/>
          <w:sz w:val="20"/>
          <w:szCs w:val="20"/>
          <w:b w:val="1"/>
          <w:bCs w:val="1"/>
          <w:color w:val="auto"/>
        </w:rPr>
      </w:pPr>
      <w:r>
        <w:rPr>
          <w:rFonts w:ascii="Arial" w:cs="Arial" w:eastAsia="Arial" w:hAnsi="Arial"/>
          <w:sz w:val="17"/>
          <w:szCs w:val="17"/>
          <w:b w:val="1"/>
          <w:bCs w:val="1"/>
          <w:color w:val="auto"/>
        </w:rPr>
        <w:t>A</w:t>
      </w:r>
      <w:r>
        <w:rPr>
          <w:rFonts w:ascii="Arial" w:cs="Arial" w:eastAsia="Arial" w:hAnsi="Arial"/>
          <w:sz w:val="11"/>
          <w:szCs w:val="11"/>
          <w:b w:val="1"/>
          <w:bCs w:val="1"/>
          <w:color w:val="auto"/>
        </w:rPr>
        <w:t>DMINISTRATION</w:t>
      </w:r>
      <w:r>
        <w:rPr>
          <w:rFonts w:ascii="Arial" w:cs="Arial" w:eastAsia="Arial" w:hAnsi="Arial"/>
          <w:sz w:val="17"/>
          <w:szCs w:val="17"/>
          <w:b w:val="1"/>
          <w:bCs w:val="1"/>
          <w:color w:val="auto"/>
        </w:rPr>
        <w:t>.</w:t>
      </w:r>
    </w:p>
    <w:p>
      <w:pPr>
        <w:spacing w:after="0" w:line="226" w:lineRule="exact"/>
        <w:rPr>
          <w:sz w:val="20"/>
          <w:szCs w:val="20"/>
          <w:color w:val="auto"/>
        </w:rPr>
      </w:pPr>
    </w:p>
    <w:p>
      <w:pPr>
        <w:ind w:left="2260" w:hanging="1456"/>
        <w:spacing w:after="0"/>
        <w:tabs>
          <w:tab w:leader="none" w:pos="2260" w:val="left"/>
        </w:tabs>
        <w:numPr>
          <w:ilvl w:val="0"/>
          <w:numId w:val="36"/>
        </w:numPr>
        <w:rPr>
          <w:rFonts w:ascii="Arial" w:cs="Arial" w:eastAsia="Arial" w:hAnsi="Arial"/>
          <w:sz w:val="20"/>
          <w:szCs w:val="20"/>
          <w:b w:val="1"/>
          <w:bCs w:val="1"/>
          <w:color w:val="auto"/>
        </w:rPr>
      </w:pPr>
      <w:r>
        <w:rPr>
          <w:rFonts w:ascii="Arial" w:cs="Arial" w:eastAsia="Arial" w:hAnsi="Arial"/>
          <w:sz w:val="17"/>
          <w:szCs w:val="17"/>
          <w:color w:val="auto"/>
        </w:rPr>
        <w:t>The Board will administer the Plan. The Board may delegate administration of the Plan to a Committee or Committees,</w:t>
      </w:r>
    </w:p>
    <w:p>
      <w:pPr>
        <w:spacing w:after="0"/>
        <w:rPr>
          <w:rFonts w:ascii="Arial" w:cs="Arial" w:eastAsia="Arial" w:hAnsi="Arial"/>
          <w:sz w:val="20"/>
          <w:szCs w:val="20"/>
          <w:b w:val="1"/>
          <w:bCs w:val="1"/>
          <w:color w:val="auto"/>
        </w:rPr>
      </w:pPr>
      <w:r>
        <w:rPr>
          <w:rFonts w:ascii="Arial" w:cs="Arial" w:eastAsia="Arial" w:hAnsi="Arial"/>
          <w:sz w:val="17"/>
          <w:szCs w:val="17"/>
          <w:color w:val="auto"/>
        </w:rPr>
        <w:t>as provided in Section 2(c).</w:t>
      </w:r>
    </w:p>
    <w:p>
      <w:pPr>
        <w:spacing w:after="0" w:line="196" w:lineRule="exact"/>
        <w:rPr>
          <w:sz w:val="20"/>
          <w:szCs w:val="20"/>
          <w:color w:val="auto"/>
        </w:rPr>
      </w:pPr>
    </w:p>
    <w:p>
      <w:pPr>
        <w:ind w:left="2260" w:hanging="1456"/>
        <w:spacing w:after="0"/>
        <w:tabs>
          <w:tab w:leader="none" w:pos="2260" w:val="left"/>
        </w:tabs>
        <w:numPr>
          <w:ilvl w:val="0"/>
          <w:numId w:val="37"/>
        </w:numPr>
        <w:rPr>
          <w:rFonts w:ascii="Arial" w:cs="Arial" w:eastAsia="Arial" w:hAnsi="Arial"/>
          <w:sz w:val="20"/>
          <w:szCs w:val="20"/>
          <w:b w:val="1"/>
          <w:bCs w:val="1"/>
          <w:color w:val="auto"/>
        </w:rPr>
      </w:pPr>
      <w:r>
        <w:rPr>
          <w:rFonts w:ascii="Arial" w:cs="Arial" w:eastAsia="Arial" w:hAnsi="Arial"/>
          <w:sz w:val="17"/>
          <w:szCs w:val="17"/>
          <w:color w:val="auto"/>
        </w:rPr>
        <w:t>The Board will have the power, subject to, and within the limitations of, the express provisions of the Plan:</w:t>
      </w:r>
    </w:p>
    <w:p>
      <w:pPr>
        <w:sectPr>
          <w:pgSz w:w="11900" w:h="16838" w:orient="portrait"/>
          <w:cols w:equalWidth="0" w:num="1">
            <w:col w:w="11280"/>
          </w:cols>
          <w:pgMar w:left="320" w:top="717" w:right="299" w:bottom="1440" w:gutter="0" w:footer="0" w:header="0"/>
        </w:sectPr>
      </w:pPr>
    </w:p>
    <w:p>
      <w:pPr>
        <w:spacing w:after="0" w:line="178" w:lineRule="exact"/>
        <w:rPr>
          <w:sz w:val="20"/>
          <w:szCs w:val="20"/>
          <w:color w:val="auto"/>
        </w:rPr>
      </w:pPr>
    </w:p>
    <w:p>
      <w:pPr>
        <w:ind w:left="1600"/>
        <w:spacing w:after="0"/>
        <w:rPr>
          <w:sz w:val="20"/>
          <w:szCs w:val="20"/>
          <w:color w:val="auto"/>
        </w:rPr>
      </w:pPr>
      <w:r>
        <w:rPr>
          <w:rFonts w:ascii="Arial" w:cs="Arial" w:eastAsia="Arial" w:hAnsi="Arial"/>
          <w:sz w:val="20"/>
          <w:szCs w:val="20"/>
          <w:b w:val="1"/>
          <w:bCs w:val="1"/>
          <w:color w:val="auto"/>
        </w:rPr>
        <w:t>(i)</w:t>
      </w:r>
    </w:p>
    <w:p>
      <w:pPr>
        <w:spacing w:after="0" w:line="23" w:lineRule="exact"/>
        <w:rPr>
          <w:sz w:val="20"/>
          <w:szCs w:val="20"/>
          <w:color w:val="auto"/>
        </w:rPr>
      </w:pPr>
    </w:p>
    <w:p>
      <w:pPr>
        <w:spacing w:after="0"/>
        <w:rPr>
          <w:sz w:val="20"/>
          <w:szCs w:val="20"/>
          <w:color w:val="auto"/>
        </w:rPr>
      </w:pPr>
      <w:r>
        <w:rPr>
          <w:rFonts w:ascii="Arial" w:cs="Arial" w:eastAsia="Arial" w:hAnsi="Arial"/>
          <w:sz w:val="16"/>
          <w:szCs w:val="16"/>
          <w:color w:val="auto"/>
        </w:rPr>
        <w:t>(which need not be identical).</w:t>
      </w:r>
    </w:p>
    <w:p>
      <w:pPr>
        <w:spacing w:after="0" w:line="20" w:lineRule="exact"/>
        <w:rPr>
          <w:sz w:val="20"/>
          <w:szCs w:val="20"/>
          <w:color w:val="auto"/>
        </w:rPr>
      </w:pPr>
      <w:r>
        <w:rPr>
          <w:sz w:val="20"/>
          <w:szCs w:val="20"/>
          <w:color w:val="auto"/>
        </w:rPr>
        <w:br w:type="column"/>
      </w:r>
    </w:p>
    <w:p>
      <w:pPr>
        <w:spacing w:after="0" w:line="208" w:lineRule="exact"/>
        <w:rPr>
          <w:sz w:val="20"/>
          <w:szCs w:val="20"/>
          <w:color w:val="auto"/>
        </w:rPr>
      </w:pPr>
    </w:p>
    <w:p>
      <w:pPr>
        <w:spacing w:after="0"/>
        <w:rPr>
          <w:sz w:val="20"/>
          <w:szCs w:val="20"/>
          <w:color w:val="auto"/>
        </w:rPr>
      </w:pPr>
      <w:r>
        <w:rPr>
          <w:rFonts w:ascii="Arial" w:cs="Arial" w:eastAsia="Arial" w:hAnsi="Arial"/>
          <w:sz w:val="17"/>
          <w:szCs w:val="17"/>
          <w:color w:val="auto"/>
        </w:rPr>
        <w:t>To determine when and how Purchase Rights will be granted and the provisions of each Offering</w:t>
      </w:r>
    </w:p>
    <w:p>
      <w:pPr>
        <w:spacing w:after="0" w:line="376" w:lineRule="exact"/>
        <w:rPr>
          <w:sz w:val="20"/>
          <w:szCs w:val="20"/>
          <w:color w:val="auto"/>
        </w:rPr>
      </w:pPr>
    </w:p>
    <w:p>
      <w:pPr>
        <w:sectPr>
          <w:pgSz w:w="11900" w:h="16838" w:orient="portrait"/>
          <w:cols w:equalWidth="0" w:num="2">
            <w:col w:w="2900" w:space="720"/>
            <w:col w:w="7660"/>
          </w:cols>
          <w:pgMar w:left="320" w:top="717" w:right="299" w:bottom="1440" w:gutter="0" w:footer="0" w:header="0"/>
          <w:type w:val="continuous"/>
        </w:sectPr>
      </w:pPr>
    </w:p>
    <w:p>
      <w:pPr>
        <w:ind w:left="1600"/>
        <w:spacing w:after="0"/>
        <w:rPr>
          <w:sz w:val="20"/>
          <w:szCs w:val="20"/>
          <w:color w:val="auto"/>
        </w:rPr>
      </w:pPr>
      <w:r>
        <w:rPr>
          <w:rFonts w:ascii="Arial" w:cs="Arial" w:eastAsia="Arial" w:hAnsi="Arial"/>
          <w:sz w:val="20"/>
          <w:szCs w:val="20"/>
          <w:b w:val="1"/>
          <w:bCs w:val="1"/>
          <w:color w:val="auto"/>
        </w:rPr>
        <w:t>(ii)</w:t>
      </w:r>
    </w:p>
    <w:p>
      <w:pPr>
        <w:spacing w:after="0" w:line="20" w:lineRule="exact"/>
        <w:rPr>
          <w:sz w:val="20"/>
          <w:szCs w:val="20"/>
          <w:color w:val="auto"/>
        </w:rPr>
      </w:pPr>
      <w:r>
        <w:rPr>
          <w:sz w:val="20"/>
          <w:szCs w:val="20"/>
          <w:color w:val="auto"/>
        </w:rPr>
        <w:br w:type="column"/>
      </w:r>
    </w:p>
    <w:p>
      <w:pPr>
        <w:spacing w:after="0" w:line="29" w:lineRule="exact"/>
        <w:rPr>
          <w:sz w:val="20"/>
          <w:szCs w:val="20"/>
          <w:color w:val="auto"/>
        </w:rPr>
      </w:pPr>
    </w:p>
    <w:p>
      <w:pPr>
        <w:spacing w:after="0"/>
        <w:rPr>
          <w:sz w:val="20"/>
          <w:szCs w:val="20"/>
          <w:color w:val="auto"/>
        </w:rPr>
      </w:pPr>
      <w:r>
        <w:rPr>
          <w:rFonts w:ascii="Arial" w:cs="Arial" w:eastAsia="Arial" w:hAnsi="Arial"/>
          <w:sz w:val="16"/>
          <w:szCs w:val="16"/>
          <w:color w:val="auto"/>
        </w:rPr>
        <w:t>To designate from time to time which Related Corporations will be eligible to participate in the Plan.</w:t>
      </w:r>
    </w:p>
    <w:p>
      <w:pPr>
        <w:spacing w:after="0" w:line="170" w:lineRule="exact"/>
        <w:rPr>
          <w:sz w:val="20"/>
          <w:szCs w:val="20"/>
          <w:color w:val="auto"/>
        </w:rPr>
      </w:pPr>
    </w:p>
    <w:p>
      <w:pPr>
        <w:sectPr>
          <w:pgSz w:w="11900" w:h="16838" w:orient="portrait"/>
          <w:cols w:equalWidth="0" w:num="2">
            <w:col w:w="2960" w:space="720"/>
            <w:col w:w="7600"/>
          </w:cols>
          <w:pgMar w:left="320" w:top="717" w:right="299" w:bottom="1440" w:gutter="0" w:footer="0" w:header="0"/>
          <w:type w:val="continuous"/>
        </w:sectPr>
      </w:pPr>
    </w:p>
    <w:p>
      <w:pPr>
        <w:ind w:left="1600"/>
        <w:spacing w:after="0"/>
        <w:tabs>
          <w:tab w:leader="none" w:pos="3720" w:val="left"/>
        </w:tabs>
        <w:rPr>
          <w:sz w:val="20"/>
          <w:szCs w:val="20"/>
          <w:color w:val="auto"/>
        </w:rPr>
      </w:pPr>
      <w:r>
        <w:rPr>
          <w:rFonts w:ascii="Arial" w:cs="Arial" w:eastAsia="Arial" w:hAnsi="Arial"/>
          <w:sz w:val="20"/>
          <w:szCs w:val="20"/>
          <w:b w:val="1"/>
          <w:bCs w:val="1"/>
          <w:color w:val="auto"/>
        </w:rPr>
        <w:t>(iii)</w:t>
      </w:r>
      <w:r>
        <w:rPr>
          <w:sz w:val="20"/>
          <w:szCs w:val="20"/>
          <w:color w:val="auto"/>
        </w:rPr>
        <w:tab/>
      </w:r>
      <w:r>
        <w:rPr>
          <w:rFonts w:ascii="Arial" w:cs="Arial" w:eastAsia="Arial" w:hAnsi="Arial"/>
          <w:sz w:val="17"/>
          <w:szCs w:val="17"/>
          <w:color w:val="auto"/>
        </w:rPr>
        <w:t>To construe and interpret the Plan and Purchase Rights, and to establish, amend and revoke rules</w:t>
      </w:r>
    </w:p>
    <w:p>
      <w:pPr>
        <w:sectPr>
          <w:pgSz w:w="11900" w:h="16838" w:orient="portrait"/>
          <w:cols w:equalWidth="0" w:num="1">
            <w:col w:w="11280"/>
          </w:cols>
          <w:pgMar w:left="320" w:top="717" w:right="299" w:bottom="1440" w:gutter="0" w:footer="0" w:header="0"/>
          <w:type w:val="continuous"/>
        </w:sectPr>
      </w:pPr>
    </w:p>
    <w:p>
      <w:pPr>
        <w:spacing w:after="0" w:line="60" w:lineRule="exact"/>
        <w:rPr>
          <w:sz w:val="20"/>
          <w:szCs w:val="20"/>
          <w:color w:val="auto"/>
        </w:rPr>
      </w:pPr>
    </w:p>
    <w:p>
      <w:pPr>
        <w:ind w:right="40"/>
        <w:spacing w:after="0" w:line="235" w:lineRule="auto"/>
        <w:rPr>
          <w:sz w:val="20"/>
          <w:szCs w:val="20"/>
          <w:color w:val="auto"/>
        </w:rPr>
      </w:pPr>
      <w:r>
        <w:rPr>
          <w:rFonts w:ascii="Arial" w:cs="Arial" w:eastAsia="Arial" w:hAnsi="Arial"/>
          <w:sz w:val="17"/>
          <w:szCs w:val="17"/>
          <w:color w:val="auto"/>
        </w:rPr>
        <w:t>and regulations for the administration of the Plan. The Board, in the exercise of this power, may correct any defect, omission or inconsistency in the Plan, in a manner and to the extent it deems necessary or expedient to make the Plan fully effective.</w:t>
      </w:r>
    </w:p>
    <w:p>
      <w:pPr>
        <w:sectPr>
          <w:pgSz w:w="11900" w:h="16838" w:orient="portrait"/>
          <w:cols w:equalWidth="0" w:num="1">
            <w:col w:w="11280"/>
          </w:cols>
          <w:pgMar w:left="320" w:top="717" w:right="299" w:bottom="1440" w:gutter="0" w:footer="0" w:header="0"/>
          <w:type w:val="continuous"/>
        </w:sectPr>
      </w:pPr>
    </w:p>
    <w:p>
      <w:pPr>
        <w:spacing w:after="0" w:line="166" w:lineRule="exact"/>
        <w:rPr>
          <w:sz w:val="20"/>
          <w:szCs w:val="20"/>
          <w:color w:val="auto"/>
        </w:rPr>
      </w:pPr>
    </w:p>
    <w:p>
      <w:pPr>
        <w:ind w:left="1600"/>
        <w:spacing w:after="0"/>
        <w:rPr>
          <w:sz w:val="20"/>
          <w:szCs w:val="20"/>
          <w:color w:val="auto"/>
        </w:rPr>
      </w:pPr>
      <w:r>
        <w:rPr>
          <w:rFonts w:ascii="Arial" w:cs="Arial" w:eastAsia="Arial" w:hAnsi="Arial"/>
          <w:sz w:val="20"/>
          <w:szCs w:val="20"/>
          <w:b w:val="1"/>
          <w:bCs w:val="1"/>
          <w:color w:val="auto"/>
        </w:rPr>
        <w:t>(iv)</w:t>
      </w:r>
    </w:p>
    <w:p>
      <w:pPr>
        <w:spacing w:after="0" w:line="20" w:lineRule="exact"/>
        <w:rPr>
          <w:sz w:val="20"/>
          <w:szCs w:val="20"/>
          <w:color w:val="auto"/>
        </w:rPr>
      </w:pPr>
      <w:r>
        <w:rPr>
          <w:sz w:val="20"/>
          <w:szCs w:val="20"/>
          <w:color w:val="auto"/>
        </w:rPr>
        <w:br w:type="column"/>
      </w:r>
    </w:p>
    <w:p>
      <w:pPr>
        <w:spacing w:after="0" w:line="196" w:lineRule="exact"/>
        <w:rPr>
          <w:sz w:val="20"/>
          <w:szCs w:val="20"/>
          <w:color w:val="auto"/>
        </w:rPr>
      </w:pPr>
    </w:p>
    <w:p>
      <w:pPr>
        <w:spacing w:after="0"/>
        <w:rPr>
          <w:sz w:val="20"/>
          <w:szCs w:val="20"/>
          <w:color w:val="auto"/>
        </w:rPr>
      </w:pPr>
      <w:r>
        <w:rPr>
          <w:rFonts w:ascii="Arial" w:cs="Arial" w:eastAsia="Arial" w:hAnsi="Arial"/>
          <w:sz w:val="16"/>
          <w:szCs w:val="16"/>
          <w:color w:val="auto"/>
        </w:rPr>
        <w:t>To settle all controversies regarding the Plan and Purchase Rights.</w:t>
      </w:r>
    </w:p>
    <w:p>
      <w:pPr>
        <w:spacing w:after="0" w:line="197" w:lineRule="exact"/>
        <w:rPr>
          <w:sz w:val="20"/>
          <w:szCs w:val="20"/>
          <w:color w:val="auto"/>
        </w:rPr>
      </w:pPr>
    </w:p>
    <w:p>
      <w:pPr>
        <w:sectPr>
          <w:pgSz w:w="11900" w:h="16838" w:orient="portrait"/>
          <w:cols w:equalWidth="0" w:num="2">
            <w:col w:w="3000" w:space="720"/>
            <w:col w:w="7560"/>
          </w:cols>
          <w:pgMar w:left="320" w:top="717" w:right="299" w:bottom="1440" w:gutter="0" w:footer="0" w:header="0"/>
          <w:type w:val="continuous"/>
        </w:sectPr>
      </w:pPr>
    </w:p>
    <w:p>
      <w:pPr>
        <w:ind w:left="1600"/>
        <w:spacing w:after="0"/>
        <w:rPr>
          <w:sz w:val="20"/>
          <w:szCs w:val="20"/>
          <w:color w:val="auto"/>
        </w:rPr>
      </w:pPr>
      <w:r>
        <w:rPr>
          <w:rFonts w:ascii="Arial" w:cs="Arial" w:eastAsia="Arial" w:hAnsi="Arial"/>
          <w:sz w:val="19"/>
          <w:szCs w:val="19"/>
          <w:b w:val="1"/>
          <w:bCs w:val="1"/>
          <w:color w:val="auto"/>
        </w:rPr>
        <w:t>(v)</w:t>
      </w:r>
    </w:p>
    <w:p>
      <w:pPr>
        <w:spacing w:after="0" w:line="20" w:lineRule="exact"/>
        <w:rPr>
          <w:sz w:val="20"/>
          <w:szCs w:val="20"/>
          <w:color w:val="auto"/>
        </w:rPr>
      </w:pPr>
      <w:r>
        <w:rPr>
          <w:sz w:val="20"/>
          <w:szCs w:val="20"/>
          <w:color w:val="auto"/>
        </w:rPr>
        <w:br w:type="column"/>
      </w:r>
    </w:p>
    <w:p>
      <w:pPr>
        <w:spacing w:after="0" w:line="30" w:lineRule="exact"/>
        <w:rPr>
          <w:sz w:val="20"/>
          <w:szCs w:val="20"/>
          <w:color w:val="auto"/>
        </w:rPr>
      </w:pPr>
    </w:p>
    <w:p>
      <w:pPr>
        <w:spacing w:after="0"/>
        <w:rPr>
          <w:sz w:val="20"/>
          <w:szCs w:val="20"/>
          <w:color w:val="auto"/>
        </w:rPr>
      </w:pPr>
      <w:r>
        <w:rPr>
          <w:rFonts w:ascii="Arial" w:cs="Arial" w:eastAsia="Arial" w:hAnsi="Arial"/>
          <w:sz w:val="16"/>
          <w:szCs w:val="16"/>
          <w:color w:val="auto"/>
        </w:rPr>
        <w:t>To amend the Plan at any time as provided in Section 12.</w:t>
      </w:r>
    </w:p>
    <w:p>
      <w:pPr>
        <w:spacing w:after="0" w:line="197" w:lineRule="exact"/>
        <w:rPr>
          <w:sz w:val="20"/>
          <w:szCs w:val="20"/>
          <w:color w:val="auto"/>
        </w:rPr>
      </w:pPr>
    </w:p>
    <w:p>
      <w:pPr>
        <w:sectPr>
          <w:pgSz w:w="11900" w:h="16838" w:orient="portrait"/>
          <w:cols w:equalWidth="0" w:num="2">
            <w:col w:w="2960" w:space="720"/>
            <w:col w:w="7600"/>
          </w:cols>
          <w:pgMar w:left="320" w:top="717" w:right="299" w:bottom="1440" w:gutter="0" w:footer="0" w:header="0"/>
          <w:type w:val="continuous"/>
        </w:sectPr>
      </w:pPr>
    </w:p>
    <w:p>
      <w:pPr>
        <w:ind w:left="1600"/>
        <w:spacing w:after="0"/>
        <w:rPr>
          <w:sz w:val="20"/>
          <w:szCs w:val="20"/>
          <w:color w:val="auto"/>
        </w:rPr>
      </w:pPr>
      <w:r>
        <w:rPr>
          <w:rFonts w:ascii="Arial" w:cs="Arial" w:eastAsia="Arial" w:hAnsi="Arial"/>
          <w:sz w:val="20"/>
          <w:szCs w:val="20"/>
          <w:b w:val="1"/>
          <w:bCs w:val="1"/>
          <w:color w:val="auto"/>
        </w:rPr>
        <w:t>(vi)</w:t>
      </w:r>
    </w:p>
    <w:p>
      <w:pPr>
        <w:spacing w:after="0" w:line="20" w:lineRule="exact"/>
        <w:rPr>
          <w:sz w:val="20"/>
          <w:szCs w:val="20"/>
          <w:color w:val="auto"/>
        </w:rPr>
      </w:pPr>
      <w:r>
        <w:rPr>
          <w:sz w:val="20"/>
          <w:szCs w:val="20"/>
          <w:color w:val="auto"/>
        </w:rPr>
        <w:br w:type="column"/>
      </w:r>
    </w:p>
    <w:p>
      <w:pPr>
        <w:spacing w:after="0" w:line="30" w:lineRule="exact"/>
        <w:rPr>
          <w:sz w:val="20"/>
          <w:szCs w:val="20"/>
          <w:color w:val="auto"/>
        </w:rPr>
      </w:pPr>
    </w:p>
    <w:p>
      <w:pPr>
        <w:spacing w:after="0"/>
        <w:rPr>
          <w:sz w:val="20"/>
          <w:szCs w:val="20"/>
          <w:color w:val="auto"/>
        </w:rPr>
      </w:pPr>
      <w:r>
        <w:rPr>
          <w:rFonts w:ascii="Arial" w:cs="Arial" w:eastAsia="Arial" w:hAnsi="Arial"/>
          <w:sz w:val="16"/>
          <w:szCs w:val="16"/>
          <w:color w:val="auto"/>
        </w:rPr>
        <w:t>To suspend or terminate the Plan at any time as provided in Section 12.</w:t>
      </w:r>
    </w:p>
    <w:p>
      <w:pPr>
        <w:spacing w:after="0" w:line="182" w:lineRule="exact"/>
        <w:rPr>
          <w:sz w:val="20"/>
          <w:szCs w:val="20"/>
          <w:color w:val="auto"/>
        </w:rPr>
      </w:pPr>
    </w:p>
    <w:p>
      <w:pPr>
        <w:sectPr>
          <w:pgSz w:w="11900" w:h="16838" w:orient="portrait"/>
          <w:cols w:equalWidth="0" w:num="2">
            <w:col w:w="3000" w:space="720"/>
            <w:col w:w="7560"/>
          </w:cols>
          <w:pgMar w:left="320" w:top="717" w:right="299" w:bottom="1440" w:gutter="0" w:footer="0" w:header="0"/>
          <w:type w:val="continuous"/>
        </w:sectPr>
      </w:pPr>
    </w:p>
    <w:p>
      <w:pPr>
        <w:ind w:left="1600"/>
        <w:spacing w:after="0"/>
        <w:tabs>
          <w:tab w:leader="none" w:pos="3760" w:val="left"/>
        </w:tabs>
        <w:rPr>
          <w:sz w:val="20"/>
          <w:szCs w:val="20"/>
          <w:color w:val="auto"/>
        </w:rPr>
      </w:pPr>
      <w:r>
        <w:rPr>
          <w:rFonts w:ascii="Arial" w:cs="Arial" w:eastAsia="Arial" w:hAnsi="Arial"/>
          <w:sz w:val="19"/>
          <w:szCs w:val="19"/>
          <w:b w:val="1"/>
          <w:bCs w:val="1"/>
          <w:color w:val="auto"/>
        </w:rPr>
        <w:t>(vii)</w:t>
      </w:r>
      <w:r>
        <w:rPr>
          <w:sz w:val="20"/>
          <w:szCs w:val="20"/>
          <w:color w:val="auto"/>
        </w:rPr>
        <w:tab/>
      </w:r>
      <w:r>
        <w:rPr>
          <w:rFonts w:ascii="Arial" w:cs="Arial" w:eastAsia="Arial" w:hAnsi="Arial"/>
          <w:sz w:val="16"/>
          <w:szCs w:val="16"/>
          <w:color w:val="auto"/>
        </w:rPr>
        <w:t>Generally, to exercise such powers and to perform such acts as it deems necessary or expedient to</w:t>
      </w:r>
    </w:p>
    <w:p>
      <w:pPr>
        <w:sectPr>
          <w:pgSz w:w="11900" w:h="16838" w:orient="portrait"/>
          <w:cols w:equalWidth="0" w:num="1">
            <w:col w:w="11280"/>
          </w:cols>
          <w:pgMar w:left="320" w:top="717" w:right="299" w:bottom="1440" w:gutter="0" w:footer="0" w:header="0"/>
          <w:type w:val="continuous"/>
        </w:sectPr>
      </w:pPr>
    </w:p>
    <w:p>
      <w:pPr>
        <w:spacing w:after="0" w:line="60" w:lineRule="exact"/>
        <w:rPr>
          <w:sz w:val="20"/>
          <w:szCs w:val="20"/>
          <w:color w:val="auto"/>
        </w:rPr>
      </w:pPr>
    </w:p>
    <w:p>
      <w:pPr>
        <w:ind w:right="40"/>
        <w:spacing w:after="0" w:line="235" w:lineRule="auto"/>
        <w:rPr>
          <w:sz w:val="20"/>
          <w:szCs w:val="20"/>
          <w:color w:val="auto"/>
        </w:rPr>
      </w:pPr>
      <w:r>
        <w:rPr>
          <w:rFonts w:ascii="Arial" w:cs="Arial" w:eastAsia="Arial" w:hAnsi="Arial"/>
          <w:sz w:val="17"/>
          <w:szCs w:val="17"/>
          <w:color w:val="auto"/>
        </w:rPr>
        <w:t>promote the best interests of the Company and its Related Corporations and to carry out the intent that the Plan be treated as an Employee Stock Purchase Plan.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wp:posOffset>
            </wp:positionH>
            <wp:positionV relativeFrom="paragraph">
              <wp:posOffset>193675</wp:posOffset>
            </wp:positionV>
            <wp:extent cx="764540" cy="193040"/>
            <wp:wrapNone/>
            <wp:docPr id="233" name="Picture 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pic:cNvPicPr>
                      <a:picLocks noChangeAspect="1" noChangeArrowheads="1"/>
                    </pic:cNvPicPr>
                  </pic:nvPicPr>
                  <pic:blipFill>
                    <a:blip r:embed="rId240">
                      <a:extLst>
                        <a:ext uri="{28A0092B-C50C-407E-A947-70E740481C1C}"/>
                      </a:extLst>
                    </a:blip>
                    <a:srcRect/>
                    <a:stretch>
                      <a:fillRect/>
                    </a:stretch>
                  </pic:blipFill>
                  <pic:spPr bwMode="auto">
                    <a:xfrm>
                      <a:off x="0" y="0"/>
                      <a:ext cx="764540" cy="193040"/>
                    </a:xfrm>
                    <a:prstGeom prst="rect">
                      <a:avLst/>
                    </a:prstGeom>
                    <a:noFill/>
                  </pic:spPr>
                </pic:pic>
              </a:graphicData>
            </a:graphic>
          </wp:anchor>
        </w:drawing>
      </w:r>
    </w:p>
    <w:p>
      <w:pPr>
        <w:spacing w:after="0" w:line="200" w:lineRule="exact"/>
        <w:rPr>
          <w:sz w:val="20"/>
          <w:szCs w:val="20"/>
          <w:color w:val="auto"/>
        </w:rPr>
      </w:pPr>
    </w:p>
    <w:p>
      <w:pPr>
        <w:spacing w:after="0" w:line="225" w:lineRule="exact"/>
        <w:rPr>
          <w:sz w:val="20"/>
          <w:szCs w:val="20"/>
          <w:color w:val="auto"/>
        </w:rPr>
      </w:pPr>
    </w:p>
    <w:tbl>
      <w:tblPr>
        <w:tblLayout w:type="fixed"/>
        <w:tblInd w:w="0" w:type="dxa"/>
        <w:tblCellMar>
          <w:top w:w="0" w:type="dxa"/>
          <w:left w:w="0" w:type="dxa"/>
          <w:bottom w:w="0" w:type="dxa"/>
          <w:right w:w="0" w:type="dxa"/>
        </w:tblCellMar>
      </w:tblPr>
      <w:tr>
        <w:trPr>
          <w:trHeight w:val="165"/>
        </w:trPr>
        <w:tc>
          <w:tcPr>
            <w:tcW w:w="5380" w:type="dxa"/>
            <w:vAlign w:val="bottom"/>
          </w:tcPr>
          <w:p>
            <w:pPr>
              <w:spacing w:after="0"/>
              <w:rPr>
                <w:sz w:val="14"/>
                <w:szCs w:val="14"/>
                <w:color w:val="auto"/>
              </w:rPr>
            </w:pPr>
          </w:p>
        </w:tc>
        <w:tc>
          <w:tcPr>
            <w:tcW w:w="480" w:type="dxa"/>
            <w:vAlign w:val="bottom"/>
            <w:shd w:val="clear" w:color="auto" w:fill="19468D"/>
          </w:tcPr>
          <w:p>
            <w:pPr>
              <w:jc w:val="right"/>
              <w:ind w:right="92"/>
              <w:spacing w:after="0"/>
              <w:rPr>
                <w:sz w:val="20"/>
                <w:szCs w:val="20"/>
                <w:color w:val="auto"/>
              </w:rPr>
            </w:pPr>
            <w:r>
              <w:rPr>
                <w:rFonts w:ascii="Arial" w:cs="Arial" w:eastAsia="Arial" w:hAnsi="Arial"/>
                <w:sz w:val="14"/>
                <w:szCs w:val="14"/>
                <w:b w:val="1"/>
                <w:bCs w:val="1"/>
                <w:color w:val="FFFFFF"/>
              </w:rPr>
              <w:t>45</w:t>
            </w:r>
          </w:p>
        </w:tc>
        <w:tc>
          <w:tcPr>
            <w:tcW w:w="5420" w:type="dxa"/>
            <w:vAlign w:val="bottom"/>
          </w:tcPr>
          <w:p>
            <w:pPr>
              <w:ind w:left="3740"/>
              <w:spacing w:after="0"/>
              <w:rPr>
                <w:sz w:val="20"/>
                <w:szCs w:val="20"/>
                <w:color w:val="auto"/>
              </w:rPr>
            </w:pPr>
            <w:r>
              <w:rPr>
                <w:rFonts w:ascii="Arial" w:cs="Arial" w:eastAsia="Arial" w:hAnsi="Arial"/>
                <w:sz w:val="14"/>
                <w:szCs w:val="14"/>
                <w:color w:val="auto"/>
                <w:w w:val="96"/>
              </w:rPr>
              <w:t>2020 PROXY STATEMENT</w:t>
            </w:r>
          </w:p>
        </w:tc>
      </w:tr>
      <w:tr>
        <w:trPr>
          <w:trHeight w:val="221"/>
        </w:trPr>
        <w:tc>
          <w:tcPr>
            <w:tcW w:w="5380" w:type="dxa"/>
            <w:vAlign w:val="bottom"/>
            <w:tcBorders>
              <w:bottom w:val="single" w:sz="8" w:color="9A9A9A"/>
            </w:tcBorders>
          </w:tcPr>
          <w:p>
            <w:pPr>
              <w:spacing w:after="0"/>
              <w:rPr>
                <w:sz w:val="19"/>
                <w:szCs w:val="19"/>
                <w:color w:val="auto"/>
              </w:rPr>
            </w:pPr>
          </w:p>
        </w:tc>
        <w:tc>
          <w:tcPr>
            <w:tcW w:w="480" w:type="dxa"/>
            <w:vAlign w:val="bottom"/>
            <w:tcBorders>
              <w:bottom w:val="single" w:sz="8" w:color="9A9A9A"/>
            </w:tcBorders>
          </w:tcPr>
          <w:p>
            <w:pPr>
              <w:spacing w:after="0"/>
              <w:rPr>
                <w:sz w:val="19"/>
                <w:szCs w:val="19"/>
                <w:color w:val="auto"/>
              </w:rPr>
            </w:pPr>
          </w:p>
        </w:tc>
        <w:tc>
          <w:tcPr>
            <w:tcW w:w="5420" w:type="dxa"/>
            <w:vAlign w:val="bottom"/>
            <w:tcBorders>
              <w:bottom w:val="single" w:sz="8" w:color="9A9A9A"/>
            </w:tcBorders>
          </w:tcPr>
          <w:p>
            <w:pPr>
              <w:spacing w:after="0"/>
              <w:rPr>
                <w:sz w:val="19"/>
                <w:szCs w:val="19"/>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7149465</wp:posOffset>
            </wp:positionH>
            <wp:positionV relativeFrom="paragraph">
              <wp:posOffset>-7620</wp:posOffset>
            </wp:positionV>
            <wp:extent cx="8255" cy="8255"/>
            <wp:wrapNone/>
            <wp:docPr id="234" name="Picture 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pic:cNvPicPr>
                      <a:picLocks noChangeAspect="1" noChangeArrowheads="1"/>
                    </pic:cNvPicPr>
                  </pic:nvPicPr>
                  <pic:blipFill>
                    <a:blip r:embed="rId241">
                      <a:extLst>
                        <a:ext uri="{28A0092B-C50C-407E-A947-70E740481C1C}"/>
                      </a:extLst>
                    </a:blip>
                    <a:srcRect/>
                    <a:stretch>
                      <a:fillRect/>
                    </a:stretch>
                  </pic:blipFill>
                  <pic:spPr bwMode="auto">
                    <a:xfrm>
                      <a:off x="0" y="0"/>
                      <a:ext cx="8255" cy="8255"/>
                    </a:xfrm>
                    <a:prstGeom prst="rect">
                      <a:avLst/>
                    </a:prstGeom>
                    <a:noFill/>
                  </pic:spPr>
                </pic:pic>
              </a:graphicData>
            </a:graphic>
          </wp:anchor>
        </w:drawing>
        <w:drawing>
          <wp:anchor simplePos="0" relativeHeight="251657728" behindDoc="1" locked="0" layoutInCell="0" allowOverlap="1">
            <wp:simplePos x="0" y="0"/>
            <wp:positionH relativeFrom="column">
              <wp:posOffset>635</wp:posOffset>
            </wp:positionH>
            <wp:positionV relativeFrom="paragraph">
              <wp:posOffset>-15240</wp:posOffset>
            </wp:positionV>
            <wp:extent cx="8255" cy="15875"/>
            <wp:wrapNone/>
            <wp:docPr id="235" name="Picture 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pic:cNvPicPr>
                      <a:picLocks noChangeAspect="1" noChangeArrowheads="1"/>
                    </pic:cNvPicPr>
                  </pic:nvPicPr>
                  <pic:blipFill>
                    <a:blip r:embed="rId242">
                      <a:extLst>
                        <a:ext uri="{28A0092B-C50C-407E-A947-70E740481C1C}"/>
                      </a:extLst>
                    </a:blip>
                    <a:srcRect/>
                    <a:stretch>
                      <a:fillRect/>
                    </a:stretch>
                  </pic:blipFill>
                  <pic:spPr bwMode="auto">
                    <a:xfrm>
                      <a:off x="0" y="0"/>
                      <a:ext cx="8255" cy="15875"/>
                    </a:xfrm>
                    <a:prstGeom prst="rect">
                      <a:avLst/>
                    </a:prstGeom>
                    <a:noFill/>
                  </pic:spPr>
                </pic:pic>
              </a:graphicData>
            </a:graphic>
          </wp:anchor>
        </w:drawing>
      </w:r>
    </w:p>
    <w:p>
      <w:pPr>
        <w:sectPr>
          <w:pgSz w:w="11900" w:h="16838" w:orient="portrait"/>
          <w:cols w:equalWidth="0" w:num="1">
            <w:col w:w="11280"/>
          </w:cols>
          <w:pgMar w:left="320" w:top="717" w:right="299" w:bottom="1440" w:gutter="0" w:footer="0" w:header="0"/>
          <w:type w:val="continuous"/>
        </w:sectPr>
      </w:pPr>
    </w:p>
    <w:bookmarkStart w:id="49" w:name="page50"/>
    <w:bookmarkEnd w:id="49"/>
    <w:p>
      <w:pPr>
        <w:ind w:right="40" w:firstLine="1607"/>
        <w:spacing w:after="0" w:line="294" w:lineRule="auto"/>
        <w:rPr>
          <w:sz w:val="20"/>
          <w:szCs w:val="20"/>
          <w:color w:val="auto"/>
        </w:rPr>
      </w:pPr>
      <w:r>
        <w:rPr>
          <w:rFonts w:ascii="Arial" w:cs="Arial" w:eastAsia="Arial" w:hAnsi="Arial"/>
          <w:sz w:val="20"/>
          <w:szCs w:val="20"/>
          <w:b w:val="1"/>
          <w:bCs w:val="1"/>
          <w:color w:val="auto"/>
        </w:rPr>
        <w:t xml:space="preserve">(viii) </w:t>
      </w:r>
      <w:r>
        <w:rPr>
          <w:rFonts w:ascii="Arial" w:cs="Arial" w:eastAsia="Arial" w:hAnsi="Arial"/>
          <w:sz w:val="16"/>
          <w:szCs w:val="16"/>
          <w:color w:val="auto"/>
        </w:rPr>
        <w:t>To adopt such procedures and sub-plans as are necessary or appropriate to permit participation in</w:t>
      </w:r>
      <w:r>
        <w:rPr>
          <w:rFonts w:ascii="Arial" w:cs="Arial" w:eastAsia="Arial" w:hAnsi="Arial"/>
          <w:sz w:val="20"/>
          <w:szCs w:val="20"/>
          <w:b w:val="1"/>
          <w:bCs w:val="1"/>
          <w:color w:val="auto"/>
        </w:rPr>
        <w:t xml:space="preserve"> </w:t>
      </w:r>
      <w:r>
        <w:rPr>
          <w:rFonts w:ascii="Arial" w:cs="Arial" w:eastAsia="Arial" w:hAnsi="Arial"/>
          <w:sz w:val="16"/>
          <w:szCs w:val="16"/>
          <w:color w:val="auto"/>
        </w:rPr>
        <w:t>the Plan by Employees who are foreign nationals or employed outside the United States.</w:t>
      </w:r>
    </w:p>
    <w:p>
      <w:pPr>
        <w:spacing w:after="0" w:line="164" w:lineRule="exact"/>
        <w:rPr>
          <w:sz w:val="20"/>
          <w:szCs w:val="20"/>
          <w:color w:val="auto"/>
        </w:rPr>
      </w:pPr>
    </w:p>
    <w:p>
      <w:pPr>
        <w:jc w:val="both"/>
        <w:ind w:right="40" w:firstLine="804"/>
        <w:spacing w:after="0" w:line="232" w:lineRule="auto"/>
        <w:tabs>
          <w:tab w:leader="none" w:pos="2245" w:val="left"/>
        </w:tabs>
        <w:numPr>
          <w:ilvl w:val="0"/>
          <w:numId w:val="38"/>
        </w:numPr>
        <w:rPr>
          <w:rFonts w:ascii="Arial" w:cs="Arial" w:eastAsia="Arial" w:hAnsi="Arial"/>
          <w:sz w:val="20"/>
          <w:szCs w:val="20"/>
          <w:b w:val="1"/>
          <w:bCs w:val="1"/>
          <w:color w:val="auto"/>
        </w:rPr>
      </w:pPr>
      <w:r>
        <w:rPr>
          <w:rFonts w:ascii="Arial" w:cs="Arial" w:eastAsia="Arial" w:hAnsi="Arial"/>
          <w:sz w:val="17"/>
          <w:szCs w:val="17"/>
          <w:color w:val="auto"/>
        </w:rPr>
        <w:t>The Board may delegate some or all of the administration of the Plan to a Committee or Committees. If administration is delegated to a Committee, the Committee will have, in connection with the administration of the Plan, the powers theretofore possessed by the Board that have been delegated to the Committee, including the power to delegate to a subcommittee any of the administrative powers the Committee is authorized to exercise (and references to the Board in this Plan and in any applicable Offering Document will thereafter be to the Committee or subcommittee), subject, however, to such resolutions, not inconsistent with the provisions of the Plan, as may be adopted from time to time by the Board. The Board may retain the authority to concurrently administer the Plan with the Committee and may, at any time, revest in the Board some or all of the powers previously delegated. Whether or not the Board has delegated administration of the Plan to a Committee, the Board will have the final power to determine all questions of policy and expediency that may arise in the administration of the Plan.</w:t>
      </w:r>
    </w:p>
    <w:p>
      <w:pPr>
        <w:spacing w:after="0" w:line="217" w:lineRule="exact"/>
        <w:rPr>
          <w:sz w:val="20"/>
          <w:szCs w:val="20"/>
          <w:color w:val="auto"/>
        </w:rPr>
      </w:pPr>
    </w:p>
    <w:p>
      <w:pPr>
        <w:ind w:right="40" w:firstLine="804"/>
        <w:spacing w:after="0" w:line="228" w:lineRule="auto"/>
        <w:tabs>
          <w:tab w:leader="none" w:pos="2268" w:val="left"/>
        </w:tabs>
        <w:numPr>
          <w:ilvl w:val="1"/>
          <w:numId w:val="39"/>
        </w:numPr>
        <w:rPr>
          <w:rFonts w:ascii="Arial" w:cs="Arial" w:eastAsia="Arial" w:hAnsi="Arial"/>
          <w:sz w:val="20"/>
          <w:szCs w:val="20"/>
          <w:b w:val="1"/>
          <w:bCs w:val="1"/>
          <w:color w:val="auto"/>
        </w:rPr>
      </w:pPr>
      <w:r>
        <w:rPr>
          <w:rFonts w:ascii="Arial" w:cs="Arial" w:eastAsia="Arial" w:hAnsi="Arial"/>
          <w:sz w:val="17"/>
          <w:szCs w:val="17"/>
          <w:color w:val="auto"/>
        </w:rPr>
        <w:t>All determinations, interpretations and constructions made by the Board in good faith will not be subject to review by any person and will be final, binding and conclusive on all persons.</w:t>
      </w:r>
    </w:p>
    <w:p>
      <w:pPr>
        <w:spacing w:after="0" w:line="164" w:lineRule="exact"/>
        <w:rPr>
          <w:rFonts w:ascii="Arial" w:cs="Arial" w:eastAsia="Arial" w:hAnsi="Arial"/>
          <w:sz w:val="20"/>
          <w:szCs w:val="20"/>
          <w:b w:val="1"/>
          <w:bCs w:val="1"/>
          <w:color w:val="auto"/>
        </w:rPr>
      </w:pPr>
    </w:p>
    <w:p>
      <w:pPr>
        <w:ind w:left="800" w:hanging="799"/>
        <w:spacing w:after="0"/>
        <w:tabs>
          <w:tab w:leader="none" w:pos="800" w:val="left"/>
        </w:tabs>
        <w:numPr>
          <w:ilvl w:val="0"/>
          <w:numId w:val="40"/>
        </w:numPr>
        <w:rPr>
          <w:rFonts w:ascii="Arial" w:cs="Arial" w:eastAsia="Arial" w:hAnsi="Arial"/>
          <w:sz w:val="20"/>
          <w:szCs w:val="20"/>
          <w:b w:val="1"/>
          <w:bCs w:val="1"/>
          <w:color w:val="auto"/>
        </w:rPr>
      </w:pPr>
      <w:r>
        <w:rPr>
          <w:rFonts w:ascii="Arial" w:cs="Arial" w:eastAsia="Arial" w:hAnsi="Arial"/>
          <w:sz w:val="17"/>
          <w:szCs w:val="17"/>
          <w:b w:val="1"/>
          <w:bCs w:val="1"/>
          <w:color w:val="auto"/>
        </w:rPr>
        <w:t>S</w:t>
      </w:r>
      <w:r>
        <w:rPr>
          <w:rFonts w:ascii="Arial" w:cs="Arial" w:eastAsia="Arial" w:hAnsi="Arial"/>
          <w:sz w:val="11"/>
          <w:szCs w:val="11"/>
          <w:b w:val="1"/>
          <w:bCs w:val="1"/>
          <w:color w:val="auto"/>
        </w:rPr>
        <w:t>HARES OF</w:t>
      </w:r>
      <w:r>
        <w:rPr>
          <w:rFonts w:ascii="Arial" w:cs="Arial" w:eastAsia="Arial" w:hAnsi="Arial"/>
          <w:sz w:val="17"/>
          <w:szCs w:val="17"/>
          <w:b w:val="1"/>
          <w:bCs w:val="1"/>
          <w:color w:val="auto"/>
        </w:rPr>
        <w:t xml:space="preserve"> C</w:t>
      </w:r>
      <w:r>
        <w:rPr>
          <w:rFonts w:ascii="Arial" w:cs="Arial" w:eastAsia="Arial" w:hAnsi="Arial"/>
          <w:sz w:val="11"/>
          <w:szCs w:val="11"/>
          <w:b w:val="1"/>
          <w:bCs w:val="1"/>
          <w:color w:val="auto"/>
        </w:rPr>
        <w:t>OMMON</w:t>
      </w:r>
      <w:r>
        <w:rPr>
          <w:rFonts w:ascii="Arial" w:cs="Arial" w:eastAsia="Arial" w:hAnsi="Arial"/>
          <w:sz w:val="17"/>
          <w:szCs w:val="17"/>
          <w:b w:val="1"/>
          <w:bCs w:val="1"/>
          <w:color w:val="auto"/>
        </w:rPr>
        <w:t xml:space="preserve"> S</w:t>
      </w:r>
      <w:r>
        <w:rPr>
          <w:rFonts w:ascii="Arial" w:cs="Arial" w:eastAsia="Arial" w:hAnsi="Arial"/>
          <w:sz w:val="11"/>
          <w:szCs w:val="11"/>
          <w:b w:val="1"/>
          <w:bCs w:val="1"/>
          <w:color w:val="auto"/>
        </w:rPr>
        <w:t>TOCK</w:t>
      </w:r>
      <w:r>
        <w:rPr>
          <w:rFonts w:ascii="Arial" w:cs="Arial" w:eastAsia="Arial" w:hAnsi="Arial"/>
          <w:sz w:val="17"/>
          <w:szCs w:val="17"/>
          <w:b w:val="1"/>
          <w:bCs w:val="1"/>
          <w:color w:val="auto"/>
        </w:rPr>
        <w:t xml:space="preserve"> S</w:t>
      </w:r>
      <w:r>
        <w:rPr>
          <w:rFonts w:ascii="Arial" w:cs="Arial" w:eastAsia="Arial" w:hAnsi="Arial"/>
          <w:sz w:val="11"/>
          <w:szCs w:val="11"/>
          <w:b w:val="1"/>
          <w:bCs w:val="1"/>
          <w:color w:val="auto"/>
        </w:rPr>
        <w:t>UBJECT TO THE</w:t>
      </w:r>
      <w:r>
        <w:rPr>
          <w:rFonts w:ascii="Arial" w:cs="Arial" w:eastAsia="Arial" w:hAnsi="Arial"/>
          <w:sz w:val="17"/>
          <w:szCs w:val="17"/>
          <w:b w:val="1"/>
          <w:bCs w:val="1"/>
          <w:color w:val="auto"/>
        </w:rPr>
        <w:t xml:space="preserve"> P</w:t>
      </w:r>
      <w:r>
        <w:rPr>
          <w:rFonts w:ascii="Arial" w:cs="Arial" w:eastAsia="Arial" w:hAnsi="Arial"/>
          <w:sz w:val="11"/>
          <w:szCs w:val="11"/>
          <w:b w:val="1"/>
          <w:bCs w:val="1"/>
          <w:color w:val="auto"/>
        </w:rPr>
        <w:t>LAN</w:t>
      </w:r>
      <w:r>
        <w:rPr>
          <w:rFonts w:ascii="Arial" w:cs="Arial" w:eastAsia="Arial" w:hAnsi="Arial"/>
          <w:sz w:val="17"/>
          <w:szCs w:val="17"/>
          <w:b w:val="1"/>
          <w:bCs w:val="1"/>
          <w:color w:val="auto"/>
        </w:rPr>
        <w:t>.</w:t>
      </w:r>
    </w:p>
    <w:p>
      <w:pPr>
        <w:spacing w:after="0" w:line="253" w:lineRule="exact"/>
        <w:rPr>
          <w:sz w:val="20"/>
          <w:szCs w:val="20"/>
          <w:color w:val="auto"/>
        </w:rPr>
      </w:pPr>
    </w:p>
    <w:p>
      <w:pPr>
        <w:ind w:right="40" w:firstLine="804"/>
        <w:spacing w:after="0" w:line="228" w:lineRule="auto"/>
        <w:tabs>
          <w:tab w:leader="none" w:pos="2256" w:val="left"/>
        </w:tabs>
        <w:numPr>
          <w:ilvl w:val="0"/>
          <w:numId w:val="41"/>
        </w:numPr>
        <w:rPr>
          <w:rFonts w:ascii="Arial" w:cs="Arial" w:eastAsia="Arial" w:hAnsi="Arial"/>
          <w:sz w:val="20"/>
          <w:szCs w:val="20"/>
          <w:b w:val="1"/>
          <w:bCs w:val="1"/>
          <w:color w:val="auto"/>
        </w:rPr>
      </w:pPr>
      <w:r>
        <w:rPr>
          <w:rFonts w:ascii="Arial" w:cs="Arial" w:eastAsia="Arial" w:hAnsi="Arial"/>
          <w:sz w:val="17"/>
          <w:szCs w:val="17"/>
          <w:color w:val="auto"/>
        </w:rPr>
        <w:t>Subject to Section 11(a) relating to Capitalization Adjustments, the aggregate number of shares of Common Stock that may be issued under the Plan will not exceed 1,200,000 shares.</w:t>
      </w:r>
    </w:p>
    <w:p>
      <w:pPr>
        <w:spacing w:after="0" w:line="217" w:lineRule="exact"/>
        <w:rPr>
          <w:sz w:val="20"/>
          <w:szCs w:val="20"/>
          <w:color w:val="auto"/>
        </w:rPr>
      </w:pPr>
    </w:p>
    <w:p>
      <w:pPr>
        <w:ind w:right="40" w:firstLine="804"/>
        <w:spacing w:after="0" w:line="228" w:lineRule="auto"/>
        <w:tabs>
          <w:tab w:leader="none" w:pos="2268" w:val="left"/>
        </w:tabs>
        <w:numPr>
          <w:ilvl w:val="0"/>
          <w:numId w:val="42"/>
        </w:numPr>
        <w:rPr>
          <w:rFonts w:ascii="Arial" w:cs="Arial" w:eastAsia="Arial" w:hAnsi="Arial"/>
          <w:sz w:val="20"/>
          <w:szCs w:val="20"/>
          <w:b w:val="1"/>
          <w:bCs w:val="1"/>
          <w:color w:val="auto"/>
        </w:rPr>
      </w:pPr>
      <w:r>
        <w:rPr>
          <w:rFonts w:ascii="Arial" w:cs="Arial" w:eastAsia="Arial" w:hAnsi="Arial"/>
          <w:sz w:val="17"/>
          <w:szCs w:val="17"/>
          <w:color w:val="auto"/>
        </w:rPr>
        <w:t>If any Purchase Right terminates without having been exercised in full, the shares of Common Stock not purchased under such Purchase Right will again become available for issuance under the Plan.</w:t>
      </w:r>
    </w:p>
    <w:p>
      <w:pPr>
        <w:spacing w:after="0" w:line="217" w:lineRule="exact"/>
        <w:rPr>
          <w:sz w:val="20"/>
          <w:szCs w:val="20"/>
          <w:color w:val="auto"/>
        </w:rPr>
      </w:pPr>
    </w:p>
    <w:p>
      <w:pPr>
        <w:ind w:right="40" w:firstLine="804"/>
        <w:spacing w:after="0" w:line="228" w:lineRule="auto"/>
        <w:tabs>
          <w:tab w:leader="none" w:pos="2245" w:val="left"/>
        </w:tabs>
        <w:numPr>
          <w:ilvl w:val="1"/>
          <w:numId w:val="43"/>
        </w:numPr>
        <w:rPr>
          <w:rFonts w:ascii="Arial" w:cs="Arial" w:eastAsia="Arial" w:hAnsi="Arial"/>
          <w:sz w:val="20"/>
          <w:szCs w:val="20"/>
          <w:b w:val="1"/>
          <w:bCs w:val="1"/>
          <w:color w:val="auto"/>
        </w:rPr>
      </w:pPr>
      <w:r>
        <w:rPr>
          <w:rFonts w:ascii="Arial" w:cs="Arial" w:eastAsia="Arial" w:hAnsi="Arial"/>
          <w:sz w:val="17"/>
          <w:szCs w:val="17"/>
          <w:color w:val="auto"/>
        </w:rPr>
        <w:t>The stock issuable under the Plan will be shares of authorized but unissued or reacquired Common Stock, including shares repurchased by the Company on the open market.</w:t>
      </w:r>
    </w:p>
    <w:p>
      <w:pPr>
        <w:spacing w:after="0" w:line="164" w:lineRule="exact"/>
        <w:rPr>
          <w:rFonts w:ascii="Arial" w:cs="Arial" w:eastAsia="Arial" w:hAnsi="Arial"/>
          <w:sz w:val="20"/>
          <w:szCs w:val="20"/>
          <w:b w:val="1"/>
          <w:bCs w:val="1"/>
          <w:color w:val="auto"/>
        </w:rPr>
      </w:pPr>
    </w:p>
    <w:p>
      <w:pPr>
        <w:ind w:left="800" w:hanging="799"/>
        <w:spacing w:after="0"/>
        <w:tabs>
          <w:tab w:leader="none" w:pos="800" w:val="left"/>
        </w:tabs>
        <w:numPr>
          <w:ilvl w:val="0"/>
          <w:numId w:val="44"/>
        </w:numPr>
        <w:rPr>
          <w:rFonts w:ascii="Arial" w:cs="Arial" w:eastAsia="Arial" w:hAnsi="Arial"/>
          <w:sz w:val="20"/>
          <w:szCs w:val="20"/>
          <w:b w:val="1"/>
          <w:bCs w:val="1"/>
          <w:color w:val="auto"/>
        </w:rPr>
      </w:pPr>
      <w:r>
        <w:rPr>
          <w:rFonts w:ascii="Arial" w:cs="Arial" w:eastAsia="Arial" w:hAnsi="Arial"/>
          <w:sz w:val="17"/>
          <w:szCs w:val="17"/>
          <w:b w:val="1"/>
          <w:bCs w:val="1"/>
          <w:color w:val="auto"/>
        </w:rPr>
        <w:t>G</w:t>
      </w:r>
      <w:r>
        <w:rPr>
          <w:rFonts w:ascii="Arial" w:cs="Arial" w:eastAsia="Arial" w:hAnsi="Arial"/>
          <w:sz w:val="11"/>
          <w:szCs w:val="11"/>
          <w:b w:val="1"/>
          <w:bCs w:val="1"/>
          <w:color w:val="auto"/>
        </w:rPr>
        <w:t>RANT OF</w:t>
      </w:r>
      <w:r>
        <w:rPr>
          <w:rFonts w:ascii="Arial" w:cs="Arial" w:eastAsia="Arial" w:hAnsi="Arial"/>
          <w:sz w:val="17"/>
          <w:szCs w:val="17"/>
          <w:b w:val="1"/>
          <w:bCs w:val="1"/>
          <w:color w:val="auto"/>
        </w:rPr>
        <w:t xml:space="preserve"> P</w:t>
      </w:r>
      <w:r>
        <w:rPr>
          <w:rFonts w:ascii="Arial" w:cs="Arial" w:eastAsia="Arial" w:hAnsi="Arial"/>
          <w:sz w:val="11"/>
          <w:szCs w:val="11"/>
          <w:b w:val="1"/>
          <w:bCs w:val="1"/>
          <w:color w:val="auto"/>
        </w:rPr>
        <w:t>URCHASE</w:t>
      </w:r>
      <w:r>
        <w:rPr>
          <w:rFonts w:ascii="Arial" w:cs="Arial" w:eastAsia="Arial" w:hAnsi="Arial"/>
          <w:sz w:val="17"/>
          <w:szCs w:val="17"/>
          <w:b w:val="1"/>
          <w:bCs w:val="1"/>
          <w:color w:val="auto"/>
        </w:rPr>
        <w:t xml:space="preserve"> R</w:t>
      </w:r>
      <w:r>
        <w:rPr>
          <w:rFonts w:ascii="Arial" w:cs="Arial" w:eastAsia="Arial" w:hAnsi="Arial"/>
          <w:sz w:val="11"/>
          <w:szCs w:val="11"/>
          <w:b w:val="1"/>
          <w:bCs w:val="1"/>
          <w:color w:val="auto"/>
        </w:rPr>
        <w:t>IGHTS</w:t>
      </w:r>
      <w:r>
        <w:rPr>
          <w:rFonts w:ascii="Arial" w:cs="Arial" w:eastAsia="Arial" w:hAnsi="Arial"/>
          <w:sz w:val="17"/>
          <w:szCs w:val="17"/>
          <w:b w:val="1"/>
          <w:bCs w:val="1"/>
          <w:color w:val="auto"/>
        </w:rPr>
        <w:t>; O</w:t>
      </w:r>
      <w:r>
        <w:rPr>
          <w:rFonts w:ascii="Arial" w:cs="Arial" w:eastAsia="Arial" w:hAnsi="Arial"/>
          <w:sz w:val="11"/>
          <w:szCs w:val="11"/>
          <w:b w:val="1"/>
          <w:bCs w:val="1"/>
          <w:color w:val="auto"/>
        </w:rPr>
        <w:t>FFERING</w:t>
      </w:r>
      <w:r>
        <w:rPr>
          <w:rFonts w:ascii="Arial" w:cs="Arial" w:eastAsia="Arial" w:hAnsi="Arial"/>
          <w:sz w:val="17"/>
          <w:szCs w:val="17"/>
          <w:b w:val="1"/>
          <w:bCs w:val="1"/>
          <w:color w:val="auto"/>
        </w:rPr>
        <w:t>.</w:t>
      </w:r>
    </w:p>
    <w:p>
      <w:pPr>
        <w:spacing w:after="0" w:line="253" w:lineRule="exact"/>
        <w:rPr>
          <w:sz w:val="20"/>
          <w:szCs w:val="20"/>
          <w:color w:val="auto"/>
        </w:rPr>
      </w:pPr>
    </w:p>
    <w:p>
      <w:pPr>
        <w:jc w:val="both"/>
        <w:ind w:right="40" w:firstLine="804"/>
        <w:spacing w:after="0" w:line="232" w:lineRule="auto"/>
        <w:tabs>
          <w:tab w:leader="none" w:pos="2256" w:val="left"/>
        </w:tabs>
        <w:numPr>
          <w:ilvl w:val="0"/>
          <w:numId w:val="45"/>
        </w:numPr>
        <w:rPr>
          <w:rFonts w:ascii="Arial" w:cs="Arial" w:eastAsia="Arial" w:hAnsi="Arial"/>
          <w:sz w:val="20"/>
          <w:szCs w:val="20"/>
          <w:b w:val="1"/>
          <w:bCs w:val="1"/>
          <w:color w:val="auto"/>
        </w:rPr>
      </w:pPr>
      <w:r>
        <w:rPr>
          <w:rFonts w:ascii="Arial" w:cs="Arial" w:eastAsia="Arial" w:hAnsi="Arial"/>
          <w:sz w:val="17"/>
          <w:szCs w:val="17"/>
          <w:color w:val="auto"/>
        </w:rPr>
        <w:t>The Board may from time to time grant or provide for the grant of Purchase Rights to Eligible Employees under an Offering (consisting of one or more Purchase Periods) on an Offering Date or Offering Dates selected by the Board. Each Offering will be in such form and will contain such terms and conditions as the Board will deem appropriate and will comply with the requirement of Section 423(b)(5) of the Code that all Employees granted Purchase Rights will have the same rights and privileges. The terms and conditions of an Offering will be incorporated by reference into the Plan and treated as part of the Plan. The provisions of separate Offerings need not be identical, but each Offering will include (through incorporation of the provisions of this Plan by reference in the document comprising the Offering or otherwise) the period during which the Offering will be effective, which period will not exceed twenty-seven (27) months beginning with the Offering Date, and the substance of the provisions contained in Sections 5 through 8, inclusive.</w:t>
      </w:r>
    </w:p>
    <w:p>
      <w:pPr>
        <w:spacing w:after="0" w:line="217" w:lineRule="exact"/>
        <w:rPr>
          <w:sz w:val="20"/>
          <w:szCs w:val="20"/>
          <w:color w:val="auto"/>
        </w:rPr>
      </w:pPr>
    </w:p>
    <w:p>
      <w:pPr>
        <w:jc w:val="both"/>
        <w:ind w:right="40" w:firstLine="804"/>
        <w:spacing w:after="0" w:line="231" w:lineRule="auto"/>
        <w:tabs>
          <w:tab w:leader="none" w:pos="2268" w:val="left"/>
        </w:tabs>
        <w:numPr>
          <w:ilvl w:val="0"/>
          <w:numId w:val="46"/>
        </w:numPr>
        <w:rPr>
          <w:rFonts w:ascii="Arial" w:cs="Arial" w:eastAsia="Arial" w:hAnsi="Arial"/>
          <w:sz w:val="20"/>
          <w:szCs w:val="20"/>
          <w:b w:val="1"/>
          <w:bCs w:val="1"/>
          <w:color w:val="auto"/>
        </w:rPr>
      </w:pPr>
      <w:r>
        <w:rPr>
          <w:rFonts w:ascii="Arial" w:cs="Arial" w:eastAsia="Arial" w:hAnsi="Arial"/>
          <w:sz w:val="17"/>
          <w:szCs w:val="17"/>
          <w:color w:val="auto"/>
        </w:rPr>
        <w:t>If a Participant has more than one Purchase Right outstanding under the Plan, unless he or she otherwise indicates in forms delivered to the Company: (i) each form will apply to all of his or her Purchase Rights under the Plan, and (ii) a Purchase Right with a lower exercise price (or an earlier-granted Purchase Right, if different Purchase Rights have identical exercise prices) will be exercised to the fullest possible extent before a Purchase Right with a higher exercise price (or a later-granted Purchase Right if different Purchase Rights have identical exercise prices) will be exercised.</w:t>
      </w:r>
    </w:p>
    <w:p>
      <w:pPr>
        <w:spacing w:after="0" w:line="218" w:lineRule="exact"/>
        <w:rPr>
          <w:sz w:val="20"/>
          <w:szCs w:val="20"/>
          <w:color w:val="auto"/>
        </w:rPr>
      </w:pPr>
    </w:p>
    <w:p>
      <w:pPr>
        <w:jc w:val="both"/>
        <w:ind w:right="40" w:firstLine="804"/>
        <w:spacing w:after="0" w:line="231" w:lineRule="auto"/>
        <w:tabs>
          <w:tab w:leader="none" w:pos="2245" w:val="left"/>
        </w:tabs>
        <w:numPr>
          <w:ilvl w:val="0"/>
          <w:numId w:val="47"/>
        </w:numPr>
        <w:rPr>
          <w:rFonts w:ascii="Arial" w:cs="Arial" w:eastAsia="Arial" w:hAnsi="Arial"/>
          <w:sz w:val="20"/>
          <w:szCs w:val="20"/>
          <w:b w:val="1"/>
          <w:bCs w:val="1"/>
          <w:color w:val="auto"/>
        </w:rPr>
      </w:pPr>
      <w:r>
        <w:rPr>
          <w:rFonts w:ascii="Arial" w:cs="Arial" w:eastAsia="Arial" w:hAnsi="Arial"/>
          <w:sz w:val="17"/>
          <w:szCs w:val="17"/>
          <w:color w:val="auto"/>
        </w:rPr>
        <w:t>The Board will have the discretion to structure an Offering so that if the Fair Market Value of a share of Common Stock on the first Trading Day of a new Purchase Period within that Offering is less than or equal to the Fair Market Value of a share of Common Stock on the Offering Date for that Offering, then (i) that Offering will terminate immediately as of that first Trading Day, and (ii) the Participants in such terminated Offering will be automatically enrolled in a new Offering beginning on the first Trading Day of such new Purchase Period.</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wp:posOffset>
            </wp:positionH>
            <wp:positionV relativeFrom="paragraph">
              <wp:posOffset>193675</wp:posOffset>
            </wp:positionV>
            <wp:extent cx="764540" cy="193040"/>
            <wp:wrapNone/>
            <wp:docPr id="236" name="Picture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pic:cNvPicPr>
                      <a:picLocks noChangeAspect="1" noChangeArrowheads="1"/>
                    </pic:cNvPicPr>
                  </pic:nvPicPr>
                  <pic:blipFill>
                    <a:blip r:embed="rId243">
                      <a:extLst>
                        <a:ext uri="{28A0092B-C50C-407E-A947-70E740481C1C}"/>
                      </a:extLst>
                    </a:blip>
                    <a:srcRect/>
                    <a:stretch>
                      <a:fillRect/>
                    </a:stretch>
                  </pic:blipFill>
                  <pic:spPr bwMode="auto">
                    <a:xfrm>
                      <a:off x="0" y="0"/>
                      <a:ext cx="764540" cy="193040"/>
                    </a:xfrm>
                    <a:prstGeom prst="rect">
                      <a:avLst/>
                    </a:prstGeom>
                    <a:noFill/>
                  </pic:spPr>
                </pic:pic>
              </a:graphicData>
            </a:graphic>
          </wp:anchor>
        </w:drawing>
      </w:r>
    </w:p>
    <w:p>
      <w:pPr>
        <w:spacing w:after="0" w:line="200" w:lineRule="exact"/>
        <w:rPr>
          <w:sz w:val="20"/>
          <w:szCs w:val="20"/>
          <w:color w:val="auto"/>
        </w:rPr>
      </w:pPr>
    </w:p>
    <w:p>
      <w:pPr>
        <w:spacing w:after="0" w:line="225" w:lineRule="exact"/>
        <w:rPr>
          <w:sz w:val="20"/>
          <w:szCs w:val="20"/>
          <w:color w:val="auto"/>
        </w:rPr>
      </w:pPr>
    </w:p>
    <w:tbl>
      <w:tblPr>
        <w:tblLayout w:type="fixed"/>
        <w:tblInd w:w="0" w:type="dxa"/>
        <w:tblCellMar>
          <w:top w:w="0" w:type="dxa"/>
          <w:left w:w="0" w:type="dxa"/>
          <w:bottom w:w="0" w:type="dxa"/>
          <w:right w:w="0" w:type="dxa"/>
        </w:tblCellMar>
      </w:tblPr>
      <w:tr>
        <w:trPr>
          <w:trHeight w:val="165"/>
        </w:trPr>
        <w:tc>
          <w:tcPr>
            <w:tcW w:w="5380" w:type="dxa"/>
            <w:vAlign w:val="bottom"/>
          </w:tcPr>
          <w:p>
            <w:pPr>
              <w:spacing w:after="0"/>
              <w:rPr>
                <w:sz w:val="14"/>
                <w:szCs w:val="14"/>
                <w:color w:val="auto"/>
              </w:rPr>
            </w:pPr>
          </w:p>
        </w:tc>
        <w:tc>
          <w:tcPr>
            <w:tcW w:w="480" w:type="dxa"/>
            <w:vAlign w:val="bottom"/>
            <w:shd w:val="clear" w:color="auto" w:fill="19468D"/>
          </w:tcPr>
          <w:p>
            <w:pPr>
              <w:jc w:val="right"/>
              <w:ind w:right="92"/>
              <w:spacing w:after="0"/>
              <w:rPr>
                <w:sz w:val="20"/>
                <w:szCs w:val="20"/>
                <w:color w:val="auto"/>
              </w:rPr>
            </w:pPr>
            <w:r>
              <w:rPr>
                <w:rFonts w:ascii="Arial" w:cs="Arial" w:eastAsia="Arial" w:hAnsi="Arial"/>
                <w:sz w:val="14"/>
                <w:szCs w:val="14"/>
                <w:b w:val="1"/>
                <w:bCs w:val="1"/>
                <w:color w:val="FFFFFF"/>
              </w:rPr>
              <w:t>46</w:t>
            </w:r>
          </w:p>
        </w:tc>
        <w:tc>
          <w:tcPr>
            <w:tcW w:w="5420" w:type="dxa"/>
            <w:vAlign w:val="bottom"/>
          </w:tcPr>
          <w:p>
            <w:pPr>
              <w:ind w:left="3740"/>
              <w:spacing w:after="0"/>
              <w:rPr>
                <w:sz w:val="20"/>
                <w:szCs w:val="20"/>
                <w:color w:val="auto"/>
              </w:rPr>
            </w:pPr>
            <w:r>
              <w:rPr>
                <w:rFonts w:ascii="Arial" w:cs="Arial" w:eastAsia="Arial" w:hAnsi="Arial"/>
                <w:sz w:val="14"/>
                <w:szCs w:val="14"/>
                <w:color w:val="auto"/>
                <w:w w:val="96"/>
              </w:rPr>
              <w:t>2020 PROXY STATEMENT</w:t>
            </w:r>
          </w:p>
        </w:tc>
      </w:tr>
      <w:tr>
        <w:trPr>
          <w:trHeight w:val="221"/>
        </w:trPr>
        <w:tc>
          <w:tcPr>
            <w:tcW w:w="5380" w:type="dxa"/>
            <w:vAlign w:val="bottom"/>
            <w:tcBorders>
              <w:bottom w:val="single" w:sz="8" w:color="9A9A9A"/>
            </w:tcBorders>
          </w:tcPr>
          <w:p>
            <w:pPr>
              <w:spacing w:after="0"/>
              <w:rPr>
                <w:sz w:val="19"/>
                <w:szCs w:val="19"/>
                <w:color w:val="auto"/>
              </w:rPr>
            </w:pPr>
          </w:p>
        </w:tc>
        <w:tc>
          <w:tcPr>
            <w:tcW w:w="480" w:type="dxa"/>
            <w:vAlign w:val="bottom"/>
            <w:tcBorders>
              <w:bottom w:val="single" w:sz="8" w:color="9A9A9A"/>
            </w:tcBorders>
          </w:tcPr>
          <w:p>
            <w:pPr>
              <w:spacing w:after="0"/>
              <w:rPr>
                <w:sz w:val="19"/>
                <w:szCs w:val="19"/>
                <w:color w:val="auto"/>
              </w:rPr>
            </w:pPr>
          </w:p>
        </w:tc>
        <w:tc>
          <w:tcPr>
            <w:tcW w:w="5420" w:type="dxa"/>
            <w:vAlign w:val="bottom"/>
            <w:tcBorders>
              <w:bottom w:val="single" w:sz="8" w:color="9A9A9A"/>
            </w:tcBorders>
          </w:tcPr>
          <w:p>
            <w:pPr>
              <w:spacing w:after="0"/>
              <w:rPr>
                <w:sz w:val="19"/>
                <w:szCs w:val="19"/>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7149465</wp:posOffset>
            </wp:positionH>
            <wp:positionV relativeFrom="paragraph">
              <wp:posOffset>-7620</wp:posOffset>
            </wp:positionV>
            <wp:extent cx="8255" cy="8255"/>
            <wp:wrapNone/>
            <wp:docPr id="237" name="Picture 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pic:cNvPicPr>
                      <a:picLocks noChangeAspect="1" noChangeArrowheads="1"/>
                    </pic:cNvPicPr>
                  </pic:nvPicPr>
                  <pic:blipFill>
                    <a:blip r:embed="rId244">
                      <a:extLst>
                        <a:ext uri="{28A0092B-C50C-407E-A947-70E740481C1C}"/>
                      </a:extLst>
                    </a:blip>
                    <a:srcRect/>
                    <a:stretch>
                      <a:fillRect/>
                    </a:stretch>
                  </pic:blipFill>
                  <pic:spPr bwMode="auto">
                    <a:xfrm>
                      <a:off x="0" y="0"/>
                      <a:ext cx="8255" cy="8255"/>
                    </a:xfrm>
                    <a:prstGeom prst="rect">
                      <a:avLst/>
                    </a:prstGeom>
                    <a:noFill/>
                  </pic:spPr>
                </pic:pic>
              </a:graphicData>
            </a:graphic>
          </wp:anchor>
        </w:drawing>
        <w:drawing>
          <wp:anchor simplePos="0" relativeHeight="251657728" behindDoc="1" locked="0" layoutInCell="0" allowOverlap="1">
            <wp:simplePos x="0" y="0"/>
            <wp:positionH relativeFrom="column">
              <wp:posOffset>635</wp:posOffset>
            </wp:positionH>
            <wp:positionV relativeFrom="paragraph">
              <wp:posOffset>-15240</wp:posOffset>
            </wp:positionV>
            <wp:extent cx="8255" cy="15875"/>
            <wp:wrapNone/>
            <wp:docPr id="238" name="Picture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pic:cNvPicPr>
                      <a:picLocks noChangeAspect="1" noChangeArrowheads="1"/>
                    </pic:cNvPicPr>
                  </pic:nvPicPr>
                  <pic:blipFill>
                    <a:blip r:embed="rId245">
                      <a:extLst>
                        <a:ext uri="{28A0092B-C50C-407E-A947-70E740481C1C}"/>
                      </a:extLst>
                    </a:blip>
                    <a:srcRect/>
                    <a:stretch>
                      <a:fillRect/>
                    </a:stretch>
                  </pic:blipFill>
                  <pic:spPr bwMode="auto">
                    <a:xfrm>
                      <a:off x="0" y="0"/>
                      <a:ext cx="8255" cy="15875"/>
                    </a:xfrm>
                    <a:prstGeom prst="rect">
                      <a:avLst/>
                    </a:prstGeom>
                    <a:noFill/>
                  </pic:spPr>
                </pic:pic>
              </a:graphicData>
            </a:graphic>
          </wp:anchor>
        </w:drawing>
      </w:r>
    </w:p>
    <w:p>
      <w:pPr>
        <w:sectPr>
          <w:pgSz w:w="11900" w:h="16838" w:orient="portrait"/>
          <w:cols w:equalWidth="0" w:num="1">
            <w:col w:w="11280"/>
          </w:cols>
          <w:pgMar w:left="320" w:top="330" w:right="299" w:bottom="1440" w:gutter="0" w:footer="0" w:header="0"/>
        </w:sectPr>
      </w:pPr>
    </w:p>
    <w:bookmarkStart w:id="50" w:name="page51"/>
    <w:bookmarkEnd w:id="50"/>
    <w:p>
      <w:pPr>
        <w:ind w:left="800" w:hanging="799"/>
        <w:spacing w:after="0"/>
        <w:tabs>
          <w:tab w:leader="none" w:pos="800" w:val="left"/>
        </w:tabs>
        <w:numPr>
          <w:ilvl w:val="0"/>
          <w:numId w:val="48"/>
        </w:numPr>
        <w:rPr>
          <w:rFonts w:ascii="Arial" w:cs="Arial" w:eastAsia="Arial" w:hAnsi="Arial"/>
          <w:sz w:val="20"/>
          <w:szCs w:val="20"/>
          <w:b w:val="1"/>
          <w:bCs w:val="1"/>
          <w:color w:val="auto"/>
        </w:rPr>
      </w:pPr>
      <w:r>
        <w:rPr>
          <w:rFonts w:ascii="Arial" w:cs="Arial" w:eastAsia="Arial" w:hAnsi="Arial"/>
          <w:sz w:val="17"/>
          <w:szCs w:val="17"/>
          <w:b w:val="1"/>
          <w:bCs w:val="1"/>
          <w:color w:val="auto"/>
        </w:rPr>
        <w:t>E</w:t>
      </w:r>
      <w:r>
        <w:rPr>
          <w:rFonts w:ascii="Arial" w:cs="Arial" w:eastAsia="Arial" w:hAnsi="Arial"/>
          <w:sz w:val="11"/>
          <w:szCs w:val="11"/>
          <w:b w:val="1"/>
          <w:bCs w:val="1"/>
          <w:color w:val="auto"/>
        </w:rPr>
        <w:t>LIGIBILITY</w:t>
      </w:r>
      <w:r>
        <w:rPr>
          <w:rFonts w:ascii="Arial" w:cs="Arial" w:eastAsia="Arial" w:hAnsi="Arial"/>
          <w:sz w:val="17"/>
          <w:szCs w:val="17"/>
          <w:b w:val="1"/>
          <w:bCs w:val="1"/>
          <w:color w:val="auto"/>
        </w:rPr>
        <w:t>.</w:t>
      </w:r>
    </w:p>
    <w:p>
      <w:pPr>
        <w:spacing w:after="0" w:line="253" w:lineRule="exact"/>
        <w:rPr>
          <w:sz w:val="20"/>
          <w:szCs w:val="20"/>
          <w:color w:val="auto"/>
        </w:rPr>
      </w:pPr>
    </w:p>
    <w:p>
      <w:pPr>
        <w:jc w:val="both"/>
        <w:ind w:right="40" w:firstLine="804"/>
        <w:spacing w:after="0" w:line="247" w:lineRule="auto"/>
        <w:tabs>
          <w:tab w:leader="none" w:pos="2256" w:val="left"/>
        </w:tabs>
        <w:numPr>
          <w:ilvl w:val="0"/>
          <w:numId w:val="49"/>
        </w:numPr>
        <w:rPr>
          <w:rFonts w:ascii="Arial" w:cs="Arial" w:eastAsia="Arial" w:hAnsi="Arial"/>
          <w:sz w:val="19"/>
          <w:szCs w:val="19"/>
          <w:b w:val="1"/>
          <w:bCs w:val="1"/>
          <w:color w:val="auto"/>
        </w:rPr>
      </w:pPr>
      <w:r>
        <w:rPr>
          <w:rFonts w:ascii="Arial" w:cs="Arial" w:eastAsia="Arial" w:hAnsi="Arial"/>
          <w:sz w:val="16"/>
          <w:szCs w:val="16"/>
          <w:color w:val="auto"/>
        </w:rPr>
        <w:t>Purchase Rights may be granted only to Employees of the Company or, as the Board may designate in accordance with Section 2(b), to Employees of a Related Corporation. Except as provided in Section 5(b), an Employee will not be eligible to be granted Purchase Rights unless, on the Offering Date, the Employee has been in the employ of the Company or the Related Corporation, as the case may be, for such continuous period preceding such Offering Date as the Board may require, but in no event will the required period of continuous employment be equal to or greater than two (2) years. In addition, the Board may provide that no Employee will be eligible to be granted Purchase Rights unless, on the Offering Date, such Employee’s customary employment with the Company or the Related Corporation is more than twenty (20) hours per week and more than five (5) months per calendar year or such other criteria as the Board may determine consistent with Section 423 of the Code.</w:t>
      </w:r>
    </w:p>
    <w:p>
      <w:pPr>
        <w:spacing w:after="0" w:line="211" w:lineRule="exact"/>
        <w:rPr>
          <w:sz w:val="20"/>
          <w:szCs w:val="20"/>
          <w:color w:val="auto"/>
        </w:rPr>
      </w:pPr>
    </w:p>
    <w:p>
      <w:pPr>
        <w:jc w:val="both"/>
        <w:ind w:right="40" w:firstLine="804"/>
        <w:spacing w:after="0" w:line="231" w:lineRule="auto"/>
        <w:tabs>
          <w:tab w:leader="none" w:pos="2268" w:val="left"/>
        </w:tabs>
        <w:numPr>
          <w:ilvl w:val="0"/>
          <w:numId w:val="50"/>
        </w:numPr>
        <w:rPr>
          <w:rFonts w:ascii="Arial" w:cs="Arial" w:eastAsia="Arial" w:hAnsi="Arial"/>
          <w:sz w:val="20"/>
          <w:szCs w:val="20"/>
          <w:b w:val="1"/>
          <w:bCs w:val="1"/>
          <w:color w:val="auto"/>
        </w:rPr>
      </w:pPr>
      <w:r>
        <w:rPr>
          <w:rFonts w:ascii="Arial" w:cs="Arial" w:eastAsia="Arial" w:hAnsi="Arial"/>
          <w:sz w:val="17"/>
          <w:szCs w:val="17"/>
          <w:color w:val="auto"/>
        </w:rPr>
        <w:t>The Board may provide that each person who, during the course of an Offering, first becomes an Eligible Employee will, on a date or dates specified in the Offering which coincides with the day on which such person becomes an Eligible Employee or which occurs thereafter, receive a Purchase Right under that Offering, which Purchase Right will thereafter be deemed to be a part of that Offering. Such Purchase Right will have the same characteristics as any Purchase Rights originally granted under that Offering, as described herein, except that:</w:t>
      </w:r>
    </w:p>
    <w:p>
      <w:pPr>
        <w:spacing w:after="0" w:line="166" w:lineRule="exact"/>
        <w:rPr>
          <w:sz w:val="20"/>
          <w:szCs w:val="20"/>
          <w:color w:val="auto"/>
        </w:rPr>
      </w:pPr>
    </w:p>
    <w:p>
      <w:pPr>
        <w:ind w:right="40" w:firstLine="1607"/>
        <w:spacing w:after="0" w:line="294" w:lineRule="auto"/>
        <w:rPr>
          <w:sz w:val="20"/>
          <w:szCs w:val="20"/>
          <w:color w:val="auto"/>
        </w:rPr>
      </w:pPr>
      <w:r>
        <w:rPr>
          <w:rFonts w:ascii="Arial" w:cs="Arial" w:eastAsia="Arial" w:hAnsi="Arial"/>
          <w:sz w:val="20"/>
          <w:szCs w:val="20"/>
          <w:b w:val="1"/>
          <w:bCs w:val="1"/>
          <w:color w:val="auto"/>
        </w:rPr>
        <w:t xml:space="preserve">(i) </w:t>
      </w:r>
      <w:r>
        <w:rPr>
          <w:rFonts w:ascii="Arial" w:cs="Arial" w:eastAsia="Arial" w:hAnsi="Arial"/>
          <w:sz w:val="16"/>
          <w:szCs w:val="16"/>
          <w:color w:val="auto"/>
        </w:rPr>
        <w:t>the date on which such Purchase Right is granted will be the “Offering Date” of such Purchase Right</w:t>
      </w:r>
      <w:r>
        <w:rPr>
          <w:rFonts w:ascii="Arial" w:cs="Arial" w:eastAsia="Arial" w:hAnsi="Arial"/>
          <w:sz w:val="20"/>
          <w:szCs w:val="20"/>
          <w:b w:val="1"/>
          <w:bCs w:val="1"/>
          <w:color w:val="auto"/>
        </w:rPr>
        <w:t xml:space="preserve"> </w:t>
      </w:r>
      <w:r>
        <w:rPr>
          <w:rFonts w:ascii="Arial" w:cs="Arial" w:eastAsia="Arial" w:hAnsi="Arial"/>
          <w:sz w:val="16"/>
          <w:szCs w:val="16"/>
          <w:color w:val="auto"/>
        </w:rPr>
        <w:t>for all purposes, including determination of the exercise price of such Purchase Right;</w:t>
      </w:r>
    </w:p>
    <w:p>
      <w:pPr>
        <w:spacing w:after="0" w:line="114" w:lineRule="exact"/>
        <w:rPr>
          <w:sz w:val="20"/>
          <w:szCs w:val="20"/>
          <w:color w:val="auto"/>
        </w:rPr>
      </w:pPr>
    </w:p>
    <w:p>
      <w:pPr>
        <w:ind w:right="40" w:firstLine="1607"/>
        <w:spacing w:after="0" w:line="294" w:lineRule="auto"/>
        <w:rPr>
          <w:sz w:val="20"/>
          <w:szCs w:val="20"/>
          <w:color w:val="auto"/>
        </w:rPr>
      </w:pPr>
      <w:r>
        <w:rPr>
          <w:rFonts w:ascii="Arial" w:cs="Arial" w:eastAsia="Arial" w:hAnsi="Arial"/>
          <w:sz w:val="20"/>
          <w:szCs w:val="20"/>
          <w:b w:val="1"/>
          <w:bCs w:val="1"/>
          <w:color w:val="auto"/>
        </w:rPr>
        <w:t xml:space="preserve">(ii) </w:t>
      </w:r>
      <w:r>
        <w:rPr>
          <w:rFonts w:ascii="Arial" w:cs="Arial" w:eastAsia="Arial" w:hAnsi="Arial"/>
          <w:sz w:val="16"/>
          <w:szCs w:val="16"/>
          <w:color w:val="auto"/>
        </w:rPr>
        <w:t>the period of the Offering with respect to such Purchase Right will begin on its Offering Date and end</w:t>
      </w:r>
      <w:r>
        <w:rPr>
          <w:rFonts w:ascii="Arial" w:cs="Arial" w:eastAsia="Arial" w:hAnsi="Arial"/>
          <w:sz w:val="20"/>
          <w:szCs w:val="20"/>
          <w:b w:val="1"/>
          <w:bCs w:val="1"/>
          <w:color w:val="auto"/>
        </w:rPr>
        <w:t xml:space="preserve"> </w:t>
      </w:r>
      <w:r>
        <w:rPr>
          <w:rFonts w:ascii="Arial" w:cs="Arial" w:eastAsia="Arial" w:hAnsi="Arial"/>
          <w:sz w:val="16"/>
          <w:szCs w:val="16"/>
          <w:color w:val="auto"/>
        </w:rPr>
        <w:t>coincident with the end of such Offering; and</w:t>
      </w:r>
    </w:p>
    <w:p>
      <w:pPr>
        <w:spacing w:after="0" w:line="114" w:lineRule="exact"/>
        <w:rPr>
          <w:sz w:val="20"/>
          <w:szCs w:val="20"/>
          <w:color w:val="auto"/>
        </w:rPr>
      </w:pPr>
    </w:p>
    <w:p>
      <w:pPr>
        <w:ind w:right="40" w:firstLine="1607"/>
        <w:spacing w:after="0" w:line="294" w:lineRule="auto"/>
        <w:rPr>
          <w:sz w:val="20"/>
          <w:szCs w:val="20"/>
          <w:color w:val="auto"/>
        </w:rPr>
      </w:pPr>
      <w:r>
        <w:rPr>
          <w:rFonts w:ascii="Arial" w:cs="Arial" w:eastAsia="Arial" w:hAnsi="Arial"/>
          <w:sz w:val="20"/>
          <w:szCs w:val="20"/>
          <w:b w:val="1"/>
          <w:bCs w:val="1"/>
          <w:color w:val="auto"/>
        </w:rPr>
        <w:t xml:space="preserve">(iii) </w:t>
      </w:r>
      <w:r>
        <w:rPr>
          <w:rFonts w:ascii="Arial" w:cs="Arial" w:eastAsia="Arial" w:hAnsi="Arial"/>
          <w:sz w:val="16"/>
          <w:szCs w:val="16"/>
          <w:color w:val="auto"/>
        </w:rPr>
        <w:t>the Board may provide that if such person first becomes an Eligible Employee within a specified</w:t>
      </w:r>
      <w:r>
        <w:rPr>
          <w:rFonts w:ascii="Arial" w:cs="Arial" w:eastAsia="Arial" w:hAnsi="Arial"/>
          <w:sz w:val="20"/>
          <w:szCs w:val="20"/>
          <w:b w:val="1"/>
          <w:bCs w:val="1"/>
          <w:color w:val="auto"/>
        </w:rPr>
        <w:t xml:space="preserve"> </w:t>
      </w:r>
      <w:r>
        <w:rPr>
          <w:rFonts w:ascii="Arial" w:cs="Arial" w:eastAsia="Arial" w:hAnsi="Arial"/>
          <w:sz w:val="16"/>
          <w:szCs w:val="16"/>
          <w:color w:val="auto"/>
        </w:rPr>
        <w:t>period of time before the end of the Offering, he or she will not receive any Purchase Right under that Offering.</w:t>
      </w:r>
    </w:p>
    <w:p>
      <w:pPr>
        <w:spacing w:after="0" w:line="164" w:lineRule="exact"/>
        <w:rPr>
          <w:sz w:val="20"/>
          <w:szCs w:val="20"/>
          <w:color w:val="auto"/>
        </w:rPr>
      </w:pPr>
    </w:p>
    <w:p>
      <w:pPr>
        <w:jc w:val="both"/>
        <w:ind w:right="40" w:firstLine="804"/>
        <w:spacing w:after="0" w:line="231" w:lineRule="auto"/>
        <w:tabs>
          <w:tab w:leader="none" w:pos="2245" w:val="left"/>
        </w:tabs>
        <w:numPr>
          <w:ilvl w:val="0"/>
          <w:numId w:val="51"/>
        </w:numPr>
        <w:rPr>
          <w:rFonts w:ascii="Arial" w:cs="Arial" w:eastAsia="Arial" w:hAnsi="Arial"/>
          <w:sz w:val="20"/>
          <w:szCs w:val="20"/>
          <w:b w:val="1"/>
          <w:bCs w:val="1"/>
          <w:color w:val="auto"/>
        </w:rPr>
      </w:pPr>
      <w:r>
        <w:rPr>
          <w:rFonts w:ascii="Arial" w:cs="Arial" w:eastAsia="Arial" w:hAnsi="Arial"/>
          <w:sz w:val="17"/>
          <w:szCs w:val="17"/>
          <w:color w:val="auto"/>
        </w:rPr>
        <w:t>No Employee will be eligible for the grant of any Purchase Rights if, immediately after any such Purchase Rights are granted, such Employee owns stock possessing five percent (5%) or more of the total combined voting power or value of all classes of stock of the Company or of any Related Corporation. For purposes of this Section 5(c), the rules of Section 424(d) of the Code will apply in determining the stock ownership of any Employee, and stock which such Employee may purchase under all outstanding Purchase Rights and options will be treated as stock owned by such Employee.</w:t>
      </w:r>
    </w:p>
    <w:p>
      <w:pPr>
        <w:spacing w:after="0" w:line="218" w:lineRule="exact"/>
        <w:rPr>
          <w:sz w:val="20"/>
          <w:szCs w:val="20"/>
          <w:color w:val="auto"/>
        </w:rPr>
      </w:pPr>
    </w:p>
    <w:p>
      <w:pPr>
        <w:jc w:val="both"/>
        <w:ind w:right="40" w:firstLine="804"/>
        <w:spacing w:after="0" w:line="231" w:lineRule="auto"/>
        <w:tabs>
          <w:tab w:leader="none" w:pos="2268" w:val="left"/>
        </w:tabs>
        <w:numPr>
          <w:ilvl w:val="0"/>
          <w:numId w:val="52"/>
        </w:numPr>
        <w:rPr>
          <w:rFonts w:ascii="Arial" w:cs="Arial" w:eastAsia="Arial" w:hAnsi="Arial"/>
          <w:sz w:val="20"/>
          <w:szCs w:val="20"/>
          <w:b w:val="1"/>
          <w:bCs w:val="1"/>
          <w:color w:val="auto"/>
        </w:rPr>
      </w:pPr>
      <w:r>
        <w:rPr>
          <w:rFonts w:ascii="Arial" w:cs="Arial" w:eastAsia="Arial" w:hAnsi="Arial"/>
          <w:sz w:val="17"/>
          <w:szCs w:val="17"/>
          <w:color w:val="auto"/>
        </w:rPr>
        <w:t>As specified by Section 423(b)(8) of the Code, an Eligible Employee may be granted Purchase Rights only if such Purchase Rights, together with any other rights granted under all Employee Stock Purchase Plans of the Company and any Related Corporations, do not permit such Eligible Employee’s rights to purchase stock of the Company or any Related Corporation to accrue at a rate which exceeds twenty-five thousand dollars ($25,000) of Fair Market Value of such stock (determined at the time such rights are granted, and which, with respect to the Plan, will be determined as of their respective Offering Dates) for each calendar year in which such rights are outstanding at any time.</w:t>
      </w:r>
    </w:p>
    <w:p>
      <w:pPr>
        <w:spacing w:after="0" w:line="218" w:lineRule="exact"/>
        <w:rPr>
          <w:sz w:val="20"/>
          <w:szCs w:val="20"/>
          <w:color w:val="auto"/>
        </w:rPr>
      </w:pPr>
    </w:p>
    <w:p>
      <w:pPr>
        <w:jc w:val="both"/>
        <w:ind w:right="40" w:firstLine="804"/>
        <w:spacing w:after="0" w:line="230" w:lineRule="auto"/>
        <w:tabs>
          <w:tab w:leader="none" w:pos="2245" w:val="left"/>
        </w:tabs>
        <w:numPr>
          <w:ilvl w:val="1"/>
          <w:numId w:val="53"/>
        </w:numPr>
        <w:rPr>
          <w:rFonts w:ascii="Arial" w:cs="Arial" w:eastAsia="Arial" w:hAnsi="Arial"/>
          <w:sz w:val="20"/>
          <w:szCs w:val="20"/>
          <w:b w:val="1"/>
          <w:bCs w:val="1"/>
          <w:color w:val="auto"/>
        </w:rPr>
      </w:pPr>
      <w:r>
        <w:rPr>
          <w:rFonts w:ascii="Arial" w:cs="Arial" w:eastAsia="Arial" w:hAnsi="Arial"/>
          <w:sz w:val="17"/>
          <w:szCs w:val="17"/>
          <w:color w:val="auto"/>
        </w:rPr>
        <w:t>Officers of the Company and any designated Related Corporation, if they are otherwise Eligible Employees, will be eligible to participate in Offerings under the Plan. Notwithstanding the foregoing, the Board may provide in an Offering that Employees who are highly compensated Employees within the meaning of Section 423(b)(4)(D) of the Code will not be eligible to participate.</w:t>
      </w:r>
    </w:p>
    <w:p>
      <w:pPr>
        <w:spacing w:after="0" w:line="163" w:lineRule="exact"/>
        <w:rPr>
          <w:rFonts w:ascii="Arial" w:cs="Arial" w:eastAsia="Arial" w:hAnsi="Arial"/>
          <w:sz w:val="20"/>
          <w:szCs w:val="20"/>
          <w:b w:val="1"/>
          <w:bCs w:val="1"/>
          <w:color w:val="auto"/>
        </w:rPr>
      </w:pPr>
    </w:p>
    <w:p>
      <w:pPr>
        <w:ind w:left="800" w:hanging="799"/>
        <w:spacing w:after="0"/>
        <w:tabs>
          <w:tab w:leader="none" w:pos="800" w:val="left"/>
        </w:tabs>
        <w:numPr>
          <w:ilvl w:val="0"/>
          <w:numId w:val="54"/>
        </w:numPr>
        <w:rPr>
          <w:rFonts w:ascii="Arial" w:cs="Arial" w:eastAsia="Arial" w:hAnsi="Arial"/>
          <w:sz w:val="20"/>
          <w:szCs w:val="20"/>
          <w:b w:val="1"/>
          <w:bCs w:val="1"/>
          <w:color w:val="auto"/>
        </w:rPr>
      </w:pPr>
      <w:r>
        <w:rPr>
          <w:rFonts w:ascii="Arial" w:cs="Arial" w:eastAsia="Arial" w:hAnsi="Arial"/>
          <w:sz w:val="17"/>
          <w:szCs w:val="17"/>
          <w:b w:val="1"/>
          <w:bCs w:val="1"/>
          <w:color w:val="auto"/>
        </w:rPr>
        <w:t>P</w:t>
      </w:r>
      <w:r>
        <w:rPr>
          <w:rFonts w:ascii="Arial" w:cs="Arial" w:eastAsia="Arial" w:hAnsi="Arial"/>
          <w:sz w:val="11"/>
          <w:szCs w:val="11"/>
          <w:b w:val="1"/>
          <w:bCs w:val="1"/>
          <w:color w:val="auto"/>
        </w:rPr>
        <w:t>URCHASE</w:t>
      </w:r>
      <w:r>
        <w:rPr>
          <w:rFonts w:ascii="Arial" w:cs="Arial" w:eastAsia="Arial" w:hAnsi="Arial"/>
          <w:sz w:val="17"/>
          <w:szCs w:val="17"/>
          <w:b w:val="1"/>
          <w:bCs w:val="1"/>
          <w:color w:val="auto"/>
        </w:rPr>
        <w:t xml:space="preserve"> R</w:t>
      </w:r>
      <w:r>
        <w:rPr>
          <w:rFonts w:ascii="Arial" w:cs="Arial" w:eastAsia="Arial" w:hAnsi="Arial"/>
          <w:sz w:val="11"/>
          <w:szCs w:val="11"/>
          <w:b w:val="1"/>
          <w:bCs w:val="1"/>
          <w:color w:val="auto"/>
        </w:rPr>
        <w:t>IGHTS</w:t>
      </w:r>
      <w:r>
        <w:rPr>
          <w:rFonts w:ascii="Arial" w:cs="Arial" w:eastAsia="Arial" w:hAnsi="Arial"/>
          <w:sz w:val="17"/>
          <w:szCs w:val="17"/>
          <w:b w:val="1"/>
          <w:bCs w:val="1"/>
          <w:color w:val="auto"/>
        </w:rPr>
        <w:t>; P</w:t>
      </w:r>
      <w:r>
        <w:rPr>
          <w:rFonts w:ascii="Arial" w:cs="Arial" w:eastAsia="Arial" w:hAnsi="Arial"/>
          <w:sz w:val="11"/>
          <w:szCs w:val="11"/>
          <w:b w:val="1"/>
          <w:bCs w:val="1"/>
          <w:color w:val="auto"/>
        </w:rPr>
        <w:t>URCHASE</w:t>
      </w:r>
      <w:r>
        <w:rPr>
          <w:rFonts w:ascii="Arial" w:cs="Arial" w:eastAsia="Arial" w:hAnsi="Arial"/>
          <w:sz w:val="17"/>
          <w:szCs w:val="17"/>
          <w:b w:val="1"/>
          <w:bCs w:val="1"/>
          <w:color w:val="auto"/>
        </w:rPr>
        <w:t xml:space="preserve"> P</w:t>
      </w:r>
      <w:r>
        <w:rPr>
          <w:rFonts w:ascii="Arial" w:cs="Arial" w:eastAsia="Arial" w:hAnsi="Arial"/>
          <w:sz w:val="11"/>
          <w:szCs w:val="11"/>
          <w:b w:val="1"/>
          <w:bCs w:val="1"/>
          <w:color w:val="auto"/>
        </w:rPr>
        <w:t>RICE</w:t>
      </w:r>
      <w:r>
        <w:rPr>
          <w:rFonts w:ascii="Arial" w:cs="Arial" w:eastAsia="Arial" w:hAnsi="Arial"/>
          <w:sz w:val="17"/>
          <w:szCs w:val="17"/>
          <w:b w:val="1"/>
          <w:bCs w:val="1"/>
          <w:color w:val="auto"/>
        </w:rPr>
        <w:t>.</w:t>
      </w:r>
    </w:p>
    <w:p>
      <w:pPr>
        <w:spacing w:after="0" w:line="253" w:lineRule="exact"/>
        <w:rPr>
          <w:sz w:val="20"/>
          <w:szCs w:val="20"/>
          <w:color w:val="auto"/>
        </w:rPr>
      </w:pPr>
    </w:p>
    <w:p>
      <w:pPr>
        <w:jc w:val="both"/>
        <w:ind w:right="40" w:firstLine="804"/>
        <w:spacing w:after="0" w:line="231" w:lineRule="auto"/>
        <w:tabs>
          <w:tab w:leader="none" w:pos="2256" w:val="left"/>
        </w:tabs>
        <w:numPr>
          <w:ilvl w:val="0"/>
          <w:numId w:val="55"/>
        </w:numPr>
        <w:rPr>
          <w:rFonts w:ascii="Arial" w:cs="Arial" w:eastAsia="Arial" w:hAnsi="Arial"/>
          <w:sz w:val="20"/>
          <w:szCs w:val="20"/>
          <w:b w:val="1"/>
          <w:bCs w:val="1"/>
          <w:color w:val="auto"/>
        </w:rPr>
      </w:pPr>
      <w:r>
        <w:rPr>
          <w:rFonts w:ascii="Arial" w:cs="Arial" w:eastAsia="Arial" w:hAnsi="Arial"/>
          <w:sz w:val="17"/>
          <w:szCs w:val="17"/>
          <w:color w:val="auto"/>
        </w:rPr>
        <w:t>On each Offering Date, each Eligible Employee, pursuant to an Offering made under the Plan, will be granted a Purchase Right to purchase up to that number of shares of Common Stock purchasable either with a percentage or with a maximum dollar amount, as designated by the Board, but in either case not exceeding fifteen percent (15%) of such Employee’s earnings (as defined by the Board in each Offering) during the period that begins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wp:posOffset>
            </wp:positionH>
            <wp:positionV relativeFrom="paragraph">
              <wp:posOffset>193675</wp:posOffset>
            </wp:positionV>
            <wp:extent cx="764540" cy="193040"/>
            <wp:wrapNone/>
            <wp:docPr id="239" name="Picture 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pic:cNvPicPr>
                      <a:picLocks noChangeAspect="1" noChangeArrowheads="1"/>
                    </pic:cNvPicPr>
                  </pic:nvPicPr>
                  <pic:blipFill>
                    <a:blip r:embed="rId246">
                      <a:extLst>
                        <a:ext uri="{28A0092B-C50C-407E-A947-70E740481C1C}"/>
                      </a:extLst>
                    </a:blip>
                    <a:srcRect/>
                    <a:stretch>
                      <a:fillRect/>
                    </a:stretch>
                  </pic:blipFill>
                  <pic:spPr bwMode="auto">
                    <a:xfrm>
                      <a:off x="0" y="0"/>
                      <a:ext cx="764540" cy="193040"/>
                    </a:xfrm>
                    <a:prstGeom prst="rect">
                      <a:avLst/>
                    </a:prstGeom>
                    <a:noFill/>
                  </pic:spPr>
                </pic:pic>
              </a:graphicData>
            </a:graphic>
          </wp:anchor>
        </w:drawing>
      </w:r>
    </w:p>
    <w:p>
      <w:pPr>
        <w:spacing w:after="0" w:line="200" w:lineRule="exact"/>
        <w:rPr>
          <w:sz w:val="20"/>
          <w:szCs w:val="20"/>
          <w:color w:val="auto"/>
        </w:rPr>
      </w:pPr>
    </w:p>
    <w:p>
      <w:pPr>
        <w:spacing w:after="0" w:line="225" w:lineRule="exact"/>
        <w:rPr>
          <w:sz w:val="20"/>
          <w:szCs w:val="20"/>
          <w:color w:val="auto"/>
        </w:rPr>
      </w:pPr>
    </w:p>
    <w:tbl>
      <w:tblPr>
        <w:tblLayout w:type="fixed"/>
        <w:tblInd w:w="0" w:type="dxa"/>
        <w:tblCellMar>
          <w:top w:w="0" w:type="dxa"/>
          <w:left w:w="0" w:type="dxa"/>
          <w:bottom w:w="0" w:type="dxa"/>
          <w:right w:w="0" w:type="dxa"/>
        </w:tblCellMar>
      </w:tblPr>
      <w:tr>
        <w:trPr>
          <w:trHeight w:val="165"/>
        </w:trPr>
        <w:tc>
          <w:tcPr>
            <w:tcW w:w="5380" w:type="dxa"/>
            <w:vAlign w:val="bottom"/>
          </w:tcPr>
          <w:p>
            <w:pPr>
              <w:spacing w:after="0"/>
              <w:rPr>
                <w:sz w:val="14"/>
                <w:szCs w:val="14"/>
                <w:color w:val="auto"/>
              </w:rPr>
            </w:pPr>
          </w:p>
        </w:tc>
        <w:tc>
          <w:tcPr>
            <w:tcW w:w="480" w:type="dxa"/>
            <w:vAlign w:val="bottom"/>
            <w:shd w:val="clear" w:color="auto" w:fill="19468D"/>
          </w:tcPr>
          <w:p>
            <w:pPr>
              <w:jc w:val="right"/>
              <w:ind w:right="92"/>
              <w:spacing w:after="0"/>
              <w:rPr>
                <w:sz w:val="20"/>
                <w:szCs w:val="20"/>
                <w:color w:val="auto"/>
              </w:rPr>
            </w:pPr>
            <w:r>
              <w:rPr>
                <w:rFonts w:ascii="Arial" w:cs="Arial" w:eastAsia="Arial" w:hAnsi="Arial"/>
                <w:sz w:val="14"/>
                <w:szCs w:val="14"/>
                <w:b w:val="1"/>
                <w:bCs w:val="1"/>
                <w:color w:val="FFFFFF"/>
              </w:rPr>
              <w:t>47</w:t>
            </w:r>
          </w:p>
        </w:tc>
        <w:tc>
          <w:tcPr>
            <w:tcW w:w="5420" w:type="dxa"/>
            <w:vAlign w:val="bottom"/>
          </w:tcPr>
          <w:p>
            <w:pPr>
              <w:ind w:left="3740"/>
              <w:spacing w:after="0"/>
              <w:rPr>
                <w:sz w:val="20"/>
                <w:szCs w:val="20"/>
                <w:color w:val="auto"/>
              </w:rPr>
            </w:pPr>
            <w:r>
              <w:rPr>
                <w:rFonts w:ascii="Arial" w:cs="Arial" w:eastAsia="Arial" w:hAnsi="Arial"/>
                <w:sz w:val="14"/>
                <w:szCs w:val="14"/>
                <w:color w:val="auto"/>
                <w:w w:val="96"/>
              </w:rPr>
              <w:t>2020 PROXY STATEMENT</w:t>
            </w:r>
          </w:p>
        </w:tc>
      </w:tr>
      <w:tr>
        <w:trPr>
          <w:trHeight w:val="221"/>
        </w:trPr>
        <w:tc>
          <w:tcPr>
            <w:tcW w:w="5380" w:type="dxa"/>
            <w:vAlign w:val="bottom"/>
            <w:tcBorders>
              <w:bottom w:val="single" w:sz="8" w:color="9A9A9A"/>
            </w:tcBorders>
          </w:tcPr>
          <w:p>
            <w:pPr>
              <w:spacing w:after="0"/>
              <w:rPr>
                <w:sz w:val="19"/>
                <w:szCs w:val="19"/>
                <w:color w:val="auto"/>
              </w:rPr>
            </w:pPr>
          </w:p>
        </w:tc>
        <w:tc>
          <w:tcPr>
            <w:tcW w:w="480" w:type="dxa"/>
            <w:vAlign w:val="bottom"/>
            <w:tcBorders>
              <w:bottom w:val="single" w:sz="8" w:color="9A9A9A"/>
            </w:tcBorders>
          </w:tcPr>
          <w:p>
            <w:pPr>
              <w:spacing w:after="0"/>
              <w:rPr>
                <w:sz w:val="19"/>
                <w:szCs w:val="19"/>
                <w:color w:val="auto"/>
              </w:rPr>
            </w:pPr>
          </w:p>
        </w:tc>
        <w:tc>
          <w:tcPr>
            <w:tcW w:w="5420" w:type="dxa"/>
            <w:vAlign w:val="bottom"/>
            <w:tcBorders>
              <w:bottom w:val="single" w:sz="8" w:color="9A9A9A"/>
            </w:tcBorders>
          </w:tcPr>
          <w:p>
            <w:pPr>
              <w:spacing w:after="0"/>
              <w:rPr>
                <w:sz w:val="19"/>
                <w:szCs w:val="19"/>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7149465</wp:posOffset>
            </wp:positionH>
            <wp:positionV relativeFrom="paragraph">
              <wp:posOffset>-7620</wp:posOffset>
            </wp:positionV>
            <wp:extent cx="8255" cy="8255"/>
            <wp:wrapNone/>
            <wp:docPr id="240" name="Picture 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pic:cNvPicPr>
                      <a:picLocks noChangeAspect="1" noChangeArrowheads="1"/>
                    </pic:cNvPicPr>
                  </pic:nvPicPr>
                  <pic:blipFill>
                    <a:blip r:embed="rId247">
                      <a:extLst>
                        <a:ext uri="{28A0092B-C50C-407E-A947-70E740481C1C}"/>
                      </a:extLst>
                    </a:blip>
                    <a:srcRect/>
                    <a:stretch>
                      <a:fillRect/>
                    </a:stretch>
                  </pic:blipFill>
                  <pic:spPr bwMode="auto">
                    <a:xfrm>
                      <a:off x="0" y="0"/>
                      <a:ext cx="8255" cy="8255"/>
                    </a:xfrm>
                    <a:prstGeom prst="rect">
                      <a:avLst/>
                    </a:prstGeom>
                    <a:noFill/>
                  </pic:spPr>
                </pic:pic>
              </a:graphicData>
            </a:graphic>
          </wp:anchor>
        </w:drawing>
        <w:drawing>
          <wp:anchor simplePos="0" relativeHeight="251657728" behindDoc="1" locked="0" layoutInCell="0" allowOverlap="1">
            <wp:simplePos x="0" y="0"/>
            <wp:positionH relativeFrom="column">
              <wp:posOffset>635</wp:posOffset>
            </wp:positionH>
            <wp:positionV relativeFrom="paragraph">
              <wp:posOffset>-15240</wp:posOffset>
            </wp:positionV>
            <wp:extent cx="8255" cy="15875"/>
            <wp:wrapNone/>
            <wp:docPr id="241" name="Picture 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pic:cNvPicPr>
                      <a:picLocks noChangeAspect="1" noChangeArrowheads="1"/>
                    </pic:cNvPicPr>
                  </pic:nvPicPr>
                  <pic:blipFill>
                    <a:blip r:embed="rId248">
                      <a:extLst>
                        <a:ext uri="{28A0092B-C50C-407E-A947-70E740481C1C}"/>
                      </a:extLst>
                    </a:blip>
                    <a:srcRect/>
                    <a:stretch>
                      <a:fillRect/>
                    </a:stretch>
                  </pic:blipFill>
                  <pic:spPr bwMode="auto">
                    <a:xfrm>
                      <a:off x="0" y="0"/>
                      <a:ext cx="8255" cy="15875"/>
                    </a:xfrm>
                    <a:prstGeom prst="rect">
                      <a:avLst/>
                    </a:prstGeom>
                    <a:noFill/>
                  </pic:spPr>
                </pic:pic>
              </a:graphicData>
            </a:graphic>
          </wp:anchor>
        </w:drawing>
      </w:r>
    </w:p>
    <w:p>
      <w:pPr>
        <w:sectPr>
          <w:pgSz w:w="11900" w:h="16838" w:orient="portrait"/>
          <w:cols w:equalWidth="0" w:num="1">
            <w:col w:w="11280"/>
          </w:cols>
          <w:pgMar w:left="320" w:top="327" w:right="299" w:bottom="1440" w:gutter="0" w:footer="0" w:header="0"/>
        </w:sectPr>
      </w:pPr>
    </w:p>
    <w:bookmarkStart w:id="51" w:name="page52"/>
    <w:bookmarkEnd w:id="51"/>
    <w:p>
      <w:pPr>
        <w:ind w:right="40"/>
        <w:spacing w:after="0" w:line="242" w:lineRule="auto"/>
        <w:rPr>
          <w:sz w:val="20"/>
          <w:szCs w:val="20"/>
          <w:color w:val="auto"/>
        </w:rPr>
      </w:pPr>
      <w:r>
        <w:rPr>
          <w:rFonts w:ascii="Arial" w:cs="Arial" w:eastAsia="Arial" w:hAnsi="Arial"/>
          <w:sz w:val="17"/>
          <w:szCs w:val="17"/>
          <w:color w:val="auto"/>
        </w:rPr>
        <w:t>on the Offering Date (or such later date as the Board determines for a particular Offering) and ends on the date stated in the Offering, which date will be no later than the end of the Offering.</w:t>
      </w:r>
    </w:p>
    <w:p>
      <w:pPr>
        <w:spacing w:after="0" w:line="214" w:lineRule="exact"/>
        <w:rPr>
          <w:sz w:val="20"/>
          <w:szCs w:val="20"/>
          <w:color w:val="auto"/>
        </w:rPr>
      </w:pPr>
    </w:p>
    <w:p>
      <w:pPr>
        <w:ind w:right="40" w:firstLine="804"/>
        <w:spacing w:after="0" w:line="228" w:lineRule="auto"/>
        <w:tabs>
          <w:tab w:leader="none" w:pos="2268" w:val="left"/>
        </w:tabs>
        <w:numPr>
          <w:ilvl w:val="0"/>
          <w:numId w:val="56"/>
        </w:numPr>
        <w:rPr>
          <w:rFonts w:ascii="Arial" w:cs="Arial" w:eastAsia="Arial" w:hAnsi="Arial"/>
          <w:sz w:val="20"/>
          <w:szCs w:val="20"/>
          <w:b w:val="1"/>
          <w:bCs w:val="1"/>
          <w:color w:val="auto"/>
        </w:rPr>
      </w:pPr>
      <w:r>
        <w:rPr>
          <w:rFonts w:ascii="Arial" w:cs="Arial" w:eastAsia="Arial" w:hAnsi="Arial"/>
          <w:sz w:val="17"/>
          <w:szCs w:val="17"/>
          <w:color w:val="auto"/>
        </w:rPr>
        <w:t>The Board will establish one (1) or more Purchase Dates during an Offering on which Purchase Rights granted pursuant to that Offering will be exercised and shares of Common Stock will be purchased in accordance with such Offering.</w:t>
      </w:r>
    </w:p>
    <w:p>
      <w:pPr>
        <w:spacing w:after="0" w:line="217" w:lineRule="exact"/>
        <w:rPr>
          <w:sz w:val="20"/>
          <w:szCs w:val="20"/>
          <w:color w:val="auto"/>
        </w:rPr>
      </w:pPr>
    </w:p>
    <w:p>
      <w:pPr>
        <w:jc w:val="both"/>
        <w:ind w:right="40" w:firstLine="804"/>
        <w:spacing w:after="0" w:line="232" w:lineRule="auto"/>
        <w:tabs>
          <w:tab w:leader="none" w:pos="2245" w:val="left"/>
        </w:tabs>
        <w:numPr>
          <w:ilvl w:val="0"/>
          <w:numId w:val="57"/>
        </w:numPr>
        <w:rPr>
          <w:rFonts w:ascii="Arial" w:cs="Arial" w:eastAsia="Arial" w:hAnsi="Arial"/>
          <w:sz w:val="20"/>
          <w:szCs w:val="20"/>
          <w:b w:val="1"/>
          <w:bCs w:val="1"/>
          <w:color w:val="auto"/>
        </w:rPr>
      </w:pPr>
      <w:r>
        <w:rPr>
          <w:rFonts w:ascii="Arial" w:cs="Arial" w:eastAsia="Arial" w:hAnsi="Arial"/>
          <w:sz w:val="17"/>
          <w:szCs w:val="17"/>
          <w:color w:val="auto"/>
        </w:rPr>
        <w:t>In connection with each Offering made under the Plan, the Board may specify (i) a maximum number of shares of Common Stock that may be purchased by any Participant pursuant to such Offering, (ii) a maximum number of shares of Common Stock that may be purchased by any Participant on any Purchase Date pursuant to such Offering, (iii) a maximum aggregate number of shares of Common Stock that may be purchased by all Participants pursuant to such Offering, and/or (iv) a maximum aggregate number of shares of Common Stock that may be purchased by all Participants on any Purchase Date pursuant to such Offering. If the aggregate purchase of shares of Common Stock issuable upon exercise of Purchase Rights granted under such Offering would exceed any such maximum aggregate number, then, in the absence of any Board action otherwise, a pro rata (based on each Participant’s accumulated Contributions) allocation of the shares of Common Stock available will be made in as nearly a uniform manner as will be practicable and equitable.</w:t>
      </w:r>
    </w:p>
    <w:p>
      <w:pPr>
        <w:spacing w:after="0" w:line="190" w:lineRule="exact"/>
        <w:rPr>
          <w:sz w:val="20"/>
          <w:szCs w:val="20"/>
          <w:color w:val="auto"/>
        </w:rPr>
      </w:pPr>
    </w:p>
    <w:p>
      <w:pPr>
        <w:ind w:left="2260" w:hanging="1456"/>
        <w:spacing w:after="0"/>
        <w:tabs>
          <w:tab w:leader="none" w:pos="2260" w:val="left"/>
        </w:tabs>
        <w:numPr>
          <w:ilvl w:val="0"/>
          <w:numId w:val="58"/>
        </w:numPr>
        <w:rPr>
          <w:rFonts w:ascii="Arial" w:cs="Arial" w:eastAsia="Arial" w:hAnsi="Arial"/>
          <w:sz w:val="20"/>
          <w:szCs w:val="20"/>
          <w:b w:val="1"/>
          <w:bCs w:val="1"/>
          <w:color w:val="auto"/>
        </w:rPr>
      </w:pPr>
      <w:r>
        <w:rPr>
          <w:rFonts w:ascii="Arial" w:cs="Arial" w:eastAsia="Arial" w:hAnsi="Arial"/>
          <w:sz w:val="17"/>
          <w:szCs w:val="17"/>
          <w:color w:val="auto"/>
        </w:rPr>
        <w:t>The purchase price of shares of Common Stock acquired pursuant to Purchase Rights will be not less than the lesser</w:t>
      </w:r>
    </w:p>
    <w:p>
      <w:pPr>
        <w:spacing w:after="0"/>
        <w:rPr>
          <w:sz w:val="20"/>
          <w:szCs w:val="20"/>
          <w:color w:val="auto"/>
        </w:rPr>
      </w:pPr>
      <w:r>
        <w:rPr>
          <w:rFonts w:ascii="Arial" w:cs="Arial" w:eastAsia="Arial" w:hAnsi="Arial"/>
          <w:sz w:val="17"/>
          <w:szCs w:val="17"/>
          <w:color w:val="auto"/>
        </w:rPr>
        <w:t>of:</w:t>
      </w:r>
    </w:p>
    <w:p>
      <w:pPr>
        <w:spacing w:after="0" w:line="173" w:lineRule="exact"/>
        <w:rPr>
          <w:sz w:val="20"/>
          <w:szCs w:val="20"/>
          <w:color w:val="auto"/>
        </w:rPr>
      </w:pPr>
    </w:p>
    <w:p>
      <w:pPr>
        <w:ind w:right="40" w:firstLine="1607"/>
        <w:spacing w:after="0"/>
        <w:rPr>
          <w:sz w:val="20"/>
          <w:szCs w:val="20"/>
          <w:color w:val="auto"/>
        </w:rPr>
      </w:pPr>
      <w:r>
        <w:rPr>
          <w:rFonts w:ascii="Arial" w:cs="Arial" w:eastAsia="Arial" w:hAnsi="Arial"/>
          <w:sz w:val="20"/>
          <w:szCs w:val="20"/>
          <w:b w:val="1"/>
          <w:bCs w:val="1"/>
          <w:color w:val="auto"/>
        </w:rPr>
        <w:t xml:space="preserve">(i) </w:t>
      </w:r>
      <w:r>
        <w:rPr>
          <w:rFonts w:ascii="Arial" w:cs="Arial" w:eastAsia="Arial" w:hAnsi="Arial"/>
          <w:sz w:val="16"/>
          <w:szCs w:val="16"/>
          <w:color w:val="auto"/>
        </w:rPr>
        <w:t>an amount equal to eighty-five percent (85%) of the Fair Market Value of the shares of Common</w:t>
      </w:r>
      <w:r>
        <w:rPr>
          <w:rFonts w:ascii="Arial" w:cs="Arial" w:eastAsia="Arial" w:hAnsi="Arial"/>
          <w:sz w:val="20"/>
          <w:szCs w:val="20"/>
          <w:b w:val="1"/>
          <w:bCs w:val="1"/>
          <w:color w:val="auto"/>
        </w:rPr>
        <w:t xml:space="preserve"> </w:t>
      </w:r>
      <w:r>
        <w:rPr>
          <w:rFonts w:ascii="Arial" w:cs="Arial" w:eastAsia="Arial" w:hAnsi="Arial"/>
          <w:sz w:val="16"/>
          <w:szCs w:val="16"/>
          <w:color w:val="auto"/>
        </w:rPr>
        <w:t>Stock on the Offering Date; or</w:t>
      </w:r>
    </w:p>
    <w:p>
      <w:pPr>
        <w:spacing w:after="0" w:line="391" w:lineRule="exact"/>
        <w:rPr>
          <w:sz w:val="20"/>
          <w:szCs w:val="20"/>
          <w:color w:val="auto"/>
        </w:rPr>
      </w:pPr>
    </w:p>
    <w:p>
      <w:pPr>
        <w:ind w:right="40" w:firstLine="1607"/>
        <w:spacing w:after="0" w:line="294" w:lineRule="auto"/>
        <w:rPr>
          <w:sz w:val="20"/>
          <w:szCs w:val="20"/>
          <w:color w:val="auto"/>
        </w:rPr>
      </w:pPr>
      <w:r>
        <w:rPr>
          <w:rFonts w:ascii="Arial" w:cs="Arial" w:eastAsia="Arial" w:hAnsi="Arial"/>
          <w:sz w:val="20"/>
          <w:szCs w:val="20"/>
          <w:b w:val="1"/>
          <w:bCs w:val="1"/>
          <w:color w:val="auto"/>
        </w:rPr>
        <w:t xml:space="preserve">(ii) </w:t>
      </w:r>
      <w:r>
        <w:rPr>
          <w:rFonts w:ascii="Arial" w:cs="Arial" w:eastAsia="Arial" w:hAnsi="Arial"/>
          <w:sz w:val="16"/>
          <w:szCs w:val="16"/>
          <w:color w:val="auto"/>
        </w:rPr>
        <w:t>an amount equal to eighty-five percent (85%) of the Fair Market Value of the shares of Common</w:t>
      </w:r>
      <w:r>
        <w:rPr>
          <w:rFonts w:ascii="Arial" w:cs="Arial" w:eastAsia="Arial" w:hAnsi="Arial"/>
          <w:sz w:val="20"/>
          <w:szCs w:val="20"/>
          <w:b w:val="1"/>
          <w:bCs w:val="1"/>
          <w:color w:val="auto"/>
        </w:rPr>
        <w:t xml:space="preserve"> </w:t>
      </w:r>
      <w:r>
        <w:rPr>
          <w:rFonts w:ascii="Arial" w:cs="Arial" w:eastAsia="Arial" w:hAnsi="Arial"/>
          <w:sz w:val="16"/>
          <w:szCs w:val="16"/>
          <w:color w:val="auto"/>
        </w:rPr>
        <w:t>Stock on the applicable Purchase Date.</w:t>
      </w:r>
    </w:p>
    <w:p>
      <w:pPr>
        <w:spacing w:after="0" w:line="112" w:lineRule="exact"/>
        <w:rPr>
          <w:sz w:val="20"/>
          <w:szCs w:val="20"/>
          <w:color w:val="auto"/>
        </w:rPr>
      </w:pPr>
    </w:p>
    <w:p>
      <w:pPr>
        <w:ind w:left="800" w:hanging="799"/>
        <w:spacing w:after="0"/>
        <w:tabs>
          <w:tab w:leader="none" w:pos="800" w:val="left"/>
        </w:tabs>
        <w:numPr>
          <w:ilvl w:val="0"/>
          <w:numId w:val="59"/>
        </w:numPr>
        <w:rPr>
          <w:rFonts w:ascii="Arial" w:cs="Arial" w:eastAsia="Arial" w:hAnsi="Arial"/>
          <w:sz w:val="20"/>
          <w:szCs w:val="20"/>
          <w:b w:val="1"/>
          <w:bCs w:val="1"/>
          <w:color w:val="auto"/>
        </w:rPr>
      </w:pPr>
      <w:r>
        <w:rPr>
          <w:rFonts w:ascii="Arial" w:cs="Arial" w:eastAsia="Arial" w:hAnsi="Arial"/>
          <w:sz w:val="17"/>
          <w:szCs w:val="17"/>
          <w:b w:val="1"/>
          <w:bCs w:val="1"/>
          <w:color w:val="auto"/>
        </w:rPr>
        <w:t>P</w:t>
      </w:r>
      <w:r>
        <w:rPr>
          <w:rFonts w:ascii="Arial" w:cs="Arial" w:eastAsia="Arial" w:hAnsi="Arial"/>
          <w:sz w:val="11"/>
          <w:szCs w:val="11"/>
          <w:b w:val="1"/>
          <w:bCs w:val="1"/>
          <w:color w:val="auto"/>
        </w:rPr>
        <w:t>ARTICIPATION</w:t>
      </w:r>
      <w:r>
        <w:rPr>
          <w:rFonts w:ascii="Arial" w:cs="Arial" w:eastAsia="Arial" w:hAnsi="Arial"/>
          <w:sz w:val="17"/>
          <w:szCs w:val="17"/>
          <w:b w:val="1"/>
          <w:bCs w:val="1"/>
          <w:color w:val="auto"/>
        </w:rPr>
        <w:t>; W</w:t>
      </w:r>
      <w:r>
        <w:rPr>
          <w:rFonts w:ascii="Arial" w:cs="Arial" w:eastAsia="Arial" w:hAnsi="Arial"/>
          <w:sz w:val="11"/>
          <w:szCs w:val="11"/>
          <w:b w:val="1"/>
          <w:bCs w:val="1"/>
          <w:color w:val="auto"/>
        </w:rPr>
        <w:t>ITHDRAWAL</w:t>
      </w:r>
      <w:r>
        <w:rPr>
          <w:rFonts w:ascii="Arial" w:cs="Arial" w:eastAsia="Arial" w:hAnsi="Arial"/>
          <w:sz w:val="17"/>
          <w:szCs w:val="17"/>
          <w:b w:val="1"/>
          <w:bCs w:val="1"/>
          <w:color w:val="auto"/>
        </w:rPr>
        <w:t>; T</w:t>
      </w:r>
      <w:r>
        <w:rPr>
          <w:rFonts w:ascii="Arial" w:cs="Arial" w:eastAsia="Arial" w:hAnsi="Arial"/>
          <w:sz w:val="11"/>
          <w:szCs w:val="11"/>
          <w:b w:val="1"/>
          <w:bCs w:val="1"/>
          <w:color w:val="auto"/>
        </w:rPr>
        <w:t>ERMINATION</w:t>
      </w:r>
      <w:r>
        <w:rPr>
          <w:rFonts w:ascii="Arial" w:cs="Arial" w:eastAsia="Arial" w:hAnsi="Arial"/>
          <w:sz w:val="17"/>
          <w:szCs w:val="17"/>
          <w:b w:val="1"/>
          <w:bCs w:val="1"/>
          <w:color w:val="auto"/>
        </w:rPr>
        <w:t>.</w:t>
      </w:r>
    </w:p>
    <w:p>
      <w:pPr>
        <w:spacing w:after="0" w:line="253" w:lineRule="exact"/>
        <w:rPr>
          <w:sz w:val="20"/>
          <w:szCs w:val="20"/>
          <w:color w:val="auto"/>
        </w:rPr>
      </w:pPr>
    </w:p>
    <w:p>
      <w:pPr>
        <w:jc w:val="both"/>
        <w:ind w:right="40" w:firstLine="804"/>
        <w:spacing w:after="0" w:line="232" w:lineRule="auto"/>
        <w:tabs>
          <w:tab w:leader="none" w:pos="2256" w:val="left"/>
        </w:tabs>
        <w:numPr>
          <w:ilvl w:val="0"/>
          <w:numId w:val="60"/>
        </w:numPr>
        <w:rPr>
          <w:rFonts w:ascii="Arial" w:cs="Arial" w:eastAsia="Arial" w:hAnsi="Arial"/>
          <w:sz w:val="20"/>
          <w:szCs w:val="20"/>
          <w:b w:val="1"/>
          <w:bCs w:val="1"/>
          <w:color w:val="auto"/>
        </w:rPr>
      </w:pPr>
      <w:r>
        <w:rPr>
          <w:rFonts w:ascii="Arial" w:cs="Arial" w:eastAsia="Arial" w:hAnsi="Arial"/>
          <w:sz w:val="17"/>
          <w:szCs w:val="17"/>
          <w:color w:val="auto"/>
        </w:rPr>
        <w:t>An Eligible Employee may elect to authorize payroll deductions as the means of making Contributions by completing and delivering to the Company, within the time specified in the Offering, an enrollment form provided by the Company. The enrollment form will specify the amount of Contributions not to exceed the maximum amount specified by the Board. Each Participant’s Contributions will be credited to a bookkeeping account for such Participant under the Plan and will be deposited with the general funds of the Company except where applicable law requires that Contributions be deposited with a third party. To the extent provided in the Offering, a Participant may begin such Contributions on or after the Offering Date. To the extent provided in the Offering, a Participant may thereafter decrease (including to zero) or increase his or her Contributions. To the extent specifically provided in the Offering, in addition to or instead of making Contributions by payroll deductions, a Participant may make Contributions through payment by cash or check prior to a Purchase Date.</w:t>
      </w:r>
    </w:p>
    <w:p>
      <w:pPr>
        <w:spacing w:after="0" w:line="217" w:lineRule="exact"/>
        <w:rPr>
          <w:sz w:val="20"/>
          <w:szCs w:val="20"/>
          <w:color w:val="auto"/>
        </w:rPr>
      </w:pPr>
    </w:p>
    <w:p>
      <w:pPr>
        <w:jc w:val="both"/>
        <w:ind w:right="40" w:firstLine="804"/>
        <w:spacing w:after="0" w:line="231" w:lineRule="auto"/>
        <w:tabs>
          <w:tab w:leader="none" w:pos="2268" w:val="left"/>
        </w:tabs>
        <w:numPr>
          <w:ilvl w:val="0"/>
          <w:numId w:val="61"/>
        </w:numPr>
        <w:rPr>
          <w:rFonts w:ascii="Arial" w:cs="Arial" w:eastAsia="Arial" w:hAnsi="Arial"/>
          <w:sz w:val="20"/>
          <w:szCs w:val="20"/>
          <w:b w:val="1"/>
          <w:bCs w:val="1"/>
          <w:color w:val="auto"/>
        </w:rPr>
      </w:pPr>
      <w:r>
        <w:rPr>
          <w:rFonts w:ascii="Arial" w:cs="Arial" w:eastAsia="Arial" w:hAnsi="Arial"/>
          <w:sz w:val="17"/>
          <w:szCs w:val="17"/>
          <w:color w:val="auto"/>
        </w:rPr>
        <w:t>During an Offering, a Participant may cease making Contributions and withdraw from the Offering by delivering to the Company a withdrawal form provided by the Company. The Company may impose a deadline before a Purchase Date for withdrawing. Upon such withdrawal, such Participant’s Purchase Right in that Offering will immediately terminate, and the Company will distribute to such Participant all of his or her accumulated but unused Contributions without interest. A Participant’s withdrawal from an Offering will have no effect upon his or her eligibility to participate in any other Offerings under the Plan, but such Participant will be required to deliver a new enrollment form to participate in subsequent Offerings.</w:t>
      </w:r>
    </w:p>
    <w:p>
      <w:pPr>
        <w:spacing w:after="0" w:line="220" w:lineRule="exact"/>
        <w:rPr>
          <w:sz w:val="20"/>
          <w:szCs w:val="20"/>
          <w:color w:val="auto"/>
        </w:rPr>
      </w:pPr>
    </w:p>
    <w:p>
      <w:pPr>
        <w:jc w:val="both"/>
        <w:ind w:right="40" w:firstLine="804"/>
        <w:spacing w:after="0" w:line="230" w:lineRule="auto"/>
        <w:tabs>
          <w:tab w:leader="none" w:pos="2245" w:val="left"/>
        </w:tabs>
        <w:numPr>
          <w:ilvl w:val="0"/>
          <w:numId w:val="62"/>
        </w:numPr>
        <w:rPr>
          <w:rFonts w:ascii="Arial" w:cs="Arial" w:eastAsia="Arial" w:hAnsi="Arial"/>
          <w:sz w:val="20"/>
          <w:szCs w:val="20"/>
          <w:b w:val="1"/>
          <w:bCs w:val="1"/>
          <w:color w:val="auto"/>
        </w:rPr>
      </w:pPr>
      <w:r>
        <w:rPr>
          <w:rFonts w:ascii="Arial" w:cs="Arial" w:eastAsia="Arial" w:hAnsi="Arial"/>
          <w:sz w:val="17"/>
          <w:szCs w:val="17"/>
          <w:color w:val="auto"/>
        </w:rPr>
        <w:t>Purchase Rights granted pursuant to any Offering under the Plan will terminate immediately if the Participant either (i) is no longer an Employee for any reason or for no reason (subject to any post-employment participation period required by law) or (ii) is otherwise no longer eligible to participate. The Company will distribute to such individual all of his or her accumulated but unused Contributions without interest.</w:t>
      </w:r>
    </w:p>
    <w:p>
      <w:pPr>
        <w:spacing w:after="0" w:line="216" w:lineRule="exact"/>
        <w:rPr>
          <w:sz w:val="20"/>
          <w:szCs w:val="20"/>
          <w:color w:val="auto"/>
        </w:rPr>
      </w:pPr>
    </w:p>
    <w:p>
      <w:pPr>
        <w:jc w:val="both"/>
        <w:ind w:right="40" w:firstLine="804"/>
        <w:spacing w:after="0" w:line="230" w:lineRule="auto"/>
        <w:tabs>
          <w:tab w:leader="none" w:pos="2268" w:val="left"/>
        </w:tabs>
        <w:numPr>
          <w:ilvl w:val="0"/>
          <w:numId w:val="63"/>
        </w:numPr>
        <w:rPr>
          <w:rFonts w:ascii="Arial" w:cs="Arial" w:eastAsia="Arial" w:hAnsi="Arial"/>
          <w:sz w:val="20"/>
          <w:szCs w:val="20"/>
          <w:b w:val="1"/>
          <w:bCs w:val="1"/>
          <w:color w:val="auto"/>
        </w:rPr>
      </w:pPr>
      <w:r>
        <w:rPr>
          <w:rFonts w:ascii="Arial" w:cs="Arial" w:eastAsia="Arial" w:hAnsi="Arial"/>
          <w:sz w:val="17"/>
          <w:szCs w:val="17"/>
          <w:color w:val="auto"/>
        </w:rPr>
        <w:t>Purchase Rights will not be transferable by a Participant except by will, by the laws of descent and distribution, or, if permitted by the Company, by a beneficiary designation as described in Section 10. During a Participant’s lifetime, Purchase Rights will be exercisable only by such Participant.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wp:posOffset>
            </wp:positionH>
            <wp:positionV relativeFrom="paragraph">
              <wp:posOffset>194310</wp:posOffset>
            </wp:positionV>
            <wp:extent cx="764540" cy="193040"/>
            <wp:wrapNone/>
            <wp:docPr id="242" name="Picture 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pic:cNvPicPr>
                      <a:picLocks noChangeAspect="1" noChangeArrowheads="1"/>
                    </pic:cNvPicPr>
                  </pic:nvPicPr>
                  <pic:blipFill>
                    <a:blip r:embed="rId249">
                      <a:extLst>
                        <a:ext uri="{28A0092B-C50C-407E-A947-70E740481C1C}"/>
                      </a:extLst>
                    </a:blip>
                    <a:srcRect/>
                    <a:stretch>
                      <a:fillRect/>
                    </a:stretch>
                  </pic:blipFill>
                  <pic:spPr bwMode="auto">
                    <a:xfrm>
                      <a:off x="0" y="0"/>
                      <a:ext cx="764540" cy="193040"/>
                    </a:xfrm>
                    <a:prstGeom prst="rect">
                      <a:avLst/>
                    </a:prstGeom>
                    <a:noFill/>
                  </pic:spPr>
                </pic:pic>
              </a:graphicData>
            </a:graphic>
          </wp:anchor>
        </w:drawing>
      </w:r>
    </w:p>
    <w:p>
      <w:pPr>
        <w:spacing w:after="0" w:line="200" w:lineRule="exact"/>
        <w:rPr>
          <w:sz w:val="20"/>
          <w:szCs w:val="20"/>
          <w:color w:val="auto"/>
        </w:rPr>
      </w:pPr>
    </w:p>
    <w:p>
      <w:pPr>
        <w:spacing w:after="0" w:line="225" w:lineRule="exact"/>
        <w:rPr>
          <w:sz w:val="20"/>
          <w:szCs w:val="20"/>
          <w:color w:val="auto"/>
        </w:rPr>
      </w:pPr>
    </w:p>
    <w:tbl>
      <w:tblPr>
        <w:tblLayout w:type="fixed"/>
        <w:tblInd w:w="0" w:type="dxa"/>
        <w:tblCellMar>
          <w:top w:w="0" w:type="dxa"/>
          <w:left w:w="0" w:type="dxa"/>
          <w:bottom w:w="0" w:type="dxa"/>
          <w:right w:w="0" w:type="dxa"/>
        </w:tblCellMar>
      </w:tblPr>
      <w:tr>
        <w:trPr>
          <w:trHeight w:val="165"/>
        </w:trPr>
        <w:tc>
          <w:tcPr>
            <w:tcW w:w="5380" w:type="dxa"/>
            <w:vAlign w:val="bottom"/>
          </w:tcPr>
          <w:p>
            <w:pPr>
              <w:spacing w:after="0"/>
              <w:rPr>
                <w:sz w:val="14"/>
                <w:szCs w:val="14"/>
                <w:color w:val="auto"/>
              </w:rPr>
            </w:pPr>
          </w:p>
        </w:tc>
        <w:tc>
          <w:tcPr>
            <w:tcW w:w="480" w:type="dxa"/>
            <w:vAlign w:val="bottom"/>
            <w:shd w:val="clear" w:color="auto" w:fill="19468D"/>
          </w:tcPr>
          <w:p>
            <w:pPr>
              <w:jc w:val="right"/>
              <w:ind w:right="92"/>
              <w:spacing w:after="0"/>
              <w:rPr>
                <w:sz w:val="20"/>
                <w:szCs w:val="20"/>
                <w:color w:val="auto"/>
              </w:rPr>
            </w:pPr>
            <w:r>
              <w:rPr>
                <w:rFonts w:ascii="Arial" w:cs="Arial" w:eastAsia="Arial" w:hAnsi="Arial"/>
                <w:sz w:val="14"/>
                <w:szCs w:val="14"/>
                <w:b w:val="1"/>
                <w:bCs w:val="1"/>
                <w:color w:val="FFFFFF"/>
              </w:rPr>
              <w:t>48</w:t>
            </w:r>
          </w:p>
        </w:tc>
        <w:tc>
          <w:tcPr>
            <w:tcW w:w="5420" w:type="dxa"/>
            <w:vAlign w:val="bottom"/>
          </w:tcPr>
          <w:p>
            <w:pPr>
              <w:ind w:left="3740"/>
              <w:spacing w:after="0"/>
              <w:rPr>
                <w:sz w:val="20"/>
                <w:szCs w:val="20"/>
                <w:color w:val="auto"/>
              </w:rPr>
            </w:pPr>
            <w:r>
              <w:rPr>
                <w:rFonts w:ascii="Arial" w:cs="Arial" w:eastAsia="Arial" w:hAnsi="Arial"/>
                <w:sz w:val="14"/>
                <w:szCs w:val="14"/>
                <w:color w:val="auto"/>
                <w:w w:val="96"/>
              </w:rPr>
              <w:t>2020 PROXY STATEMENT</w:t>
            </w:r>
          </w:p>
        </w:tc>
      </w:tr>
      <w:tr>
        <w:trPr>
          <w:trHeight w:val="221"/>
        </w:trPr>
        <w:tc>
          <w:tcPr>
            <w:tcW w:w="5380" w:type="dxa"/>
            <w:vAlign w:val="bottom"/>
            <w:tcBorders>
              <w:bottom w:val="single" w:sz="8" w:color="9A9A9A"/>
            </w:tcBorders>
          </w:tcPr>
          <w:p>
            <w:pPr>
              <w:spacing w:after="0"/>
              <w:rPr>
                <w:sz w:val="19"/>
                <w:szCs w:val="19"/>
                <w:color w:val="auto"/>
              </w:rPr>
            </w:pPr>
          </w:p>
        </w:tc>
        <w:tc>
          <w:tcPr>
            <w:tcW w:w="480" w:type="dxa"/>
            <w:vAlign w:val="bottom"/>
            <w:tcBorders>
              <w:bottom w:val="single" w:sz="8" w:color="9A9A9A"/>
            </w:tcBorders>
          </w:tcPr>
          <w:p>
            <w:pPr>
              <w:spacing w:after="0"/>
              <w:rPr>
                <w:sz w:val="19"/>
                <w:szCs w:val="19"/>
                <w:color w:val="auto"/>
              </w:rPr>
            </w:pPr>
          </w:p>
        </w:tc>
        <w:tc>
          <w:tcPr>
            <w:tcW w:w="5420" w:type="dxa"/>
            <w:vAlign w:val="bottom"/>
            <w:tcBorders>
              <w:bottom w:val="single" w:sz="8" w:color="9A9A9A"/>
            </w:tcBorders>
          </w:tcPr>
          <w:p>
            <w:pPr>
              <w:spacing w:after="0"/>
              <w:rPr>
                <w:sz w:val="19"/>
                <w:szCs w:val="19"/>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7149465</wp:posOffset>
            </wp:positionH>
            <wp:positionV relativeFrom="paragraph">
              <wp:posOffset>-7620</wp:posOffset>
            </wp:positionV>
            <wp:extent cx="8255" cy="8255"/>
            <wp:wrapNone/>
            <wp:docPr id="243" name="Picture 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pic:cNvPicPr>
                      <a:picLocks noChangeAspect="1" noChangeArrowheads="1"/>
                    </pic:cNvPicPr>
                  </pic:nvPicPr>
                  <pic:blipFill>
                    <a:blip r:embed="rId250">
                      <a:extLst>
                        <a:ext uri="{28A0092B-C50C-407E-A947-70E740481C1C}"/>
                      </a:extLst>
                    </a:blip>
                    <a:srcRect/>
                    <a:stretch>
                      <a:fillRect/>
                    </a:stretch>
                  </pic:blipFill>
                  <pic:spPr bwMode="auto">
                    <a:xfrm>
                      <a:off x="0" y="0"/>
                      <a:ext cx="8255" cy="8255"/>
                    </a:xfrm>
                    <a:prstGeom prst="rect">
                      <a:avLst/>
                    </a:prstGeom>
                    <a:noFill/>
                  </pic:spPr>
                </pic:pic>
              </a:graphicData>
            </a:graphic>
          </wp:anchor>
        </w:drawing>
        <w:drawing>
          <wp:anchor simplePos="0" relativeHeight="251657728" behindDoc="1" locked="0" layoutInCell="0" allowOverlap="1">
            <wp:simplePos x="0" y="0"/>
            <wp:positionH relativeFrom="column">
              <wp:posOffset>635</wp:posOffset>
            </wp:positionH>
            <wp:positionV relativeFrom="paragraph">
              <wp:posOffset>-15240</wp:posOffset>
            </wp:positionV>
            <wp:extent cx="8255" cy="15875"/>
            <wp:wrapNone/>
            <wp:docPr id="244" name="Picture 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pic:cNvPicPr>
                      <a:picLocks noChangeAspect="1" noChangeArrowheads="1"/>
                    </pic:cNvPicPr>
                  </pic:nvPicPr>
                  <pic:blipFill>
                    <a:blip r:embed="rId251">
                      <a:extLst>
                        <a:ext uri="{28A0092B-C50C-407E-A947-70E740481C1C}"/>
                      </a:extLst>
                    </a:blip>
                    <a:srcRect/>
                    <a:stretch>
                      <a:fillRect/>
                    </a:stretch>
                  </pic:blipFill>
                  <pic:spPr bwMode="auto">
                    <a:xfrm>
                      <a:off x="0" y="0"/>
                      <a:ext cx="8255" cy="15875"/>
                    </a:xfrm>
                    <a:prstGeom prst="rect">
                      <a:avLst/>
                    </a:prstGeom>
                    <a:noFill/>
                  </pic:spPr>
                </pic:pic>
              </a:graphicData>
            </a:graphic>
          </wp:anchor>
        </w:drawing>
      </w:r>
    </w:p>
    <w:p>
      <w:pPr>
        <w:sectPr>
          <w:pgSz w:w="11900" w:h="16838" w:orient="portrait"/>
          <w:cols w:equalWidth="0" w:num="1">
            <w:col w:w="11280"/>
          </w:cols>
          <w:pgMar w:left="320" w:top="354" w:right="299" w:bottom="1440" w:gutter="0" w:footer="0" w:header="0"/>
        </w:sectPr>
      </w:pPr>
    </w:p>
    <w:bookmarkStart w:id="52" w:name="page53"/>
    <w:bookmarkEnd w:id="52"/>
    <w:p>
      <w:pPr>
        <w:ind w:left="2240" w:hanging="1436"/>
        <w:spacing w:after="0"/>
        <w:tabs>
          <w:tab w:leader="none" w:pos="2240" w:val="left"/>
        </w:tabs>
        <w:numPr>
          <w:ilvl w:val="1"/>
          <w:numId w:val="64"/>
        </w:numPr>
        <w:rPr>
          <w:rFonts w:ascii="Arial" w:cs="Arial" w:eastAsia="Arial" w:hAnsi="Arial"/>
          <w:sz w:val="20"/>
          <w:szCs w:val="20"/>
          <w:b w:val="1"/>
          <w:bCs w:val="1"/>
          <w:color w:val="auto"/>
        </w:rPr>
      </w:pPr>
      <w:r>
        <w:rPr>
          <w:rFonts w:ascii="Arial" w:cs="Arial" w:eastAsia="Arial" w:hAnsi="Arial"/>
          <w:sz w:val="17"/>
          <w:szCs w:val="17"/>
          <w:color w:val="auto"/>
        </w:rPr>
        <w:t>Unless otherwise specified in an Offering, the Company will have no obligation to pay interest on Contributions.</w:t>
      </w:r>
    </w:p>
    <w:p>
      <w:pPr>
        <w:spacing w:after="0" w:line="175" w:lineRule="exact"/>
        <w:rPr>
          <w:rFonts w:ascii="Arial" w:cs="Arial" w:eastAsia="Arial" w:hAnsi="Arial"/>
          <w:sz w:val="20"/>
          <w:szCs w:val="20"/>
          <w:b w:val="1"/>
          <w:bCs w:val="1"/>
          <w:color w:val="auto"/>
        </w:rPr>
      </w:pPr>
    </w:p>
    <w:p>
      <w:pPr>
        <w:ind w:left="800" w:hanging="799"/>
        <w:spacing w:after="0"/>
        <w:tabs>
          <w:tab w:leader="none" w:pos="800" w:val="left"/>
        </w:tabs>
        <w:numPr>
          <w:ilvl w:val="0"/>
          <w:numId w:val="65"/>
        </w:numPr>
        <w:rPr>
          <w:rFonts w:ascii="Arial" w:cs="Arial" w:eastAsia="Arial" w:hAnsi="Arial"/>
          <w:sz w:val="20"/>
          <w:szCs w:val="20"/>
          <w:b w:val="1"/>
          <w:bCs w:val="1"/>
          <w:color w:val="auto"/>
        </w:rPr>
      </w:pPr>
      <w:r>
        <w:rPr>
          <w:rFonts w:ascii="Arial" w:cs="Arial" w:eastAsia="Arial" w:hAnsi="Arial"/>
          <w:sz w:val="17"/>
          <w:szCs w:val="17"/>
          <w:b w:val="1"/>
          <w:bCs w:val="1"/>
          <w:color w:val="auto"/>
        </w:rPr>
        <w:t>E</w:t>
      </w:r>
      <w:r>
        <w:rPr>
          <w:rFonts w:ascii="Arial" w:cs="Arial" w:eastAsia="Arial" w:hAnsi="Arial"/>
          <w:sz w:val="11"/>
          <w:szCs w:val="11"/>
          <w:b w:val="1"/>
          <w:bCs w:val="1"/>
          <w:color w:val="auto"/>
        </w:rPr>
        <w:t>XERCISE OF</w:t>
      </w:r>
      <w:r>
        <w:rPr>
          <w:rFonts w:ascii="Arial" w:cs="Arial" w:eastAsia="Arial" w:hAnsi="Arial"/>
          <w:sz w:val="17"/>
          <w:szCs w:val="17"/>
          <w:b w:val="1"/>
          <w:bCs w:val="1"/>
          <w:color w:val="auto"/>
        </w:rPr>
        <w:t xml:space="preserve"> P</w:t>
      </w:r>
      <w:r>
        <w:rPr>
          <w:rFonts w:ascii="Arial" w:cs="Arial" w:eastAsia="Arial" w:hAnsi="Arial"/>
          <w:sz w:val="11"/>
          <w:szCs w:val="11"/>
          <w:b w:val="1"/>
          <w:bCs w:val="1"/>
          <w:color w:val="auto"/>
        </w:rPr>
        <w:t>URCHASE</w:t>
      </w:r>
      <w:r>
        <w:rPr>
          <w:rFonts w:ascii="Arial" w:cs="Arial" w:eastAsia="Arial" w:hAnsi="Arial"/>
          <w:sz w:val="17"/>
          <w:szCs w:val="17"/>
          <w:b w:val="1"/>
          <w:bCs w:val="1"/>
          <w:color w:val="auto"/>
        </w:rPr>
        <w:t xml:space="preserve"> R</w:t>
      </w:r>
      <w:r>
        <w:rPr>
          <w:rFonts w:ascii="Arial" w:cs="Arial" w:eastAsia="Arial" w:hAnsi="Arial"/>
          <w:sz w:val="11"/>
          <w:szCs w:val="11"/>
          <w:b w:val="1"/>
          <w:bCs w:val="1"/>
          <w:color w:val="auto"/>
        </w:rPr>
        <w:t>IGHTS</w:t>
      </w:r>
      <w:r>
        <w:rPr>
          <w:rFonts w:ascii="Arial" w:cs="Arial" w:eastAsia="Arial" w:hAnsi="Arial"/>
          <w:sz w:val="17"/>
          <w:szCs w:val="17"/>
          <w:b w:val="1"/>
          <w:bCs w:val="1"/>
          <w:color w:val="auto"/>
        </w:rPr>
        <w:t>.</w:t>
      </w:r>
    </w:p>
    <w:p>
      <w:pPr>
        <w:spacing w:after="0" w:line="253" w:lineRule="exact"/>
        <w:rPr>
          <w:sz w:val="20"/>
          <w:szCs w:val="20"/>
          <w:color w:val="auto"/>
        </w:rPr>
      </w:pPr>
    </w:p>
    <w:p>
      <w:pPr>
        <w:jc w:val="both"/>
        <w:ind w:right="40" w:firstLine="804"/>
        <w:spacing w:after="0" w:line="230" w:lineRule="auto"/>
        <w:tabs>
          <w:tab w:leader="none" w:pos="2256" w:val="left"/>
        </w:tabs>
        <w:numPr>
          <w:ilvl w:val="0"/>
          <w:numId w:val="66"/>
        </w:numPr>
        <w:rPr>
          <w:rFonts w:ascii="Arial" w:cs="Arial" w:eastAsia="Arial" w:hAnsi="Arial"/>
          <w:sz w:val="20"/>
          <w:szCs w:val="20"/>
          <w:b w:val="1"/>
          <w:bCs w:val="1"/>
          <w:color w:val="auto"/>
        </w:rPr>
      </w:pPr>
      <w:r>
        <w:rPr>
          <w:rFonts w:ascii="Arial" w:cs="Arial" w:eastAsia="Arial" w:hAnsi="Arial"/>
          <w:sz w:val="17"/>
          <w:szCs w:val="17"/>
          <w:color w:val="auto"/>
        </w:rPr>
        <w:t>On each Purchase Date, each Participant’s accumulated Contributions will be applied to the purchase of shares of Common Stock, up to the maximum number of shares of Common Stock permitted by the Plan and the applicable Offering, at the purchase price specified in the Offering. No fractional shares will be issued upon the exercise of Purchase Rights unless specifically provided for in the Offering.</w:t>
      </w:r>
    </w:p>
    <w:p>
      <w:pPr>
        <w:spacing w:after="0" w:line="216" w:lineRule="exact"/>
        <w:rPr>
          <w:sz w:val="20"/>
          <w:szCs w:val="20"/>
          <w:color w:val="auto"/>
        </w:rPr>
      </w:pPr>
    </w:p>
    <w:p>
      <w:pPr>
        <w:jc w:val="both"/>
        <w:ind w:right="40" w:firstLine="804"/>
        <w:spacing w:after="0" w:line="232" w:lineRule="auto"/>
        <w:tabs>
          <w:tab w:leader="none" w:pos="2268" w:val="left"/>
        </w:tabs>
        <w:numPr>
          <w:ilvl w:val="0"/>
          <w:numId w:val="67"/>
        </w:numPr>
        <w:rPr>
          <w:rFonts w:ascii="Arial" w:cs="Arial" w:eastAsia="Arial" w:hAnsi="Arial"/>
          <w:sz w:val="20"/>
          <w:szCs w:val="20"/>
          <w:b w:val="1"/>
          <w:bCs w:val="1"/>
          <w:color w:val="auto"/>
        </w:rPr>
      </w:pPr>
      <w:r>
        <w:rPr>
          <w:rFonts w:ascii="Arial" w:cs="Arial" w:eastAsia="Arial" w:hAnsi="Arial"/>
          <w:sz w:val="17"/>
          <w:szCs w:val="17"/>
          <w:color w:val="auto"/>
        </w:rPr>
        <w:t>If any amount of accumulated Contributions remains in a Participant’s account after the purchase of shares of Common Stock and such remaining amount is less than the amount required to purchase one share of Common Stock on the final Purchase Date of an Offering, then such remaining amount will be held in such Participant’s account for the purchase of shares of Common Stock under the next Offering under the Plan, unless such Participant withdraws from or is not eligible to participate in such next Offering, in which case such amount will be distributed to such Participant after the final Purchase Date without interest. If the amount of Contributions remaining in a Participant’s account after the purchase of shares of Common Stock is at least equal to the amount required to purchase one (1) whole share of Common Stock on the final Purchase Date of an Offering, then such remaining amount will be distributed in full to such Participant after the final Purchase Date of such Offering without interest.</w:t>
      </w:r>
    </w:p>
    <w:p>
      <w:pPr>
        <w:spacing w:after="0" w:line="217" w:lineRule="exact"/>
        <w:rPr>
          <w:sz w:val="20"/>
          <w:szCs w:val="20"/>
          <w:color w:val="auto"/>
        </w:rPr>
      </w:pPr>
    </w:p>
    <w:p>
      <w:pPr>
        <w:jc w:val="both"/>
        <w:ind w:right="40" w:firstLine="804"/>
        <w:spacing w:after="0" w:line="232" w:lineRule="auto"/>
        <w:tabs>
          <w:tab w:leader="none" w:pos="2245" w:val="left"/>
        </w:tabs>
        <w:numPr>
          <w:ilvl w:val="1"/>
          <w:numId w:val="68"/>
        </w:numPr>
        <w:rPr>
          <w:rFonts w:ascii="Arial" w:cs="Arial" w:eastAsia="Arial" w:hAnsi="Arial"/>
          <w:sz w:val="20"/>
          <w:szCs w:val="20"/>
          <w:b w:val="1"/>
          <w:bCs w:val="1"/>
          <w:color w:val="auto"/>
        </w:rPr>
      </w:pPr>
      <w:r>
        <w:rPr>
          <w:rFonts w:ascii="Arial" w:cs="Arial" w:eastAsia="Arial" w:hAnsi="Arial"/>
          <w:sz w:val="17"/>
          <w:szCs w:val="17"/>
          <w:color w:val="auto"/>
        </w:rPr>
        <w:t>No Purchase Rights may be exercised to any extent unless the shares of Common Stock to be issued upon such exercise under the Plan are covered by an effective registration statement pursuant to the Securities Act and the Plan is in material compliance with all applicable federal, state, foreign and other securities and other laws applicable to the Plan. If, on a Purchase Date, the shares of Common Stock are not so registered or the Plan is not in such compliance, no Purchase Rights will be exercised on such Purchase Date, and the Purchase Date will be delayed until the shares of Common Stock are subject to such an effective registration statement and the Plan is in such compliance, except that the Purchase Date will not be delayed more than twelve (12) months and the Purchase Date will in no event be more than twenty-seven (27) months from the Offering Date. If, on the Purchase Date, as delayed to the maximum extent permissible, the shares of Common Stock are not so registered or the Plan is not in such compliance, no Purchase Rights will be exercised and all accumulated but unused Contributions will be distributed to the Participants without interest.</w:t>
      </w:r>
    </w:p>
    <w:p>
      <w:pPr>
        <w:spacing w:after="0" w:line="166" w:lineRule="exact"/>
        <w:rPr>
          <w:rFonts w:ascii="Arial" w:cs="Arial" w:eastAsia="Arial" w:hAnsi="Arial"/>
          <w:sz w:val="20"/>
          <w:szCs w:val="20"/>
          <w:b w:val="1"/>
          <w:bCs w:val="1"/>
          <w:color w:val="auto"/>
        </w:rPr>
      </w:pPr>
    </w:p>
    <w:p>
      <w:pPr>
        <w:ind w:left="800" w:hanging="799"/>
        <w:spacing w:after="0"/>
        <w:tabs>
          <w:tab w:leader="none" w:pos="800" w:val="left"/>
        </w:tabs>
        <w:numPr>
          <w:ilvl w:val="0"/>
          <w:numId w:val="69"/>
        </w:numPr>
        <w:rPr>
          <w:rFonts w:ascii="Arial" w:cs="Arial" w:eastAsia="Arial" w:hAnsi="Arial"/>
          <w:sz w:val="20"/>
          <w:szCs w:val="20"/>
          <w:b w:val="1"/>
          <w:bCs w:val="1"/>
          <w:color w:val="auto"/>
        </w:rPr>
      </w:pPr>
      <w:r>
        <w:rPr>
          <w:rFonts w:ascii="Arial" w:cs="Arial" w:eastAsia="Arial" w:hAnsi="Arial"/>
          <w:sz w:val="17"/>
          <w:szCs w:val="17"/>
          <w:b w:val="1"/>
          <w:bCs w:val="1"/>
          <w:color w:val="auto"/>
        </w:rPr>
        <w:t>C</w:t>
      </w:r>
      <w:r>
        <w:rPr>
          <w:rFonts w:ascii="Arial" w:cs="Arial" w:eastAsia="Arial" w:hAnsi="Arial"/>
          <w:sz w:val="11"/>
          <w:szCs w:val="11"/>
          <w:b w:val="1"/>
          <w:bCs w:val="1"/>
          <w:color w:val="auto"/>
        </w:rPr>
        <w:t>OVENANTS OF THE</w:t>
      </w:r>
      <w:r>
        <w:rPr>
          <w:rFonts w:ascii="Arial" w:cs="Arial" w:eastAsia="Arial" w:hAnsi="Arial"/>
          <w:sz w:val="17"/>
          <w:szCs w:val="17"/>
          <w:b w:val="1"/>
          <w:bCs w:val="1"/>
          <w:color w:val="auto"/>
        </w:rPr>
        <w:t xml:space="preserve"> C</w:t>
      </w:r>
      <w:r>
        <w:rPr>
          <w:rFonts w:ascii="Arial" w:cs="Arial" w:eastAsia="Arial" w:hAnsi="Arial"/>
          <w:sz w:val="11"/>
          <w:szCs w:val="11"/>
          <w:b w:val="1"/>
          <w:bCs w:val="1"/>
          <w:color w:val="auto"/>
        </w:rPr>
        <w:t>OMPANY</w:t>
      </w:r>
      <w:r>
        <w:rPr>
          <w:rFonts w:ascii="Arial" w:cs="Arial" w:eastAsia="Arial" w:hAnsi="Arial"/>
          <w:sz w:val="17"/>
          <w:szCs w:val="17"/>
          <w:b w:val="1"/>
          <w:bCs w:val="1"/>
          <w:color w:val="auto"/>
        </w:rPr>
        <w:t>.</w:t>
      </w:r>
    </w:p>
    <w:p>
      <w:pPr>
        <w:spacing w:after="0" w:line="228" w:lineRule="exact"/>
        <w:rPr>
          <w:sz w:val="20"/>
          <w:szCs w:val="20"/>
          <w:color w:val="auto"/>
        </w:rPr>
      </w:pPr>
    </w:p>
    <w:p>
      <w:pPr>
        <w:jc w:val="both"/>
        <w:ind w:right="40" w:firstLine="803"/>
        <w:spacing w:after="0" w:line="236" w:lineRule="auto"/>
        <w:rPr>
          <w:sz w:val="20"/>
          <w:szCs w:val="20"/>
          <w:color w:val="auto"/>
        </w:rPr>
      </w:pPr>
      <w:r>
        <w:rPr>
          <w:rFonts w:ascii="Arial" w:cs="Arial" w:eastAsia="Arial" w:hAnsi="Arial"/>
          <w:sz w:val="17"/>
          <w:szCs w:val="17"/>
          <w:color w:val="auto"/>
        </w:rPr>
        <w:t>The Company will seek to obtain from each federal, state, foreign or other regulatory commission or agency having jurisdiction over the Plan such authority as may be required to grant Purchase Rights and issue and sell shares of Common Stock thereunder. If, after commercially reasonable efforts, the Company is unable to obtain the authority that counsel for the Company deems necessary for the grant of Purchase Rights or the lawful issuance and sale of Common Stock under the Plan, and at a commercially reasonable cost, the Company will be relieved from any liability for failure to grant Purchase Rights and/or to issue and sell Common Stock upon exercise of such Purchase Rights.</w:t>
      </w:r>
    </w:p>
    <w:p>
      <w:pPr>
        <w:spacing w:after="0" w:line="166" w:lineRule="exact"/>
        <w:rPr>
          <w:sz w:val="20"/>
          <w:szCs w:val="20"/>
          <w:color w:val="auto"/>
        </w:rPr>
      </w:pPr>
    </w:p>
    <w:p>
      <w:pPr>
        <w:ind w:left="800" w:hanging="799"/>
        <w:spacing w:after="0"/>
        <w:tabs>
          <w:tab w:leader="none" w:pos="800" w:val="left"/>
        </w:tabs>
        <w:numPr>
          <w:ilvl w:val="0"/>
          <w:numId w:val="70"/>
        </w:numPr>
        <w:rPr>
          <w:rFonts w:ascii="Arial" w:cs="Arial" w:eastAsia="Arial" w:hAnsi="Arial"/>
          <w:sz w:val="20"/>
          <w:szCs w:val="20"/>
          <w:b w:val="1"/>
          <w:bCs w:val="1"/>
          <w:color w:val="auto"/>
        </w:rPr>
      </w:pPr>
      <w:r>
        <w:rPr>
          <w:rFonts w:ascii="Arial" w:cs="Arial" w:eastAsia="Arial" w:hAnsi="Arial"/>
          <w:sz w:val="17"/>
          <w:szCs w:val="17"/>
          <w:b w:val="1"/>
          <w:bCs w:val="1"/>
          <w:color w:val="auto"/>
        </w:rPr>
        <w:t>D</w:t>
      </w:r>
      <w:r>
        <w:rPr>
          <w:rFonts w:ascii="Arial" w:cs="Arial" w:eastAsia="Arial" w:hAnsi="Arial"/>
          <w:sz w:val="11"/>
          <w:szCs w:val="11"/>
          <w:b w:val="1"/>
          <w:bCs w:val="1"/>
          <w:color w:val="auto"/>
        </w:rPr>
        <w:t>ESIGNATION OF</w:t>
      </w:r>
      <w:r>
        <w:rPr>
          <w:rFonts w:ascii="Arial" w:cs="Arial" w:eastAsia="Arial" w:hAnsi="Arial"/>
          <w:sz w:val="17"/>
          <w:szCs w:val="17"/>
          <w:b w:val="1"/>
          <w:bCs w:val="1"/>
          <w:color w:val="auto"/>
        </w:rPr>
        <w:t xml:space="preserve"> B</w:t>
      </w:r>
      <w:r>
        <w:rPr>
          <w:rFonts w:ascii="Arial" w:cs="Arial" w:eastAsia="Arial" w:hAnsi="Arial"/>
          <w:sz w:val="11"/>
          <w:szCs w:val="11"/>
          <w:b w:val="1"/>
          <w:bCs w:val="1"/>
          <w:color w:val="auto"/>
        </w:rPr>
        <w:t>ENEFICIARY</w:t>
      </w:r>
      <w:r>
        <w:rPr>
          <w:rFonts w:ascii="Arial" w:cs="Arial" w:eastAsia="Arial" w:hAnsi="Arial"/>
          <w:sz w:val="17"/>
          <w:szCs w:val="17"/>
          <w:b w:val="1"/>
          <w:bCs w:val="1"/>
          <w:color w:val="auto"/>
        </w:rPr>
        <w:t>.</w:t>
      </w:r>
    </w:p>
    <w:p>
      <w:pPr>
        <w:spacing w:after="0" w:line="253" w:lineRule="exact"/>
        <w:rPr>
          <w:sz w:val="20"/>
          <w:szCs w:val="20"/>
          <w:color w:val="auto"/>
        </w:rPr>
      </w:pPr>
    </w:p>
    <w:p>
      <w:pPr>
        <w:jc w:val="both"/>
        <w:ind w:right="40" w:firstLine="804"/>
        <w:spacing w:after="0" w:line="231" w:lineRule="auto"/>
        <w:tabs>
          <w:tab w:leader="none" w:pos="2256" w:val="left"/>
        </w:tabs>
        <w:numPr>
          <w:ilvl w:val="0"/>
          <w:numId w:val="71"/>
        </w:numPr>
        <w:rPr>
          <w:rFonts w:ascii="Arial" w:cs="Arial" w:eastAsia="Arial" w:hAnsi="Arial"/>
          <w:sz w:val="20"/>
          <w:szCs w:val="20"/>
          <w:b w:val="1"/>
          <w:bCs w:val="1"/>
          <w:color w:val="auto"/>
        </w:rPr>
      </w:pPr>
      <w:r>
        <w:rPr>
          <w:rFonts w:ascii="Arial" w:cs="Arial" w:eastAsia="Arial" w:hAnsi="Arial"/>
          <w:sz w:val="17"/>
          <w:szCs w:val="17"/>
          <w:color w:val="auto"/>
        </w:rPr>
        <w:t>The Company may, but is not obligated to, permit a Participant to submit a form designating a beneficiary who will receive any shares of Common Stock and/or Contributions from the Participant’s account under the Plan if the Participant dies before such shares and/or Contributions are delivered to the Participant. The Company may, but is not obligated to, permit the Participant to change such designation of beneficiary. Any such designation and/or change must be on a form approved by the Company.</w:t>
      </w:r>
    </w:p>
    <w:p>
      <w:pPr>
        <w:spacing w:after="0" w:line="216" w:lineRule="exact"/>
        <w:rPr>
          <w:sz w:val="20"/>
          <w:szCs w:val="20"/>
          <w:color w:val="auto"/>
        </w:rPr>
      </w:pPr>
    </w:p>
    <w:p>
      <w:pPr>
        <w:jc w:val="both"/>
        <w:ind w:right="40" w:firstLine="804"/>
        <w:spacing w:after="0" w:line="231" w:lineRule="auto"/>
        <w:tabs>
          <w:tab w:leader="none" w:pos="2268" w:val="left"/>
        </w:tabs>
        <w:numPr>
          <w:ilvl w:val="0"/>
          <w:numId w:val="72"/>
        </w:numPr>
        <w:rPr>
          <w:rFonts w:ascii="Arial" w:cs="Arial" w:eastAsia="Arial" w:hAnsi="Arial"/>
          <w:sz w:val="20"/>
          <w:szCs w:val="20"/>
          <w:b w:val="1"/>
          <w:bCs w:val="1"/>
          <w:color w:val="auto"/>
        </w:rPr>
      </w:pPr>
      <w:r>
        <w:rPr>
          <w:rFonts w:ascii="Arial" w:cs="Arial" w:eastAsia="Arial" w:hAnsi="Arial"/>
          <w:sz w:val="17"/>
          <w:szCs w:val="17"/>
          <w:color w:val="auto"/>
        </w:rPr>
        <w:t>If a Participant dies, and in the absence of a valid beneficiary designation, the Company will deliver any shares of Common Stock and/or Contributions to the executor or administrator of the estate of the Participant. If no executor or administrator has been appointed (to the knowledge of the Company), the Company, in its sole discretion, may deliver such shares of Common Stock and/or Contributions to the Participant’s spouse, dependents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wp:posOffset>
            </wp:positionH>
            <wp:positionV relativeFrom="paragraph">
              <wp:posOffset>193675</wp:posOffset>
            </wp:positionV>
            <wp:extent cx="764540" cy="193040"/>
            <wp:wrapNone/>
            <wp:docPr id="245" name="Picture 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pic:cNvPicPr>
                      <a:picLocks noChangeAspect="1" noChangeArrowheads="1"/>
                    </pic:cNvPicPr>
                  </pic:nvPicPr>
                  <pic:blipFill>
                    <a:blip r:embed="rId252">
                      <a:extLst>
                        <a:ext uri="{28A0092B-C50C-407E-A947-70E740481C1C}"/>
                      </a:extLst>
                    </a:blip>
                    <a:srcRect/>
                    <a:stretch>
                      <a:fillRect/>
                    </a:stretch>
                  </pic:blipFill>
                  <pic:spPr bwMode="auto">
                    <a:xfrm>
                      <a:off x="0" y="0"/>
                      <a:ext cx="764540" cy="193040"/>
                    </a:xfrm>
                    <a:prstGeom prst="rect">
                      <a:avLst/>
                    </a:prstGeom>
                    <a:noFill/>
                  </pic:spPr>
                </pic:pic>
              </a:graphicData>
            </a:graphic>
          </wp:anchor>
        </w:drawing>
      </w:r>
    </w:p>
    <w:p>
      <w:pPr>
        <w:spacing w:after="0" w:line="200" w:lineRule="exact"/>
        <w:rPr>
          <w:sz w:val="20"/>
          <w:szCs w:val="20"/>
          <w:color w:val="auto"/>
        </w:rPr>
      </w:pPr>
    </w:p>
    <w:p>
      <w:pPr>
        <w:spacing w:after="0" w:line="225" w:lineRule="exact"/>
        <w:rPr>
          <w:sz w:val="20"/>
          <w:szCs w:val="20"/>
          <w:color w:val="auto"/>
        </w:rPr>
      </w:pPr>
    </w:p>
    <w:tbl>
      <w:tblPr>
        <w:tblLayout w:type="fixed"/>
        <w:tblInd w:w="0" w:type="dxa"/>
        <w:tblCellMar>
          <w:top w:w="0" w:type="dxa"/>
          <w:left w:w="0" w:type="dxa"/>
          <w:bottom w:w="0" w:type="dxa"/>
          <w:right w:w="0" w:type="dxa"/>
        </w:tblCellMar>
      </w:tblPr>
      <w:tr>
        <w:trPr>
          <w:trHeight w:val="165"/>
        </w:trPr>
        <w:tc>
          <w:tcPr>
            <w:tcW w:w="5380" w:type="dxa"/>
            <w:vAlign w:val="bottom"/>
          </w:tcPr>
          <w:p>
            <w:pPr>
              <w:spacing w:after="0"/>
              <w:rPr>
                <w:sz w:val="14"/>
                <w:szCs w:val="14"/>
                <w:color w:val="auto"/>
              </w:rPr>
            </w:pPr>
          </w:p>
        </w:tc>
        <w:tc>
          <w:tcPr>
            <w:tcW w:w="480" w:type="dxa"/>
            <w:vAlign w:val="bottom"/>
            <w:shd w:val="clear" w:color="auto" w:fill="19468D"/>
          </w:tcPr>
          <w:p>
            <w:pPr>
              <w:jc w:val="right"/>
              <w:ind w:right="92"/>
              <w:spacing w:after="0"/>
              <w:rPr>
                <w:sz w:val="20"/>
                <w:szCs w:val="20"/>
                <w:color w:val="auto"/>
              </w:rPr>
            </w:pPr>
            <w:r>
              <w:rPr>
                <w:rFonts w:ascii="Arial" w:cs="Arial" w:eastAsia="Arial" w:hAnsi="Arial"/>
                <w:sz w:val="14"/>
                <w:szCs w:val="14"/>
                <w:b w:val="1"/>
                <w:bCs w:val="1"/>
                <w:color w:val="FFFFFF"/>
              </w:rPr>
              <w:t>49</w:t>
            </w:r>
          </w:p>
        </w:tc>
        <w:tc>
          <w:tcPr>
            <w:tcW w:w="5420" w:type="dxa"/>
            <w:vAlign w:val="bottom"/>
          </w:tcPr>
          <w:p>
            <w:pPr>
              <w:ind w:left="3740"/>
              <w:spacing w:after="0"/>
              <w:rPr>
                <w:sz w:val="20"/>
                <w:szCs w:val="20"/>
                <w:color w:val="auto"/>
              </w:rPr>
            </w:pPr>
            <w:r>
              <w:rPr>
                <w:rFonts w:ascii="Arial" w:cs="Arial" w:eastAsia="Arial" w:hAnsi="Arial"/>
                <w:sz w:val="14"/>
                <w:szCs w:val="14"/>
                <w:color w:val="auto"/>
                <w:w w:val="96"/>
              </w:rPr>
              <w:t>2020 PROXY STATEMENT</w:t>
            </w:r>
          </w:p>
        </w:tc>
      </w:tr>
      <w:tr>
        <w:trPr>
          <w:trHeight w:val="221"/>
        </w:trPr>
        <w:tc>
          <w:tcPr>
            <w:tcW w:w="5380" w:type="dxa"/>
            <w:vAlign w:val="bottom"/>
            <w:tcBorders>
              <w:bottom w:val="single" w:sz="8" w:color="9A9A9A"/>
            </w:tcBorders>
          </w:tcPr>
          <w:p>
            <w:pPr>
              <w:spacing w:after="0"/>
              <w:rPr>
                <w:sz w:val="19"/>
                <w:szCs w:val="19"/>
                <w:color w:val="auto"/>
              </w:rPr>
            </w:pPr>
          </w:p>
        </w:tc>
        <w:tc>
          <w:tcPr>
            <w:tcW w:w="480" w:type="dxa"/>
            <w:vAlign w:val="bottom"/>
            <w:tcBorders>
              <w:bottom w:val="single" w:sz="8" w:color="9A9A9A"/>
            </w:tcBorders>
          </w:tcPr>
          <w:p>
            <w:pPr>
              <w:spacing w:after="0"/>
              <w:rPr>
                <w:sz w:val="19"/>
                <w:szCs w:val="19"/>
                <w:color w:val="auto"/>
              </w:rPr>
            </w:pPr>
          </w:p>
        </w:tc>
        <w:tc>
          <w:tcPr>
            <w:tcW w:w="5420" w:type="dxa"/>
            <w:vAlign w:val="bottom"/>
            <w:tcBorders>
              <w:bottom w:val="single" w:sz="8" w:color="9A9A9A"/>
            </w:tcBorders>
          </w:tcPr>
          <w:p>
            <w:pPr>
              <w:spacing w:after="0"/>
              <w:rPr>
                <w:sz w:val="19"/>
                <w:szCs w:val="19"/>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7149465</wp:posOffset>
            </wp:positionH>
            <wp:positionV relativeFrom="paragraph">
              <wp:posOffset>-7620</wp:posOffset>
            </wp:positionV>
            <wp:extent cx="8255" cy="8255"/>
            <wp:wrapNone/>
            <wp:docPr id="246" name="Picture 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pic:cNvPicPr>
                      <a:picLocks noChangeAspect="1" noChangeArrowheads="1"/>
                    </pic:cNvPicPr>
                  </pic:nvPicPr>
                  <pic:blipFill>
                    <a:blip r:embed="rId253">
                      <a:extLst>
                        <a:ext uri="{28A0092B-C50C-407E-A947-70E740481C1C}"/>
                      </a:extLst>
                    </a:blip>
                    <a:srcRect/>
                    <a:stretch>
                      <a:fillRect/>
                    </a:stretch>
                  </pic:blipFill>
                  <pic:spPr bwMode="auto">
                    <a:xfrm>
                      <a:off x="0" y="0"/>
                      <a:ext cx="8255" cy="8255"/>
                    </a:xfrm>
                    <a:prstGeom prst="rect">
                      <a:avLst/>
                    </a:prstGeom>
                    <a:noFill/>
                  </pic:spPr>
                </pic:pic>
              </a:graphicData>
            </a:graphic>
          </wp:anchor>
        </w:drawing>
        <w:drawing>
          <wp:anchor simplePos="0" relativeHeight="251657728" behindDoc="1" locked="0" layoutInCell="0" allowOverlap="1">
            <wp:simplePos x="0" y="0"/>
            <wp:positionH relativeFrom="column">
              <wp:posOffset>635</wp:posOffset>
            </wp:positionH>
            <wp:positionV relativeFrom="paragraph">
              <wp:posOffset>-15240</wp:posOffset>
            </wp:positionV>
            <wp:extent cx="8255" cy="15875"/>
            <wp:wrapNone/>
            <wp:docPr id="247" name="Picture 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pic:cNvPicPr>
                      <a:picLocks noChangeAspect="1" noChangeArrowheads="1"/>
                    </pic:cNvPicPr>
                  </pic:nvPicPr>
                  <pic:blipFill>
                    <a:blip r:embed="rId254">
                      <a:extLst>
                        <a:ext uri="{28A0092B-C50C-407E-A947-70E740481C1C}"/>
                      </a:extLst>
                    </a:blip>
                    <a:srcRect/>
                    <a:stretch>
                      <a:fillRect/>
                    </a:stretch>
                  </pic:blipFill>
                  <pic:spPr bwMode="auto">
                    <a:xfrm>
                      <a:off x="0" y="0"/>
                      <a:ext cx="8255" cy="15875"/>
                    </a:xfrm>
                    <a:prstGeom prst="rect">
                      <a:avLst/>
                    </a:prstGeom>
                    <a:noFill/>
                  </pic:spPr>
                </pic:pic>
              </a:graphicData>
            </a:graphic>
          </wp:anchor>
        </w:drawing>
      </w:r>
    </w:p>
    <w:p>
      <w:pPr>
        <w:sectPr>
          <w:pgSz w:w="11900" w:h="16838" w:orient="portrait"/>
          <w:cols w:equalWidth="0" w:num="1">
            <w:col w:w="11280"/>
          </w:cols>
          <w:pgMar w:left="320" w:top="353" w:right="299" w:bottom="1440" w:gutter="0" w:footer="0" w:header="0"/>
        </w:sectPr>
      </w:pPr>
    </w:p>
    <w:bookmarkStart w:id="53" w:name="page54"/>
    <w:bookmarkEnd w:id="53"/>
    <w:p>
      <w:pPr>
        <w:spacing w:after="0"/>
        <w:rPr>
          <w:sz w:val="20"/>
          <w:szCs w:val="20"/>
          <w:color w:val="auto"/>
        </w:rPr>
      </w:pPr>
      <w:r>
        <w:rPr>
          <w:rFonts w:ascii="Arial" w:cs="Arial" w:eastAsia="Arial" w:hAnsi="Arial"/>
          <w:sz w:val="17"/>
          <w:szCs w:val="17"/>
          <w:color w:val="auto"/>
        </w:rPr>
        <w:t>or relatives, or if no spouse, dependent or relative is known to the Company, then to such other person as the Company may designate.</w:t>
      </w:r>
    </w:p>
    <w:p>
      <w:pPr>
        <w:spacing w:after="0" w:line="170" w:lineRule="exact"/>
        <w:rPr>
          <w:sz w:val="20"/>
          <w:szCs w:val="20"/>
          <w:color w:val="auto"/>
        </w:rPr>
      </w:pPr>
    </w:p>
    <w:p>
      <w:pPr>
        <w:ind w:left="800" w:hanging="799"/>
        <w:spacing w:after="0"/>
        <w:tabs>
          <w:tab w:leader="none" w:pos="800" w:val="left"/>
        </w:tabs>
        <w:numPr>
          <w:ilvl w:val="0"/>
          <w:numId w:val="73"/>
        </w:numPr>
        <w:rPr>
          <w:rFonts w:ascii="Arial" w:cs="Arial" w:eastAsia="Arial" w:hAnsi="Arial"/>
          <w:sz w:val="20"/>
          <w:szCs w:val="20"/>
          <w:b w:val="1"/>
          <w:bCs w:val="1"/>
          <w:color w:val="auto"/>
        </w:rPr>
      </w:pPr>
      <w:r>
        <w:rPr>
          <w:rFonts w:ascii="Arial" w:cs="Arial" w:eastAsia="Arial" w:hAnsi="Arial"/>
          <w:sz w:val="17"/>
          <w:szCs w:val="17"/>
          <w:b w:val="1"/>
          <w:bCs w:val="1"/>
          <w:color w:val="auto"/>
        </w:rPr>
        <w:t>A</w:t>
      </w:r>
      <w:r>
        <w:rPr>
          <w:rFonts w:ascii="Arial" w:cs="Arial" w:eastAsia="Arial" w:hAnsi="Arial"/>
          <w:sz w:val="11"/>
          <w:szCs w:val="11"/>
          <w:b w:val="1"/>
          <w:bCs w:val="1"/>
          <w:color w:val="auto"/>
        </w:rPr>
        <w:t>DJUSTMENTS UPON</w:t>
      </w:r>
      <w:r>
        <w:rPr>
          <w:rFonts w:ascii="Arial" w:cs="Arial" w:eastAsia="Arial" w:hAnsi="Arial"/>
          <w:sz w:val="17"/>
          <w:szCs w:val="17"/>
          <w:b w:val="1"/>
          <w:bCs w:val="1"/>
          <w:color w:val="auto"/>
        </w:rPr>
        <w:t xml:space="preserve"> C</w:t>
      </w:r>
      <w:r>
        <w:rPr>
          <w:rFonts w:ascii="Arial" w:cs="Arial" w:eastAsia="Arial" w:hAnsi="Arial"/>
          <w:sz w:val="11"/>
          <w:szCs w:val="11"/>
          <w:b w:val="1"/>
          <w:bCs w:val="1"/>
          <w:color w:val="auto"/>
        </w:rPr>
        <w:t>HANGES IN</w:t>
      </w:r>
      <w:r>
        <w:rPr>
          <w:rFonts w:ascii="Arial" w:cs="Arial" w:eastAsia="Arial" w:hAnsi="Arial"/>
          <w:sz w:val="17"/>
          <w:szCs w:val="17"/>
          <w:b w:val="1"/>
          <w:bCs w:val="1"/>
          <w:color w:val="auto"/>
        </w:rPr>
        <w:t xml:space="preserve"> C</w:t>
      </w:r>
      <w:r>
        <w:rPr>
          <w:rFonts w:ascii="Arial" w:cs="Arial" w:eastAsia="Arial" w:hAnsi="Arial"/>
          <w:sz w:val="11"/>
          <w:szCs w:val="11"/>
          <w:b w:val="1"/>
          <w:bCs w:val="1"/>
          <w:color w:val="auto"/>
        </w:rPr>
        <w:t>OMMON</w:t>
      </w:r>
      <w:r>
        <w:rPr>
          <w:rFonts w:ascii="Arial" w:cs="Arial" w:eastAsia="Arial" w:hAnsi="Arial"/>
          <w:sz w:val="17"/>
          <w:szCs w:val="17"/>
          <w:b w:val="1"/>
          <w:bCs w:val="1"/>
          <w:color w:val="auto"/>
        </w:rPr>
        <w:t xml:space="preserve"> S</w:t>
      </w:r>
      <w:r>
        <w:rPr>
          <w:rFonts w:ascii="Arial" w:cs="Arial" w:eastAsia="Arial" w:hAnsi="Arial"/>
          <w:sz w:val="11"/>
          <w:szCs w:val="11"/>
          <w:b w:val="1"/>
          <w:bCs w:val="1"/>
          <w:color w:val="auto"/>
        </w:rPr>
        <w:t>TOCK</w:t>
      </w:r>
      <w:r>
        <w:rPr>
          <w:rFonts w:ascii="Arial" w:cs="Arial" w:eastAsia="Arial" w:hAnsi="Arial"/>
          <w:sz w:val="17"/>
          <w:szCs w:val="17"/>
          <w:b w:val="1"/>
          <w:bCs w:val="1"/>
          <w:color w:val="auto"/>
        </w:rPr>
        <w:t>; C</w:t>
      </w:r>
      <w:r>
        <w:rPr>
          <w:rFonts w:ascii="Arial" w:cs="Arial" w:eastAsia="Arial" w:hAnsi="Arial"/>
          <w:sz w:val="11"/>
          <w:szCs w:val="11"/>
          <w:b w:val="1"/>
          <w:bCs w:val="1"/>
          <w:color w:val="auto"/>
        </w:rPr>
        <w:t>ORPORATE</w:t>
      </w:r>
      <w:r>
        <w:rPr>
          <w:rFonts w:ascii="Arial" w:cs="Arial" w:eastAsia="Arial" w:hAnsi="Arial"/>
          <w:sz w:val="17"/>
          <w:szCs w:val="17"/>
          <w:b w:val="1"/>
          <w:bCs w:val="1"/>
          <w:color w:val="auto"/>
        </w:rPr>
        <w:t xml:space="preserve"> T</w:t>
      </w:r>
      <w:r>
        <w:rPr>
          <w:rFonts w:ascii="Arial" w:cs="Arial" w:eastAsia="Arial" w:hAnsi="Arial"/>
          <w:sz w:val="11"/>
          <w:szCs w:val="11"/>
          <w:b w:val="1"/>
          <w:bCs w:val="1"/>
          <w:color w:val="auto"/>
        </w:rPr>
        <w:t>RANSACTIONS</w:t>
      </w:r>
      <w:r>
        <w:rPr>
          <w:rFonts w:ascii="Arial" w:cs="Arial" w:eastAsia="Arial" w:hAnsi="Arial"/>
          <w:sz w:val="17"/>
          <w:szCs w:val="17"/>
          <w:b w:val="1"/>
          <w:bCs w:val="1"/>
          <w:color w:val="auto"/>
        </w:rPr>
        <w:t>.</w:t>
      </w:r>
    </w:p>
    <w:p>
      <w:pPr>
        <w:spacing w:after="0" w:line="253" w:lineRule="exact"/>
        <w:rPr>
          <w:sz w:val="20"/>
          <w:szCs w:val="20"/>
          <w:color w:val="auto"/>
        </w:rPr>
      </w:pPr>
    </w:p>
    <w:p>
      <w:pPr>
        <w:jc w:val="both"/>
        <w:ind w:right="40" w:firstLine="804"/>
        <w:spacing w:after="0" w:line="231" w:lineRule="auto"/>
        <w:tabs>
          <w:tab w:leader="none" w:pos="2256" w:val="left"/>
        </w:tabs>
        <w:numPr>
          <w:ilvl w:val="0"/>
          <w:numId w:val="74"/>
        </w:numPr>
        <w:rPr>
          <w:rFonts w:ascii="Arial" w:cs="Arial" w:eastAsia="Arial" w:hAnsi="Arial"/>
          <w:sz w:val="20"/>
          <w:szCs w:val="20"/>
          <w:b w:val="1"/>
          <w:bCs w:val="1"/>
          <w:color w:val="auto"/>
        </w:rPr>
      </w:pPr>
      <w:r>
        <w:rPr>
          <w:rFonts w:ascii="Arial" w:cs="Arial" w:eastAsia="Arial" w:hAnsi="Arial"/>
          <w:sz w:val="17"/>
          <w:szCs w:val="17"/>
          <w:color w:val="auto"/>
        </w:rPr>
        <w:t>In the event of a Capitalization Adjustment, the Board will appropriately and proportionately adjust: (i) the class(es) and maximum number of securities subject to the Plan pursuant to Section 3(a); (ii) the class(es) and number of securities subject to, and the purchase price applicable to outstanding Offerings and Purchase Rights; and (iii) the class(es) and number of securities that are the subject of the purchase limits under each ongoing Offering. The Board will make these adjustments, and its determination will be final, binding and conclusive.</w:t>
      </w:r>
    </w:p>
    <w:p>
      <w:pPr>
        <w:spacing w:after="0" w:line="216" w:lineRule="exact"/>
        <w:rPr>
          <w:sz w:val="20"/>
          <w:szCs w:val="20"/>
          <w:color w:val="auto"/>
        </w:rPr>
      </w:pPr>
    </w:p>
    <w:p>
      <w:pPr>
        <w:jc w:val="both"/>
        <w:ind w:right="40" w:firstLine="804"/>
        <w:spacing w:after="0" w:line="231" w:lineRule="auto"/>
        <w:tabs>
          <w:tab w:leader="none" w:pos="2268" w:val="left"/>
        </w:tabs>
        <w:numPr>
          <w:ilvl w:val="1"/>
          <w:numId w:val="75"/>
        </w:numPr>
        <w:rPr>
          <w:rFonts w:ascii="Arial" w:cs="Arial" w:eastAsia="Arial" w:hAnsi="Arial"/>
          <w:sz w:val="20"/>
          <w:szCs w:val="20"/>
          <w:b w:val="1"/>
          <w:bCs w:val="1"/>
          <w:color w:val="auto"/>
        </w:rPr>
      </w:pPr>
      <w:r>
        <w:rPr>
          <w:rFonts w:ascii="Arial" w:cs="Arial" w:eastAsia="Arial" w:hAnsi="Arial"/>
          <w:sz w:val="17"/>
          <w:szCs w:val="17"/>
          <w:color w:val="auto"/>
        </w:rPr>
        <w:t>In the event of a Corporate Transaction, (i) any surviving or acquiring corporation (or its parent company) may assume or continue outstanding Purchase Rights or may substitute similar rights (including a right to acquire the same consideration paid to the stockholders in the Corporate Transaction) for outstanding Purchase Rights, or (ii) if any surviving or acquiring corporation (or its parent company) does not assume or continue outstanding Purchase Rights or does not substitute similar rights for outstanding Purchase Rights, then the Participants’ accumulated Contributions will be used to purchase shares of Common Stock within ten (10) business days prior to the Corporate Transaction under such Purchase Rights, and such Purchase Rights will terminate immediately after such purchase.</w:t>
      </w:r>
    </w:p>
    <w:p>
      <w:pPr>
        <w:spacing w:after="0" w:line="167" w:lineRule="exact"/>
        <w:rPr>
          <w:rFonts w:ascii="Arial" w:cs="Arial" w:eastAsia="Arial" w:hAnsi="Arial"/>
          <w:sz w:val="20"/>
          <w:szCs w:val="20"/>
          <w:b w:val="1"/>
          <w:bCs w:val="1"/>
          <w:color w:val="auto"/>
        </w:rPr>
      </w:pPr>
    </w:p>
    <w:p>
      <w:pPr>
        <w:ind w:left="800" w:hanging="799"/>
        <w:spacing w:after="0"/>
        <w:tabs>
          <w:tab w:leader="none" w:pos="800" w:val="left"/>
        </w:tabs>
        <w:numPr>
          <w:ilvl w:val="0"/>
          <w:numId w:val="76"/>
        </w:numPr>
        <w:rPr>
          <w:rFonts w:ascii="Arial" w:cs="Arial" w:eastAsia="Arial" w:hAnsi="Arial"/>
          <w:sz w:val="20"/>
          <w:szCs w:val="20"/>
          <w:b w:val="1"/>
          <w:bCs w:val="1"/>
          <w:color w:val="auto"/>
        </w:rPr>
      </w:pPr>
      <w:r>
        <w:rPr>
          <w:rFonts w:ascii="Arial" w:cs="Arial" w:eastAsia="Arial" w:hAnsi="Arial"/>
          <w:sz w:val="17"/>
          <w:szCs w:val="17"/>
          <w:b w:val="1"/>
          <w:bCs w:val="1"/>
          <w:color w:val="auto"/>
        </w:rPr>
        <w:t>A</w:t>
      </w:r>
      <w:r>
        <w:rPr>
          <w:rFonts w:ascii="Arial" w:cs="Arial" w:eastAsia="Arial" w:hAnsi="Arial"/>
          <w:sz w:val="11"/>
          <w:szCs w:val="11"/>
          <w:b w:val="1"/>
          <w:bCs w:val="1"/>
          <w:color w:val="auto"/>
        </w:rPr>
        <w:t>MENDMENT</w:t>
      </w:r>
      <w:r>
        <w:rPr>
          <w:rFonts w:ascii="Arial" w:cs="Arial" w:eastAsia="Arial" w:hAnsi="Arial"/>
          <w:sz w:val="17"/>
          <w:szCs w:val="17"/>
          <w:b w:val="1"/>
          <w:bCs w:val="1"/>
          <w:color w:val="auto"/>
        </w:rPr>
        <w:t>, S</w:t>
      </w:r>
      <w:r>
        <w:rPr>
          <w:rFonts w:ascii="Arial" w:cs="Arial" w:eastAsia="Arial" w:hAnsi="Arial"/>
          <w:sz w:val="11"/>
          <w:szCs w:val="11"/>
          <w:b w:val="1"/>
          <w:bCs w:val="1"/>
          <w:color w:val="auto"/>
        </w:rPr>
        <w:t>USPENSION OR</w:t>
      </w:r>
      <w:r>
        <w:rPr>
          <w:rFonts w:ascii="Arial" w:cs="Arial" w:eastAsia="Arial" w:hAnsi="Arial"/>
          <w:sz w:val="17"/>
          <w:szCs w:val="17"/>
          <w:b w:val="1"/>
          <w:bCs w:val="1"/>
          <w:color w:val="auto"/>
        </w:rPr>
        <w:t xml:space="preserve"> T</w:t>
      </w:r>
      <w:r>
        <w:rPr>
          <w:rFonts w:ascii="Arial" w:cs="Arial" w:eastAsia="Arial" w:hAnsi="Arial"/>
          <w:sz w:val="11"/>
          <w:szCs w:val="11"/>
          <w:b w:val="1"/>
          <w:bCs w:val="1"/>
          <w:color w:val="auto"/>
        </w:rPr>
        <w:t>ERMINATION OF THE</w:t>
      </w:r>
      <w:r>
        <w:rPr>
          <w:rFonts w:ascii="Arial" w:cs="Arial" w:eastAsia="Arial" w:hAnsi="Arial"/>
          <w:sz w:val="17"/>
          <w:szCs w:val="17"/>
          <w:b w:val="1"/>
          <w:bCs w:val="1"/>
          <w:color w:val="auto"/>
        </w:rPr>
        <w:t xml:space="preserve"> P</w:t>
      </w:r>
      <w:r>
        <w:rPr>
          <w:rFonts w:ascii="Arial" w:cs="Arial" w:eastAsia="Arial" w:hAnsi="Arial"/>
          <w:sz w:val="11"/>
          <w:szCs w:val="11"/>
          <w:b w:val="1"/>
          <w:bCs w:val="1"/>
          <w:color w:val="auto"/>
        </w:rPr>
        <w:t>LAN</w:t>
      </w:r>
      <w:r>
        <w:rPr>
          <w:rFonts w:ascii="Arial" w:cs="Arial" w:eastAsia="Arial" w:hAnsi="Arial"/>
          <w:sz w:val="17"/>
          <w:szCs w:val="17"/>
          <w:b w:val="1"/>
          <w:bCs w:val="1"/>
          <w:color w:val="auto"/>
        </w:rPr>
        <w:t>.</w:t>
      </w:r>
    </w:p>
    <w:p>
      <w:pPr>
        <w:spacing w:after="0" w:line="253" w:lineRule="exact"/>
        <w:rPr>
          <w:sz w:val="20"/>
          <w:szCs w:val="20"/>
          <w:color w:val="auto"/>
        </w:rPr>
      </w:pPr>
    </w:p>
    <w:p>
      <w:pPr>
        <w:jc w:val="both"/>
        <w:ind w:right="40" w:firstLine="804"/>
        <w:spacing w:after="0" w:line="232" w:lineRule="auto"/>
        <w:tabs>
          <w:tab w:leader="none" w:pos="2256" w:val="left"/>
        </w:tabs>
        <w:numPr>
          <w:ilvl w:val="0"/>
          <w:numId w:val="77"/>
        </w:numPr>
        <w:rPr>
          <w:rFonts w:ascii="Arial" w:cs="Arial" w:eastAsia="Arial" w:hAnsi="Arial"/>
          <w:sz w:val="20"/>
          <w:szCs w:val="20"/>
          <w:b w:val="1"/>
          <w:bCs w:val="1"/>
          <w:color w:val="auto"/>
        </w:rPr>
      </w:pPr>
      <w:r>
        <w:rPr>
          <w:rFonts w:ascii="Arial" w:cs="Arial" w:eastAsia="Arial" w:hAnsi="Arial"/>
          <w:sz w:val="17"/>
          <w:szCs w:val="17"/>
          <w:color w:val="auto"/>
        </w:rPr>
        <w:t>The Board may amend the Plan at any time in any respect the Board deems necessary or advisable. However, except as provided in Section 11(a) relating to Capitalization Adjustments, stockholder approval will be required for any amendment of the Plan for which stockholder approval is required by applicable law or listing requirements, including any amendment that either (i) materially increases the number of shares of Common Stock available for issuance under the Plan, (ii) materially expands the class of individuals eligible to become Participants and receive Purchase Rights, (iii) materially increases the benefits accruing to Participants under the Plan or materially reduces the price at which shares of Common Stock may be purchased under the Plan, (iv) materially extends the term of the Plan, or (v) expands the types of awards available for issuance under the Plan, but in each of (i) through (v) above only to the extent stockholder approval is required by applicable law or listing requirements.</w:t>
      </w:r>
    </w:p>
    <w:p>
      <w:pPr>
        <w:spacing w:after="0" w:line="217" w:lineRule="exact"/>
        <w:rPr>
          <w:sz w:val="20"/>
          <w:szCs w:val="20"/>
          <w:color w:val="auto"/>
        </w:rPr>
      </w:pPr>
    </w:p>
    <w:p>
      <w:pPr>
        <w:ind w:right="40" w:firstLine="804"/>
        <w:spacing w:after="0" w:line="228" w:lineRule="auto"/>
        <w:tabs>
          <w:tab w:leader="none" w:pos="2268" w:val="left"/>
        </w:tabs>
        <w:numPr>
          <w:ilvl w:val="0"/>
          <w:numId w:val="78"/>
        </w:numPr>
        <w:rPr>
          <w:rFonts w:ascii="Arial" w:cs="Arial" w:eastAsia="Arial" w:hAnsi="Arial"/>
          <w:sz w:val="20"/>
          <w:szCs w:val="20"/>
          <w:b w:val="1"/>
          <w:bCs w:val="1"/>
          <w:color w:val="auto"/>
        </w:rPr>
      </w:pPr>
      <w:r>
        <w:rPr>
          <w:rFonts w:ascii="Arial" w:cs="Arial" w:eastAsia="Arial" w:hAnsi="Arial"/>
          <w:sz w:val="17"/>
          <w:szCs w:val="17"/>
          <w:color w:val="auto"/>
        </w:rPr>
        <w:t>The Board may suspend or terminate the Plan at any time. No Purchase Rights may be granted under the Plan while the Plan is suspended or after it is terminated.</w:t>
      </w:r>
    </w:p>
    <w:p>
      <w:pPr>
        <w:spacing w:after="0" w:line="217" w:lineRule="exact"/>
        <w:rPr>
          <w:sz w:val="20"/>
          <w:szCs w:val="20"/>
          <w:color w:val="auto"/>
        </w:rPr>
      </w:pPr>
    </w:p>
    <w:p>
      <w:pPr>
        <w:jc w:val="both"/>
        <w:ind w:right="40" w:firstLine="804"/>
        <w:spacing w:after="0" w:line="232" w:lineRule="auto"/>
        <w:tabs>
          <w:tab w:leader="none" w:pos="2245" w:val="left"/>
        </w:tabs>
        <w:numPr>
          <w:ilvl w:val="0"/>
          <w:numId w:val="79"/>
        </w:numPr>
        <w:rPr>
          <w:rFonts w:ascii="Arial" w:cs="Arial" w:eastAsia="Arial" w:hAnsi="Arial"/>
          <w:sz w:val="20"/>
          <w:szCs w:val="20"/>
          <w:b w:val="1"/>
          <w:bCs w:val="1"/>
          <w:color w:val="auto"/>
        </w:rPr>
      </w:pPr>
      <w:r>
        <w:rPr>
          <w:rFonts w:ascii="Arial" w:cs="Arial" w:eastAsia="Arial" w:hAnsi="Arial"/>
          <w:sz w:val="17"/>
          <w:szCs w:val="17"/>
          <w:color w:val="auto"/>
        </w:rPr>
        <w:t>Any benefits, privileges, entitlements and obligations under any outstanding Purchase Rights granted before an amendment, suspension or termination of the Plan will not be materially impaired by any such amendment, suspension or termination except (i) with the consent of the person to whom such Purchase Rights were granted, (ii) as necessary to comply with any laws, listing requirements, or governmental regulations (including, without limitation, the provisions of Section 423 of the Code and the regulations and other interpretive guidance issued thereunder relating to Employee Stock Purchase Plans) including, without limitation, any such regulations or other guidance that may be issued or amended after the Adoption Date, or (iii) as necessary to obtain or maintain favorable tax, listing, or regulatory treatment. To be clear, the Board may amend outstanding Purchase Rights without a Participant’s consent if such amendment is necessary to ensure that the Purchase Right and/or the Plan complies with the requirements of Section 423 of the Code.</w:t>
      </w:r>
    </w:p>
    <w:p>
      <w:pPr>
        <w:spacing w:after="0" w:line="192" w:lineRule="exact"/>
        <w:rPr>
          <w:sz w:val="20"/>
          <w:szCs w:val="20"/>
          <w:color w:val="auto"/>
        </w:rPr>
      </w:pPr>
    </w:p>
    <w:p>
      <w:pPr>
        <w:ind w:right="120" w:firstLine="803"/>
        <w:spacing w:after="0" w:line="235" w:lineRule="auto"/>
        <w:rPr>
          <w:sz w:val="20"/>
          <w:szCs w:val="20"/>
          <w:color w:val="auto"/>
        </w:rPr>
      </w:pPr>
      <w:r>
        <w:rPr>
          <w:rFonts w:ascii="Arial" w:cs="Arial" w:eastAsia="Arial" w:hAnsi="Arial"/>
          <w:sz w:val="17"/>
          <w:szCs w:val="17"/>
          <w:color w:val="auto"/>
        </w:rPr>
        <w:t>Notwithstanding anything in the Plan or any Offering Document to the contrary, the Board will be entitled to: (i) establish the exchange ratio applicable to amounts withheld in a currency other than U.S. dollars; (ii) permit Contributions in excess of the amount designated by a Participant in order to adjust for mistakes in the Company’s processing of properly completed Contribution elections; (iii) establish reasonable waiting and adjustment periods and/or accounting and crediting procedures to ensure that amounts applied toward the purchase of Common Stock for each Participant properly correspond with amounts withheld from the Participant’s Contributions; (iv) amend any outstanding Purchase Rights or clarify any ambiguities regarding the terms of any Offering to enable the Purchase Rights to qualify under and/or comply with Section 423 of the Code; and (v) establish other limitations or procedures as the Board determines in its sole discretion advisable that are consistent with the Plan. The actions of the Board</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wp:posOffset>
            </wp:positionH>
            <wp:positionV relativeFrom="paragraph">
              <wp:posOffset>195580</wp:posOffset>
            </wp:positionV>
            <wp:extent cx="764540" cy="193040"/>
            <wp:wrapNone/>
            <wp:docPr id="248" name="Picture 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
                    <pic:cNvPicPr>
                      <a:picLocks noChangeAspect="1" noChangeArrowheads="1"/>
                    </pic:cNvPicPr>
                  </pic:nvPicPr>
                  <pic:blipFill>
                    <a:blip r:embed="rId255">
                      <a:extLst>
                        <a:ext uri="{28A0092B-C50C-407E-A947-70E740481C1C}"/>
                      </a:extLst>
                    </a:blip>
                    <a:srcRect/>
                    <a:stretch>
                      <a:fillRect/>
                    </a:stretch>
                  </pic:blipFill>
                  <pic:spPr bwMode="auto">
                    <a:xfrm>
                      <a:off x="0" y="0"/>
                      <a:ext cx="764540" cy="193040"/>
                    </a:xfrm>
                    <a:prstGeom prst="rect">
                      <a:avLst/>
                    </a:prstGeom>
                    <a:noFill/>
                  </pic:spPr>
                </pic:pic>
              </a:graphicData>
            </a:graphic>
          </wp:anchor>
        </w:drawing>
      </w:r>
    </w:p>
    <w:p>
      <w:pPr>
        <w:spacing w:after="0" w:line="200" w:lineRule="exact"/>
        <w:rPr>
          <w:sz w:val="20"/>
          <w:szCs w:val="20"/>
          <w:color w:val="auto"/>
        </w:rPr>
      </w:pPr>
    </w:p>
    <w:p>
      <w:pPr>
        <w:spacing w:after="0" w:line="227" w:lineRule="exact"/>
        <w:rPr>
          <w:sz w:val="20"/>
          <w:szCs w:val="20"/>
          <w:color w:val="auto"/>
        </w:rPr>
      </w:pPr>
    </w:p>
    <w:tbl>
      <w:tblPr>
        <w:tblLayout w:type="fixed"/>
        <w:tblInd w:w="0" w:type="dxa"/>
        <w:tblCellMar>
          <w:top w:w="0" w:type="dxa"/>
          <w:left w:w="0" w:type="dxa"/>
          <w:bottom w:w="0" w:type="dxa"/>
          <w:right w:w="0" w:type="dxa"/>
        </w:tblCellMar>
      </w:tblPr>
      <w:tr>
        <w:trPr>
          <w:trHeight w:val="165"/>
        </w:trPr>
        <w:tc>
          <w:tcPr>
            <w:tcW w:w="5380" w:type="dxa"/>
            <w:vAlign w:val="bottom"/>
          </w:tcPr>
          <w:p>
            <w:pPr>
              <w:spacing w:after="0"/>
              <w:rPr>
                <w:sz w:val="14"/>
                <w:szCs w:val="14"/>
                <w:color w:val="auto"/>
              </w:rPr>
            </w:pPr>
          </w:p>
        </w:tc>
        <w:tc>
          <w:tcPr>
            <w:tcW w:w="480" w:type="dxa"/>
            <w:vAlign w:val="bottom"/>
            <w:shd w:val="clear" w:color="auto" w:fill="19468D"/>
          </w:tcPr>
          <w:p>
            <w:pPr>
              <w:jc w:val="right"/>
              <w:ind w:right="92"/>
              <w:spacing w:after="0"/>
              <w:rPr>
                <w:sz w:val="20"/>
                <w:szCs w:val="20"/>
                <w:color w:val="auto"/>
              </w:rPr>
            </w:pPr>
            <w:r>
              <w:rPr>
                <w:rFonts w:ascii="Arial" w:cs="Arial" w:eastAsia="Arial" w:hAnsi="Arial"/>
                <w:sz w:val="14"/>
                <w:szCs w:val="14"/>
                <w:b w:val="1"/>
                <w:bCs w:val="1"/>
                <w:color w:val="FFFFFF"/>
              </w:rPr>
              <w:t>50</w:t>
            </w:r>
          </w:p>
        </w:tc>
        <w:tc>
          <w:tcPr>
            <w:tcW w:w="5420" w:type="dxa"/>
            <w:vAlign w:val="bottom"/>
          </w:tcPr>
          <w:p>
            <w:pPr>
              <w:ind w:left="3740"/>
              <w:spacing w:after="0"/>
              <w:rPr>
                <w:sz w:val="20"/>
                <w:szCs w:val="20"/>
                <w:color w:val="auto"/>
              </w:rPr>
            </w:pPr>
            <w:r>
              <w:rPr>
                <w:rFonts w:ascii="Arial" w:cs="Arial" w:eastAsia="Arial" w:hAnsi="Arial"/>
                <w:sz w:val="14"/>
                <w:szCs w:val="14"/>
                <w:color w:val="auto"/>
                <w:w w:val="96"/>
              </w:rPr>
              <w:t>2020 PROXY STATEMENT</w:t>
            </w:r>
          </w:p>
        </w:tc>
      </w:tr>
      <w:tr>
        <w:trPr>
          <w:trHeight w:val="221"/>
        </w:trPr>
        <w:tc>
          <w:tcPr>
            <w:tcW w:w="5380" w:type="dxa"/>
            <w:vAlign w:val="bottom"/>
            <w:tcBorders>
              <w:bottom w:val="single" w:sz="8" w:color="9A9A9A"/>
            </w:tcBorders>
          </w:tcPr>
          <w:p>
            <w:pPr>
              <w:spacing w:after="0"/>
              <w:rPr>
                <w:sz w:val="19"/>
                <w:szCs w:val="19"/>
                <w:color w:val="auto"/>
              </w:rPr>
            </w:pPr>
          </w:p>
        </w:tc>
        <w:tc>
          <w:tcPr>
            <w:tcW w:w="480" w:type="dxa"/>
            <w:vAlign w:val="bottom"/>
            <w:tcBorders>
              <w:bottom w:val="single" w:sz="8" w:color="9A9A9A"/>
            </w:tcBorders>
          </w:tcPr>
          <w:p>
            <w:pPr>
              <w:spacing w:after="0"/>
              <w:rPr>
                <w:sz w:val="19"/>
                <w:szCs w:val="19"/>
                <w:color w:val="auto"/>
              </w:rPr>
            </w:pPr>
          </w:p>
        </w:tc>
        <w:tc>
          <w:tcPr>
            <w:tcW w:w="5420" w:type="dxa"/>
            <w:vAlign w:val="bottom"/>
            <w:tcBorders>
              <w:bottom w:val="single" w:sz="8" w:color="9A9A9A"/>
            </w:tcBorders>
          </w:tcPr>
          <w:p>
            <w:pPr>
              <w:spacing w:after="0"/>
              <w:rPr>
                <w:sz w:val="19"/>
                <w:szCs w:val="19"/>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7149465</wp:posOffset>
            </wp:positionH>
            <wp:positionV relativeFrom="paragraph">
              <wp:posOffset>-7620</wp:posOffset>
            </wp:positionV>
            <wp:extent cx="8255" cy="8255"/>
            <wp:wrapNone/>
            <wp:docPr id="249" name="Picture 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pic:cNvPicPr>
                      <a:picLocks noChangeAspect="1" noChangeArrowheads="1"/>
                    </pic:cNvPicPr>
                  </pic:nvPicPr>
                  <pic:blipFill>
                    <a:blip r:embed="rId256">
                      <a:extLst>
                        <a:ext uri="{28A0092B-C50C-407E-A947-70E740481C1C}"/>
                      </a:extLst>
                    </a:blip>
                    <a:srcRect/>
                    <a:stretch>
                      <a:fillRect/>
                    </a:stretch>
                  </pic:blipFill>
                  <pic:spPr bwMode="auto">
                    <a:xfrm>
                      <a:off x="0" y="0"/>
                      <a:ext cx="8255" cy="8255"/>
                    </a:xfrm>
                    <a:prstGeom prst="rect">
                      <a:avLst/>
                    </a:prstGeom>
                    <a:noFill/>
                  </pic:spPr>
                </pic:pic>
              </a:graphicData>
            </a:graphic>
          </wp:anchor>
        </w:drawing>
        <w:drawing>
          <wp:anchor simplePos="0" relativeHeight="251657728" behindDoc="1" locked="0" layoutInCell="0" allowOverlap="1">
            <wp:simplePos x="0" y="0"/>
            <wp:positionH relativeFrom="column">
              <wp:posOffset>635</wp:posOffset>
            </wp:positionH>
            <wp:positionV relativeFrom="paragraph">
              <wp:posOffset>-15240</wp:posOffset>
            </wp:positionV>
            <wp:extent cx="8255" cy="15875"/>
            <wp:wrapNone/>
            <wp:docPr id="250" name="Picture 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pic:cNvPicPr>
                      <a:picLocks noChangeAspect="1" noChangeArrowheads="1"/>
                    </pic:cNvPicPr>
                  </pic:nvPicPr>
                  <pic:blipFill>
                    <a:blip r:embed="rId257">
                      <a:extLst>
                        <a:ext uri="{28A0092B-C50C-407E-A947-70E740481C1C}"/>
                      </a:extLst>
                    </a:blip>
                    <a:srcRect/>
                    <a:stretch>
                      <a:fillRect/>
                    </a:stretch>
                  </pic:blipFill>
                  <pic:spPr bwMode="auto">
                    <a:xfrm>
                      <a:off x="0" y="0"/>
                      <a:ext cx="8255" cy="15875"/>
                    </a:xfrm>
                    <a:prstGeom prst="rect">
                      <a:avLst/>
                    </a:prstGeom>
                    <a:noFill/>
                  </pic:spPr>
                </pic:pic>
              </a:graphicData>
            </a:graphic>
          </wp:anchor>
        </w:drawing>
      </w:r>
    </w:p>
    <w:p>
      <w:pPr>
        <w:sectPr>
          <w:pgSz w:w="11900" w:h="16838" w:orient="portrait"/>
          <w:cols w:equalWidth="0" w:num="1">
            <w:col w:w="11280"/>
          </w:cols>
          <w:pgMar w:left="320" w:top="354" w:right="299" w:bottom="1440" w:gutter="0" w:footer="0" w:header="0"/>
        </w:sectPr>
      </w:pPr>
    </w:p>
    <w:bookmarkStart w:id="54" w:name="page55"/>
    <w:bookmarkEnd w:id="54"/>
    <w:p>
      <w:pPr>
        <w:ind w:right="180"/>
        <w:spacing w:after="0" w:line="242" w:lineRule="auto"/>
        <w:rPr>
          <w:sz w:val="20"/>
          <w:szCs w:val="20"/>
          <w:color w:val="auto"/>
        </w:rPr>
      </w:pPr>
      <w:r>
        <w:rPr>
          <w:rFonts w:ascii="Arial" w:cs="Arial" w:eastAsia="Arial" w:hAnsi="Arial"/>
          <w:sz w:val="17"/>
          <w:szCs w:val="17"/>
          <w:color w:val="auto"/>
        </w:rPr>
        <w:t>pursuant to this paragraph will not be considered to alter or impair any Purchase Rights granted under an Offering as they are part of the initial terms of each Offering and the Purchase Rights granted under each Offering.</w:t>
      </w:r>
    </w:p>
    <w:p>
      <w:pPr>
        <w:spacing w:after="0" w:line="99" w:lineRule="exact"/>
        <w:rPr>
          <w:sz w:val="20"/>
          <w:szCs w:val="20"/>
          <w:color w:val="auto"/>
        </w:rPr>
      </w:pPr>
    </w:p>
    <w:p>
      <w:pPr>
        <w:ind w:left="800" w:hanging="799"/>
        <w:spacing w:after="0"/>
        <w:tabs>
          <w:tab w:leader="none" w:pos="800" w:val="left"/>
        </w:tabs>
        <w:numPr>
          <w:ilvl w:val="0"/>
          <w:numId w:val="80"/>
        </w:numPr>
        <w:rPr>
          <w:rFonts w:ascii="Arial" w:cs="Arial" w:eastAsia="Arial" w:hAnsi="Arial"/>
          <w:sz w:val="20"/>
          <w:szCs w:val="20"/>
          <w:b w:val="1"/>
          <w:bCs w:val="1"/>
          <w:color w:val="auto"/>
        </w:rPr>
      </w:pPr>
      <w:r>
        <w:rPr>
          <w:rFonts w:ascii="Arial" w:cs="Arial" w:eastAsia="Arial" w:hAnsi="Arial"/>
          <w:sz w:val="17"/>
          <w:szCs w:val="17"/>
          <w:b w:val="1"/>
          <w:bCs w:val="1"/>
          <w:color w:val="auto"/>
        </w:rPr>
        <w:t>E</w:t>
      </w:r>
      <w:r>
        <w:rPr>
          <w:rFonts w:ascii="Arial" w:cs="Arial" w:eastAsia="Arial" w:hAnsi="Arial"/>
          <w:sz w:val="11"/>
          <w:szCs w:val="11"/>
          <w:b w:val="1"/>
          <w:bCs w:val="1"/>
          <w:color w:val="auto"/>
        </w:rPr>
        <w:t>FFECTIVE</w:t>
      </w:r>
      <w:r>
        <w:rPr>
          <w:rFonts w:ascii="Arial" w:cs="Arial" w:eastAsia="Arial" w:hAnsi="Arial"/>
          <w:sz w:val="17"/>
          <w:szCs w:val="17"/>
          <w:b w:val="1"/>
          <w:bCs w:val="1"/>
          <w:color w:val="auto"/>
        </w:rPr>
        <w:t xml:space="preserve"> D</w:t>
      </w:r>
      <w:r>
        <w:rPr>
          <w:rFonts w:ascii="Arial" w:cs="Arial" w:eastAsia="Arial" w:hAnsi="Arial"/>
          <w:sz w:val="11"/>
          <w:szCs w:val="11"/>
          <w:b w:val="1"/>
          <w:bCs w:val="1"/>
          <w:color w:val="auto"/>
        </w:rPr>
        <w:t>ATE OF</w:t>
      </w:r>
      <w:r>
        <w:rPr>
          <w:rFonts w:ascii="Arial" w:cs="Arial" w:eastAsia="Arial" w:hAnsi="Arial"/>
          <w:sz w:val="17"/>
          <w:szCs w:val="17"/>
          <w:b w:val="1"/>
          <w:bCs w:val="1"/>
          <w:color w:val="auto"/>
        </w:rPr>
        <w:t xml:space="preserve"> P</w:t>
      </w:r>
      <w:r>
        <w:rPr>
          <w:rFonts w:ascii="Arial" w:cs="Arial" w:eastAsia="Arial" w:hAnsi="Arial"/>
          <w:sz w:val="11"/>
          <w:szCs w:val="11"/>
          <w:b w:val="1"/>
          <w:bCs w:val="1"/>
          <w:color w:val="auto"/>
        </w:rPr>
        <w:t>LAN</w:t>
      </w:r>
      <w:r>
        <w:rPr>
          <w:rFonts w:ascii="Arial" w:cs="Arial" w:eastAsia="Arial" w:hAnsi="Arial"/>
          <w:sz w:val="17"/>
          <w:szCs w:val="17"/>
          <w:b w:val="1"/>
          <w:bCs w:val="1"/>
          <w:color w:val="auto"/>
        </w:rPr>
        <w:t>.</w:t>
      </w:r>
    </w:p>
    <w:p>
      <w:pPr>
        <w:spacing w:after="0" w:line="228" w:lineRule="exact"/>
        <w:rPr>
          <w:sz w:val="20"/>
          <w:szCs w:val="20"/>
          <w:color w:val="auto"/>
        </w:rPr>
      </w:pPr>
    </w:p>
    <w:p>
      <w:pPr>
        <w:ind w:right="40" w:firstLine="803"/>
        <w:spacing w:after="0" w:line="238" w:lineRule="auto"/>
        <w:rPr>
          <w:sz w:val="20"/>
          <w:szCs w:val="20"/>
          <w:color w:val="auto"/>
        </w:rPr>
      </w:pPr>
      <w:r>
        <w:rPr>
          <w:rFonts w:ascii="Arial" w:cs="Arial" w:eastAsia="Arial" w:hAnsi="Arial"/>
          <w:sz w:val="17"/>
          <w:szCs w:val="17"/>
          <w:color w:val="auto"/>
        </w:rPr>
        <w:t>The Plan will become effective on the Effective Date. No Purchase Rights will be exercised unless and until the Plan has been approved by the stockholders of the Company, which approval must be within 12 months before or after the date the Plan is adopted (or if required under Section 12(a), materially amended) by the Board.</w:t>
      </w:r>
    </w:p>
    <w:p>
      <w:pPr>
        <w:spacing w:after="0" w:line="165" w:lineRule="exact"/>
        <w:rPr>
          <w:sz w:val="20"/>
          <w:szCs w:val="20"/>
          <w:color w:val="auto"/>
        </w:rPr>
      </w:pPr>
    </w:p>
    <w:p>
      <w:pPr>
        <w:ind w:left="800" w:hanging="799"/>
        <w:spacing w:after="0"/>
        <w:tabs>
          <w:tab w:leader="none" w:pos="800" w:val="left"/>
        </w:tabs>
        <w:numPr>
          <w:ilvl w:val="0"/>
          <w:numId w:val="81"/>
        </w:numPr>
        <w:rPr>
          <w:rFonts w:ascii="Arial" w:cs="Arial" w:eastAsia="Arial" w:hAnsi="Arial"/>
          <w:sz w:val="20"/>
          <w:szCs w:val="20"/>
          <w:b w:val="1"/>
          <w:bCs w:val="1"/>
          <w:color w:val="auto"/>
        </w:rPr>
      </w:pPr>
      <w:r>
        <w:rPr>
          <w:rFonts w:ascii="Arial" w:cs="Arial" w:eastAsia="Arial" w:hAnsi="Arial"/>
          <w:sz w:val="17"/>
          <w:szCs w:val="17"/>
          <w:b w:val="1"/>
          <w:bCs w:val="1"/>
          <w:color w:val="auto"/>
        </w:rPr>
        <w:t>M</w:t>
      </w:r>
      <w:r>
        <w:rPr>
          <w:rFonts w:ascii="Arial" w:cs="Arial" w:eastAsia="Arial" w:hAnsi="Arial"/>
          <w:sz w:val="11"/>
          <w:szCs w:val="11"/>
          <w:b w:val="1"/>
          <w:bCs w:val="1"/>
          <w:color w:val="auto"/>
        </w:rPr>
        <w:t>ISCELLANEOUS</w:t>
      </w:r>
      <w:r>
        <w:rPr>
          <w:rFonts w:ascii="Arial" w:cs="Arial" w:eastAsia="Arial" w:hAnsi="Arial"/>
          <w:sz w:val="17"/>
          <w:szCs w:val="17"/>
          <w:b w:val="1"/>
          <w:bCs w:val="1"/>
          <w:color w:val="auto"/>
        </w:rPr>
        <w:t xml:space="preserve"> P</w:t>
      </w:r>
      <w:r>
        <w:rPr>
          <w:rFonts w:ascii="Arial" w:cs="Arial" w:eastAsia="Arial" w:hAnsi="Arial"/>
          <w:sz w:val="11"/>
          <w:szCs w:val="11"/>
          <w:b w:val="1"/>
          <w:bCs w:val="1"/>
          <w:color w:val="auto"/>
        </w:rPr>
        <w:t>ROVISIONS</w:t>
      </w:r>
      <w:r>
        <w:rPr>
          <w:rFonts w:ascii="Arial" w:cs="Arial" w:eastAsia="Arial" w:hAnsi="Arial"/>
          <w:sz w:val="17"/>
          <w:szCs w:val="17"/>
          <w:b w:val="1"/>
          <w:bCs w:val="1"/>
          <w:color w:val="auto"/>
        </w:rPr>
        <w:t>.</w:t>
      </w:r>
    </w:p>
    <w:p>
      <w:pPr>
        <w:spacing w:after="0" w:line="226" w:lineRule="exact"/>
        <w:rPr>
          <w:sz w:val="20"/>
          <w:szCs w:val="20"/>
          <w:color w:val="auto"/>
        </w:rPr>
      </w:pPr>
    </w:p>
    <w:p>
      <w:pPr>
        <w:ind w:left="2260" w:hanging="1456"/>
        <w:spacing w:after="0"/>
        <w:tabs>
          <w:tab w:leader="none" w:pos="2260" w:val="left"/>
        </w:tabs>
        <w:numPr>
          <w:ilvl w:val="0"/>
          <w:numId w:val="82"/>
        </w:numPr>
        <w:rPr>
          <w:rFonts w:ascii="Arial" w:cs="Arial" w:eastAsia="Arial" w:hAnsi="Arial"/>
          <w:sz w:val="20"/>
          <w:szCs w:val="20"/>
          <w:b w:val="1"/>
          <w:bCs w:val="1"/>
          <w:color w:val="auto"/>
        </w:rPr>
      </w:pPr>
      <w:r>
        <w:rPr>
          <w:rFonts w:ascii="Arial" w:cs="Arial" w:eastAsia="Arial" w:hAnsi="Arial"/>
          <w:sz w:val="17"/>
          <w:szCs w:val="17"/>
          <w:color w:val="auto"/>
        </w:rPr>
        <w:t>Proceeds from the sale of shares of Common Stock pursuant to Purchase Rights will constitute general funds of the</w:t>
      </w:r>
    </w:p>
    <w:p>
      <w:pPr>
        <w:spacing w:after="0"/>
        <w:rPr>
          <w:sz w:val="20"/>
          <w:szCs w:val="20"/>
          <w:color w:val="auto"/>
        </w:rPr>
      </w:pPr>
      <w:r>
        <w:rPr>
          <w:rFonts w:ascii="Arial" w:cs="Arial" w:eastAsia="Arial" w:hAnsi="Arial"/>
          <w:sz w:val="17"/>
          <w:szCs w:val="17"/>
          <w:color w:val="auto"/>
        </w:rPr>
        <w:t>Company.</w:t>
      </w:r>
    </w:p>
    <w:p>
      <w:pPr>
        <w:spacing w:after="0" w:line="223" w:lineRule="exact"/>
        <w:rPr>
          <w:sz w:val="20"/>
          <w:szCs w:val="20"/>
          <w:color w:val="auto"/>
        </w:rPr>
      </w:pPr>
    </w:p>
    <w:p>
      <w:pPr>
        <w:jc w:val="both"/>
        <w:ind w:right="40" w:firstLine="804"/>
        <w:spacing w:after="0" w:line="230" w:lineRule="auto"/>
        <w:tabs>
          <w:tab w:leader="none" w:pos="2268" w:val="left"/>
        </w:tabs>
        <w:numPr>
          <w:ilvl w:val="0"/>
          <w:numId w:val="83"/>
        </w:numPr>
        <w:rPr>
          <w:rFonts w:ascii="Arial" w:cs="Arial" w:eastAsia="Arial" w:hAnsi="Arial"/>
          <w:sz w:val="20"/>
          <w:szCs w:val="20"/>
          <w:b w:val="1"/>
          <w:bCs w:val="1"/>
          <w:color w:val="auto"/>
        </w:rPr>
      </w:pPr>
      <w:r>
        <w:rPr>
          <w:rFonts w:ascii="Arial" w:cs="Arial" w:eastAsia="Arial" w:hAnsi="Arial"/>
          <w:sz w:val="17"/>
          <w:szCs w:val="17"/>
          <w:color w:val="auto"/>
        </w:rPr>
        <w:t>A Participant will not be deemed to be the holder of, or to have any of the rights of a holder with respect to, shares of Common Stock subject to Purchase Rights unless and until the Participant’s shares of Common Stock acquired upon exercise of Purchase Rights are recorded in the books of the Company (or its transfer agent).</w:t>
      </w:r>
    </w:p>
    <w:p>
      <w:pPr>
        <w:spacing w:after="0" w:line="216" w:lineRule="exact"/>
        <w:rPr>
          <w:sz w:val="20"/>
          <w:szCs w:val="20"/>
          <w:color w:val="auto"/>
        </w:rPr>
      </w:pPr>
    </w:p>
    <w:p>
      <w:pPr>
        <w:jc w:val="both"/>
        <w:ind w:right="40" w:firstLine="804"/>
        <w:spacing w:after="0" w:line="231" w:lineRule="auto"/>
        <w:tabs>
          <w:tab w:leader="none" w:pos="2245" w:val="left"/>
        </w:tabs>
        <w:numPr>
          <w:ilvl w:val="0"/>
          <w:numId w:val="84"/>
        </w:numPr>
        <w:rPr>
          <w:rFonts w:ascii="Arial" w:cs="Arial" w:eastAsia="Arial" w:hAnsi="Arial"/>
          <w:sz w:val="20"/>
          <w:szCs w:val="20"/>
          <w:b w:val="1"/>
          <w:bCs w:val="1"/>
          <w:color w:val="auto"/>
        </w:rPr>
      </w:pPr>
      <w:r>
        <w:rPr>
          <w:rFonts w:ascii="Arial" w:cs="Arial" w:eastAsia="Arial" w:hAnsi="Arial"/>
          <w:sz w:val="17"/>
          <w:szCs w:val="17"/>
          <w:color w:val="auto"/>
        </w:rPr>
        <w:t>The Plan and Offering do not constitute an employment contract. Nothing in the Plan or in the Offering will in any way alter the at will nature of a Participant’s employment or be deemed to create in any way whatsoever any obligation on the part of any Participant to continue in the employ of the Company or a Related Corporation, or on the part of the Company or a Related Corporation to continue the employment of a Participant.</w:t>
      </w:r>
    </w:p>
    <w:p>
      <w:pPr>
        <w:spacing w:after="0" w:line="189" w:lineRule="exact"/>
        <w:rPr>
          <w:sz w:val="20"/>
          <w:szCs w:val="20"/>
          <w:color w:val="auto"/>
        </w:rPr>
      </w:pPr>
    </w:p>
    <w:p>
      <w:pPr>
        <w:ind w:left="2260" w:hanging="1456"/>
        <w:spacing w:after="0"/>
        <w:tabs>
          <w:tab w:leader="none" w:pos="2260" w:val="left"/>
        </w:tabs>
        <w:numPr>
          <w:ilvl w:val="0"/>
          <w:numId w:val="85"/>
        </w:numPr>
        <w:rPr>
          <w:rFonts w:ascii="Arial" w:cs="Arial" w:eastAsia="Arial" w:hAnsi="Arial"/>
          <w:sz w:val="20"/>
          <w:szCs w:val="20"/>
          <w:b w:val="1"/>
          <w:bCs w:val="1"/>
          <w:color w:val="auto"/>
        </w:rPr>
      </w:pPr>
      <w:r>
        <w:rPr>
          <w:rFonts w:ascii="Arial" w:cs="Arial" w:eastAsia="Arial" w:hAnsi="Arial"/>
          <w:sz w:val="17"/>
          <w:szCs w:val="17"/>
          <w:color w:val="auto"/>
        </w:rPr>
        <w:t>The provisions of the Plan will be governed by the laws of the State of Delaware without resort to that state’s conflicts of</w:t>
      </w:r>
    </w:p>
    <w:p>
      <w:pPr>
        <w:spacing w:after="0"/>
        <w:rPr>
          <w:sz w:val="20"/>
          <w:szCs w:val="20"/>
          <w:color w:val="auto"/>
        </w:rPr>
      </w:pPr>
      <w:r>
        <w:rPr>
          <w:rFonts w:ascii="Arial" w:cs="Arial" w:eastAsia="Arial" w:hAnsi="Arial"/>
          <w:sz w:val="17"/>
          <w:szCs w:val="17"/>
          <w:color w:val="auto"/>
        </w:rPr>
        <w:t>laws rules.</w:t>
      </w:r>
    </w:p>
    <w:p>
      <w:pPr>
        <w:spacing w:after="0" w:line="170" w:lineRule="exact"/>
        <w:rPr>
          <w:sz w:val="20"/>
          <w:szCs w:val="20"/>
          <w:color w:val="auto"/>
        </w:rPr>
      </w:pPr>
    </w:p>
    <w:p>
      <w:pPr>
        <w:ind w:left="800" w:hanging="799"/>
        <w:spacing w:after="0"/>
        <w:tabs>
          <w:tab w:leader="none" w:pos="800" w:val="left"/>
        </w:tabs>
        <w:numPr>
          <w:ilvl w:val="0"/>
          <w:numId w:val="86"/>
        </w:numPr>
        <w:rPr>
          <w:rFonts w:ascii="Arial" w:cs="Arial" w:eastAsia="Arial" w:hAnsi="Arial"/>
          <w:sz w:val="20"/>
          <w:szCs w:val="20"/>
          <w:b w:val="1"/>
          <w:bCs w:val="1"/>
          <w:color w:val="auto"/>
        </w:rPr>
      </w:pPr>
      <w:r>
        <w:rPr>
          <w:rFonts w:ascii="Arial" w:cs="Arial" w:eastAsia="Arial" w:hAnsi="Arial"/>
          <w:sz w:val="17"/>
          <w:szCs w:val="17"/>
          <w:b w:val="1"/>
          <w:bCs w:val="1"/>
          <w:color w:val="auto"/>
        </w:rPr>
        <w:t>D</w:t>
      </w:r>
      <w:r>
        <w:rPr>
          <w:rFonts w:ascii="Arial" w:cs="Arial" w:eastAsia="Arial" w:hAnsi="Arial"/>
          <w:sz w:val="11"/>
          <w:szCs w:val="11"/>
          <w:b w:val="1"/>
          <w:bCs w:val="1"/>
          <w:color w:val="auto"/>
        </w:rPr>
        <w:t>EFINITIONS</w:t>
      </w:r>
      <w:r>
        <w:rPr>
          <w:rFonts w:ascii="Arial" w:cs="Arial" w:eastAsia="Arial" w:hAnsi="Arial"/>
          <w:sz w:val="17"/>
          <w:szCs w:val="17"/>
          <w:b w:val="1"/>
          <w:bCs w:val="1"/>
          <w:color w:val="auto"/>
        </w:rPr>
        <w:t>.</w:t>
      </w:r>
    </w:p>
    <w:p>
      <w:pPr>
        <w:spacing w:after="0" w:line="228" w:lineRule="exact"/>
        <w:rPr>
          <w:sz w:val="20"/>
          <w:szCs w:val="20"/>
          <w:color w:val="auto"/>
        </w:rPr>
      </w:pPr>
    </w:p>
    <w:p>
      <w:pPr>
        <w:ind w:left="800"/>
        <w:spacing w:after="0"/>
        <w:rPr>
          <w:sz w:val="20"/>
          <w:szCs w:val="20"/>
          <w:color w:val="auto"/>
        </w:rPr>
      </w:pPr>
      <w:r>
        <w:rPr>
          <w:rFonts w:ascii="Arial" w:cs="Arial" w:eastAsia="Arial" w:hAnsi="Arial"/>
          <w:sz w:val="17"/>
          <w:szCs w:val="17"/>
          <w:color w:val="auto"/>
        </w:rPr>
        <w:t>As used in the Plan, the following definitions will apply to the capitalized terms indicated below:</w:t>
      </w:r>
    </w:p>
    <w:p>
      <w:pPr>
        <w:spacing w:after="0" w:line="196" w:lineRule="exact"/>
        <w:rPr>
          <w:sz w:val="20"/>
          <w:szCs w:val="20"/>
          <w:color w:val="auto"/>
        </w:rPr>
      </w:pPr>
    </w:p>
    <w:p>
      <w:pPr>
        <w:ind w:left="2260" w:hanging="1456"/>
        <w:spacing w:after="0"/>
        <w:tabs>
          <w:tab w:leader="none" w:pos="2260" w:val="left"/>
        </w:tabs>
        <w:numPr>
          <w:ilvl w:val="0"/>
          <w:numId w:val="87"/>
        </w:numPr>
        <w:rPr>
          <w:rFonts w:ascii="Arial" w:cs="Arial" w:eastAsia="Arial" w:hAnsi="Arial"/>
          <w:sz w:val="20"/>
          <w:szCs w:val="20"/>
          <w:b w:val="1"/>
          <w:bCs w:val="1"/>
          <w:color w:val="auto"/>
        </w:rPr>
      </w:pPr>
      <w:r>
        <w:rPr>
          <w:rFonts w:ascii="Arial" w:cs="Arial" w:eastAsia="Arial" w:hAnsi="Arial"/>
          <w:sz w:val="17"/>
          <w:szCs w:val="17"/>
          <w:color w:val="auto"/>
        </w:rPr>
        <w:t>“</w:t>
      </w:r>
      <w:r>
        <w:rPr>
          <w:rFonts w:ascii="Arial" w:cs="Arial" w:eastAsia="Arial" w:hAnsi="Arial"/>
          <w:sz w:val="17"/>
          <w:szCs w:val="17"/>
          <w:b w:val="1"/>
          <w:bCs w:val="1"/>
          <w:i w:val="1"/>
          <w:iCs w:val="1"/>
          <w:color w:val="auto"/>
        </w:rPr>
        <w:t>Adoption Date</w:t>
      </w:r>
      <w:r>
        <w:rPr>
          <w:rFonts w:ascii="Arial" w:cs="Arial" w:eastAsia="Arial" w:hAnsi="Arial"/>
          <w:sz w:val="17"/>
          <w:szCs w:val="17"/>
          <w:color w:val="auto"/>
        </w:rPr>
        <w:t>” means April 7, 2020, which is the date the Plan was adopted by the Board.</w:t>
      </w:r>
    </w:p>
    <w:p>
      <w:pPr>
        <w:spacing w:after="0" w:line="201" w:lineRule="exact"/>
        <w:rPr>
          <w:sz w:val="20"/>
          <w:szCs w:val="20"/>
          <w:color w:val="auto"/>
        </w:rPr>
      </w:pPr>
    </w:p>
    <w:p>
      <w:pPr>
        <w:ind w:left="2260" w:hanging="1456"/>
        <w:spacing w:after="0"/>
        <w:tabs>
          <w:tab w:leader="none" w:pos="2260" w:val="left"/>
        </w:tabs>
        <w:numPr>
          <w:ilvl w:val="0"/>
          <w:numId w:val="88"/>
        </w:numPr>
        <w:rPr>
          <w:rFonts w:ascii="Arial" w:cs="Arial" w:eastAsia="Arial" w:hAnsi="Arial"/>
          <w:sz w:val="20"/>
          <w:szCs w:val="20"/>
          <w:b w:val="1"/>
          <w:bCs w:val="1"/>
          <w:color w:val="auto"/>
        </w:rPr>
      </w:pPr>
      <w:r>
        <w:rPr>
          <w:rFonts w:ascii="Arial" w:cs="Arial" w:eastAsia="Arial" w:hAnsi="Arial"/>
          <w:sz w:val="17"/>
          <w:szCs w:val="17"/>
          <w:color w:val="auto"/>
        </w:rPr>
        <w:t>“</w:t>
      </w:r>
      <w:r>
        <w:rPr>
          <w:rFonts w:ascii="Arial" w:cs="Arial" w:eastAsia="Arial" w:hAnsi="Arial"/>
          <w:sz w:val="17"/>
          <w:szCs w:val="17"/>
          <w:b w:val="1"/>
          <w:bCs w:val="1"/>
          <w:i w:val="1"/>
          <w:iCs w:val="1"/>
          <w:color w:val="auto"/>
        </w:rPr>
        <w:t>Board</w:t>
      </w:r>
      <w:r>
        <w:rPr>
          <w:rFonts w:ascii="Arial" w:cs="Arial" w:eastAsia="Arial" w:hAnsi="Arial"/>
          <w:sz w:val="17"/>
          <w:szCs w:val="17"/>
          <w:color w:val="auto"/>
        </w:rPr>
        <w:t>” means the Board of Directors of the Company.</w:t>
      </w:r>
    </w:p>
    <w:p>
      <w:pPr>
        <w:spacing w:after="0" w:line="208" w:lineRule="exact"/>
        <w:rPr>
          <w:sz w:val="20"/>
          <w:szCs w:val="20"/>
          <w:color w:val="auto"/>
        </w:rPr>
      </w:pPr>
    </w:p>
    <w:p>
      <w:pPr>
        <w:jc w:val="both"/>
        <w:ind w:right="40" w:firstLine="804"/>
        <w:spacing w:after="0" w:line="235" w:lineRule="auto"/>
        <w:tabs>
          <w:tab w:leader="none" w:pos="2245" w:val="left"/>
        </w:tabs>
        <w:numPr>
          <w:ilvl w:val="0"/>
          <w:numId w:val="89"/>
        </w:numPr>
        <w:rPr>
          <w:rFonts w:ascii="Arial" w:cs="Arial" w:eastAsia="Arial" w:hAnsi="Arial"/>
          <w:sz w:val="20"/>
          <w:szCs w:val="20"/>
          <w:b w:val="1"/>
          <w:bCs w:val="1"/>
          <w:color w:val="auto"/>
        </w:rPr>
      </w:pPr>
      <w:r>
        <w:rPr>
          <w:rFonts w:ascii="Arial" w:cs="Arial" w:eastAsia="Arial" w:hAnsi="Arial"/>
          <w:sz w:val="17"/>
          <w:szCs w:val="17"/>
          <w:color w:val="auto"/>
        </w:rPr>
        <w:t>“</w:t>
      </w:r>
      <w:r>
        <w:rPr>
          <w:rFonts w:ascii="Arial" w:cs="Arial" w:eastAsia="Arial" w:hAnsi="Arial"/>
          <w:sz w:val="17"/>
          <w:szCs w:val="17"/>
          <w:b w:val="1"/>
          <w:bCs w:val="1"/>
          <w:i w:val="1"/>
          <w:iCs w:val="1"/>
          <w:color w:val="auto"/>
        </w:rPr>
        <w:t>Capitalization Adjustment</w:t>
      </w:r>
      <w:r>
        <w:rPr>
          <w:rFonts w:ascii="Arial" w:cs="Arial" w:eastAsia="Arial" w:hAnsi="Arial"/>
          <w:sz w:val="17"/>
          <w:szCs w:val="17"/>
          <w:color w:val="auto"/>
        </w:rPr>
        <w:t>” means any change that is made in, or other events that occur with respect to, the Common Stock subject to the Plan or subject to any Purchase Right after the Adoption Date without the receipt of consideration by the Company through merger, consolidation, reorganization, recapitalization, reincorporation, stock dividend, dividend in property other than cash, large nonrecurring cash dividend, stock split, reverse stock split, liquidating dividend, combination of shares, exchange of shares, change in corporate structure or other similar equity restructuring transaction, as that term is used in Statement of Financial Accounting Standards Board Accounting Standards Codification Topic 718 (or any successor thereto). Notwithstanding the foregoing, the conversion of any convertible securities of the Company will not be treated as a Capitalization Adjustment.</w:t>
      </w:r>
    </w:p>
    <w:p>
      <w:pPr>
        <w:spacing w:after="0" w:line="191" w:lineRule="exact"/>
        <w:rPr>
          <w:sz w:val="20"/>
          <w:szCs w:val="20"/>
          <w:color w:val="auto"/>
        </w:rPr>
      </w:pPr>
    </w:p>
    <w:p>
      <w:pPr>
        <w:ind w:left="2260" w:hanging="1456"/>
        <w:spacing w:after="0"/>
        <w:tabs>
          <w:tab w:leader="none" w:pos="2260" w:val="left"/>
        </w:tabs>
        <w:numPr>
          <w:ilvl w:val="0"/>
          <w:numId w:val="90"/>
        </w:numPr>
        <w:rPr>
          <w:rFonts w:ascii="Arial" w:cs="Arial" w:eastAsia="Arial" w:hAnsi="Arial"/>
          <w:sz w:val="20"/>
          <w:szCs w:val="20"/>
          <w:b w:val="1"/>
          <w:bCs w:val="1"/>
          <w:color w:val="auto"/>
        </w:rPr>
      </w:pPr>
      <w:r>
        <w:rPr>
          <w:rFonts w:ascii="Arial" w:cs="Arial" w:eastAsia="Arial" w:hAnsi="Arial"/>
          <w:sz w:val="17"/>
          <w:szCs w:val="17"/>
          <w:color w:val="auto"/>
        </w:rPr>
        <w:t>“</w:t>
      </w:r>
      <w:r>
        <w:rPr>
          <w:rFonts w:ascii="Arial" w:cs="Arial" w:eastAsia="Arial" w:hAnsi="Arial"/>
          <w:sz w:val="17"/>
          <w:szCs w:val="17"/>
          <w:b w:val="1"/>
          <w:bCs w:val="1"/>
          <w:i w:val="1"/>
          <w:iCs w:val="1"/>
          <w:color w:val="auto"/>
        </w:rPr>
        <w:t>Code</w:t>
      </w:r>
      <w:r>
        <w:rPr>
          <w:rFonts w:ascii="Arial" w:cs="Arial" w:eastAsia="Arial" w:hAnsi="Arial"/>
          <w:sz w:val="17"/>
          <w:szCs w:val="17"/>
          <w:color w:val="auto"/>
        </w:rPr>
        <w:t>” means the Internal Revenue Code of 1986, as amended, including any applicable regulations and guidance</w:t>
      </w:r>
    </w:p>
    <w:p>
      <w:pPr>
        <w:spacing w:after="0"/>
        <w:rPr>
          <w:rFonts w:ascii="Arial" w:cs="Arial" w:eastAsia="Arial" w:hAnsi="Arial"/>
          <w:sz w:val="20"/>
          <w:szCs w:val="20"/>
          <w:b w:val="1"/>
          <w:bCs w:val="1"/>
          <w:color w:val="auto"/>
        </w:rPr>
      </w:pPr>
      <w:r>
        <w:rPr>
          <w:rFonts w:ascii="Arial" w:cs="Arial" w:eastAsia="Arial" w:hAnsi="Arial"/>
          <w:sz w:val="17"/>
          <w:szCs w:val="17"/>
          <w:color w:val="auto"/>
        </w:rPr>
        <w:t>thereunder</w:t>
      </w:r>
      <w:r>
        <w:rPr>
          <w:rFonts w:ascii="Arial" w:cs="Arial" w:eastAsia="Arial" w:hAnsi="Arial"/>
          <w:sz w:val="17"/>
          <w:szCs w:val="17"/>
          <w:i w:val="1"/>
          <w:iCs w:val="1"/>
          <w:color w:val="auto"/>
        </w:rPr>
        <w:t>.</w:t>
      </w:r>
    </w:p>
    <w:p>
      <w:pPr>
        <w:spacing w:after="0" w:line="203" w:lineRule="exact"/>
        <w:rPr>
          <w:sz w:val="20"/>
          <w:szCs w:val="20"/>
          <w:color w:val="auto"/>
        </w:rPr>
      </w:pPr>
    </w:p>
    <w:p>
      <w:pPr>
        <w:ind w:right="40" w:firstLine="804"/>
        <w:spacing w:after="0"/>
        <w:tabs>
          <w:tab w:leader="none" w:pos="2245" w:val="left"/>
        </w:tabs>
        <w:numPr>
          <w:ilvl w:val="0"/>
          <w:numId w:val="91"/>
        </w:numPr>
        <w:rPr>
          <w:rFonts w:ascii="Arial" w:cs="Arial" w:eastAsia="Arial" w:hAnsi="Arial"/>
          <w:sz w:val="20"/>
          <w:szCs w:val="20"/>
          <w:b w:val="1"/>
          <w:bCs w:val="1"/>
          <w:color w:val="auto"/>
        </w:rPr>
      </w:pPr>
      <w:r>
        <w:rPr>
          <w:rFonts w:ascii="Arial" w:cs="Arial" w:eastAsia="Arial" w:hAnsi="Arial"/>
          <w:sz w:val="17"/>
          <w:szCs w:val="17"/>
          <w:color w:val="auto"/>
        </w:rPr>
        <w:t>“</w:t>
      </w:r>
      <w:r>
        <w:rPr>
          <w:rFonts w:ascii="Arial" w:cs="Arial" w:eastAsia="Arial" w:hAnsi="Arial"/>
          <w:sz w:val="17"/>
          <w:szCs w:val="17"/>
          <w:b w:val="1"/>
          <w:bCs w:val="1"/>
          <w:i w:val="1"/>
          <w:iCs w:val="1"/>
          <w:color w:val="auto"/>
        </w:rPr>
        <w:t>Committee</w:t>
      </w:r>
      <w:r>
        <w:rPr>
          <w:rFonts w:ascii="Arial" w:cs="Arial" w:eastAsia="Arial" w:hAnsi="Arial"/>
          <w:sz w:val="17"/>
          <w:szCs w:val="17"/>
          <w:color w:val="auto"/>
        </w:rPr>
        <w:t>” means a committee of one (1) or more members of the Board to whom authority has been delegated by the Board in accordance with Section 2(c).</w:t>
      </w:r>
    </w:p>
    <w:p>
      <w:pPr>
        <w:spacing w:after="0" w:line="189" w:lineRule="exact"/>
        <w:rPr>
          <w:sz w:val="20"/>
          <w:szCs w:val="20"/>
          <w:color w:val="auto"/>
        </w:rPr>
      </w:pPr>
    </w:p>
    <w:p>
      <w:pPr>
        <w:ind w:left="2220" w:hanging="1416"/>
        <w:spacing w:after="0"/>
        <w:tabs>
          <w:tab w:leader="none" w:pos="2220" w:val="left"/>
        </w:tabs>
        <w:numPr>
          <w:ilvl w:val="0"/>
          <w:numId w:val="92"/>
        </w:numPr>
        <w:rPr>
          <w:rFonts w:ascii="Arial" w:cs="Arial" w:eastAsia="Arial" w:hAnsi="Arial"/>
          <w:sz w:val="20"/>
          <w:szCs w:val="20"/>
          <w:b w:val="1"/>
          <w:bCs w:val="1"/>
          <w:color w:val="auto"/>
        </w:rPr>
      </w:pPr>
      <w:r>
        <w:rPr>
          <w:rFonts w:ascii="Arial" w:cs="Arial" w:eastAsia="Arial" w:hAnsi="Arial"/>
          <w:sz w:val="17"/>
          <w:szCs w:val="17"/>
          <w:color w:val="auto"/>
        </w:rPr>
        <w:t>“</w:t>
      </w:r>
      <w:r>
        <w:rPr>
          <w:rFonts w:ascii="Arial" w:cs="Arial" w:eastAsia="Arial" w:hAnsi="Arial"/>
          <w:sz w:val="17"/>
          <w:szCs w:val="17"/>
          <w:b w:val="1"/>
          <w:bCs w:val="1"/>
          <w:i w:val="1"/>
          <w:iCs w:val="1"/>
          <w:color w:val="auto"/>
        </w:rPr>
        <w:t>Common Stock</w:t>
      </w:r>
      <w:r>
        <w:rPr>
          <w:rFonts w:ascii="Arial" w:cs="Arial" w:eastAsia="Arial" w:hAnsi="Arial"/>
          <w:sz w:val="17"/>
          <w:szCs w:val="17"/>
          <w:color w:val="auto"/>
        </w:rPr>
        <w:t>” means the common stock of the Company.</w:t>
      </w:r>
    </w:p>
    <w:p>
      <w:pPr>
        <w:spacing w:after="0" w:line="201" w:lineRule="exact"/>
        <w:rPr>
          <w:sz w:val="20"/>
          <w:szCs w:val="20"/>
          <w:color w:val="auto"/>
        </w:rPr>
      </w:pPr>
    </w:p>
    <w:p>
      <w:pPr>
        <w:ind w:left="2260" w:hanging="1456"/>
        <w:spacing w:after="0"/>
        <w:tabs>
          <w:tab w:leader="none" w:pos="2260" w:val="left"/>
        </w:tabs>
        <w:numPr>
          <w:ilvl w:val="0"/>
          <w:numId w:val="93"/>
        </w:numPr>
        <w:rPr>
          <w:rFonts w:ascii="Arial" w:cs="Arial" w:eastAsia="Arial" w:hAnsi="Arial"/>
          <w:sz w:val="20"/>
          <w:szCs w:val="20"/>
          <w:b w:val="1"/>
          <w:bCs w:val="1"/>
          <w:color w:val="auto"/>
        </w:rPr>
      </w:pPr>
      <w:r>
        <w:rPr>
          <w:rFonts w:ascii="Arial" w:cs="Arial" w:eastAsia="Arial" w:hAnsi="Arial"/>
          <w:sz w:val="17"/>
          <w:szCs w:val="17"/>
          <w:color w:val="auto"/>
        </w:rPr>
        <w:t>“</w:t>
      </w:r>
      <w:r>
        <w:rPr>
          <w:rFonts w:ascii="Arial" w:cs="Arial" w:eastAsia="Arial" w:hAnsi="Arial"/>
          <w:sz w:val="17"/>
          <w:szCs w:val="17"/>
          <w:b w:val="1"/>
          <w:bCs w:val="1"/>
          <w:i w:val="1"/>
          <w:iCs w:val="1"/>
          <w:color w:val="auto"/>
        </w:rPr>
        <w:t>Company</w:t>
      </w:r>
      <w:r>
        <w:rPr>
          <w:rFonts w:ascii="Arial" w:cs="Arial" w:eastAsia="Arial" w:hAnsi="Arial"/>
          <w:sz w:val="17"/>
          <w:szCs w:val="17"/>
          <w:color w:val="auto"/>
        </w:rPr>
        <w:t>” means Luna Innovations Incorporated, a Delaware corporation.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wp:posOffset>
            </wp:positionH>
            <wp:positionV relativeFrom="paragraph">
              <wp:posOffset>201930</wp:posOffset>
            </wp:positionV>
            <wp:extent cx="764540" cy="193040"/>
            <wp:wrapNone/>
            <wp:docPr id="251" name="Picture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pic:cNvPicPr>
                      <a:picLocks noChangeAspect="1" noChangeArrowheads="1"/>
                    </pic:cNvPicPr>
                  </pic:nvPicPr>
                  <pic:blipFill>
                    <a:blip r:embed="rId258">
                      <a:extLst>
                        <a:ext uri="{28A0092B-C50C-407E-A947-70E740481C1C}"/>
                      </a:extLst>
                    </a:blip>
                    <a:srcRect/>
                    <a:stretch>
                      <a:fillRect/>
                    </a:stretch>
                  </pic:blipFill>
                  <pic:spPr bwMode="auto">
                    <a:xfrm>
                      <a:off x="0" y="0"/>
                      <a:ext cx="764540" cy="193040"/>
                    </a:xfrm>
                    <a:prstGeom prst="rect">
                      <a:avLst/>
                    </a:prstGeom>
                    <a:noFill/>
                  </pic:spPr>
                </pic:pic>
              </a:graphicData>
            </a:graphic>
          </wp:anchor>
        </w:drawing>
      </w:r>
    </w:p>
    <w:p>
      <w:pPr>
        <w:spacing w:after="0" w:line="200" w:lineRule="exact"/>
        <w:rPr>
          <w:sz w:val="20"/>
          <w:szCs w:val="20"/>
          <w:color w:val="auto"/>
        </w:rPr>
      </w:pPr>
    </w:p>
    <w:p>
      <w:pPr>
        <w:spacing w:after="0" w:line="237" w:lineRule="exact"/>
        <w:rPr>
          <w:sz w:val="20"/>
          <w:szCs w:val="20"/>
          <w:color w:val="auto"/>
        </w:rPr>
      </w:pPr>
    </w:p>
    <w:tbl>
      <w:tblPr>
        <w:tblLayout w:type="fixed"/>
        <w:tblInd w:w="0" w:type="dxa"/>
        <w:tblCellMar>
          <w:top w:w="0" w:type="dxa"/>
          <w:left w:w="0" w:type="dxa"/>
          <w:bottom w:w="0" w:type="dxa"/>
          <w:right w:w="0" w:type="dxa"/>
        </w:tblCellMar>
      </w:tblPr>
      <w:tr>
        <w:trPr>
          <w:trHeight w:val="165"/>
        </w:trPr>
        <w:tc>
          <w:tcPr>
            <w:tcW w:w="5380" w:type="dxa"/>
            <w:vAlign w:val="bottom"/>
          </w:tcPr>
          <w:p>
            <w:pPr>
              <w:spacing w:after="0"/>
              <w:rPr>
                <w:sz w:val="14"/>
                <w:szCs w:val="14"/>
                <w:color w:val="auto"/>
              </w:rPr>
            </w:pPr>
          </w:p>
        </w:tc>
        <w:tc>
          <w:tcPr>
            <w:tcW w:w="480" w:type="dxa"/>
            <w:vAlign w:val="bottom"/>
            <w:shd w:val="clear" w:color="auto" w:fill="19468D"/>
          </w:tcPr>
          <w:p>
            <w:pPr>
              <w:jc w:val="right"/>
              <w:ind w:right="92"/>
              <w:spacing w:after="0"/>
              <w:rPr>
                <w:sz w:val="20"/>
                <w:szCs w:val="20"/>
                <w:color w:val="auto"/>
              </w:rPr>
            </w:pPr>
            <w:r>
              <w:rPr>
                <w:rFonts w:ascii="Arial" w:cs="Arial" w:eastAsia="Arial" w:hAnsi="Arial"/>
                <w:sz w:val="14"/>
                <w:szCs w:val="14"/>
                <w:b w:val="1"/>
                <w:bCs w:val="1"/>
                <w:color w:val="FFFFFF"/>
              </w:rPr>
              <w:t>51</w:t>
            </w:r>
          </w:p>
        </w:tc>
        <w:tc>
          <w:tcPr>
            <w:tcW w:w="5420" w:type="dxa"/>
            <w:vAlign w:val="bottom"/>
          </w:tcPr>
          <w:p>
            <w:pPr>
              <w:ind w:left="3740"/>
              <w:spacing w:after="0"/>
              <w:rPr>
                <w:sz w:val="20"/>
                <w:szCs w:val="20"/>
                <w:color w:val="auto"/>
              </w:rPr>
            </w:pPr>
            <w:r>
              <w:rPr>
                <w:rFonts w:ascii="Arial" w:cs="Arial" w:eastAsia="Arial" w:hAnsi="Arial"/>
                <w:sz w:val="14"/>
                <w:szCs w:val="14"/>
                <w:color w:val="auto"/>
                <w:w w:val="96"/>
              </w:rPr>
              <w:t>2020 PROXY STATEMENT</w:t>
            </w:r>
          </w:p>
        </w:tc>
      </w:tr>
      <w:tr>
        <w:trPr>
          <w:trHeight w:val="221"/>
        </w:trPr>
        <w:tc>
          <w:tcPr>
            <w:tcW w:w="5380" w:type="dxa"/>
            <w:vAlign w:val="bottom"/>
            <w:tcBorders>
              <w:bottom w:val="single" w:sz="8" w:color="9A9A9A"/>
            </w:tcBorders>
          </w:tcPr>
          <w:p>
            <w:pPr>
              <w:spacing w:after="0"/>
              <w:rPr>
                <w:sz w:val="19"/>
                <w:szCs w:val="19"/>
                <w:color w:val="auto"/>
              </w:rPr>
            </w:pPr>
          </w:p>
        </w:tc>
        <w:tc>
          <w:tcPr>
            <w:tcW w:w="480" w:type="dxa"/>
            <w:vAlign w:val="bottom"/>
            <w:tcBorders>
              <w:bottom w:val="single" w:sz="8" w:color="9A9A9A"/>
            </w:tcBorders>
          </w:tcPr>
          <w:p>
            <w:pPr>
              <w:spacing w:after="0"/>
              <w:rPr>
                <w:sz w:val="19"/>
                <w:szCs w:val="19"/>
                <w:color w:val="auto"/>
              </w:rPr>
            </w:pPr>
          </w:p>
        </w:tc>
        <w:tc>
          <w:tcPr>
            <w:tcW w:w="5420" w:type="dxa"/>
            <w:vAlign w:val="bottom"/>
            <w:tcBorders>
              <w:bottom w:val="single" w:sz="8" w:color="9A9A9A"/>
            </w:tcBorders>
          </w:tcPr>
          <w:p>
            <w:pPr>
              <w:spacing w:after="0"/>
              <w:rPr>
                <w:sz w:val="19"/>
                <w:szCs w:val="19"/>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7149465</wp:posOffset>
            </wp:positionH>
            <wp:positionV relativeFrom="paragraph">
              <wp:posOffset>-7620</wp:posOffset>
            </wp:positionV>
            <wp:extent cx="8255" cy="8255"/>
            <wp:wrapNone/>
            <wp:docPr id="252" name="Picture 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pic:cNvPicPr>
                      <a:picLocks noChangeAspect="1" noChangeArrowheads="1"/>
                    </pic:cNvPicPr>
                  </pic:nvPicPr>
                  <pic:blipFill>
                    <a:blip r:embed="rId259">
                      <a:extLst>
                        <a:ext uri="{28A0092B-C50C-407E-A947-70E740481C1C}"/>
                      </a:extLst>
                    </a:blip>
                    <a:srcRect/>
                    <a:stretch>
                      <a:fillRect/>
                    </a:stretch>
                  </pic:blipFill>
                  <pic:spPr bwMode="auto">
                    <a:xfrm>
                      <a:off x="0" y="0"/>
                      <a:ext cx="8255" cy="8255"/>
                    </a:xfrm>
                    <a:prstGeom prst="rect">
                      <a:avLst/>
                    </a:prstGeom>
                    <a:noFill/>
                  </pic:spPr>
                </pic:pic>
              </a:graphicData>
            </a:graphic>
          </wp:anchor>
        </w:drawing>
        <w:drawing>
          <wp:anchor simplePos="0" relativeHeight="251657728" behindDoc="1" locked="0" layoutInCell="0" allowOverlap="1">
            <wp:simplePos x="0" y="0"/>
            <wp:positionH relativeFrom="column">
              <wp:posOffset>635</wp:posOffset>
            </wp:positionH>
            <wp:positionV relativeFrom="paragraph">
              <wp:posOffset>-15240</wp:posOffset>
            </wp:positionV>
            <wp:extent cx="8255" cy="15875"/>
            <wp:wrapNone/>
            <wp:docPr id="253" name="Picture 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pic:cNvPicPr>
                      <a:picLocks noChangeAspect="1" noChangeArrowheads="1"/>
                    </pic:cNvPicPr>
                  </pic:nvPicPr>
                  <pic:blipFill>
                    <a:blip r:embed="rId260">
                      <a:extLst>
                        <a:ext uri="{28A0092B-C50C-407E-A947-70E740481C1C}"/>
                      </a:extLst>
                    </a:blip>
                    <a:srcRect/>
                    <a:stretch>
                      <a:fillRect/>
                    </a:stretch>
                  </pic:blipFill>
                  <pic:spPr bwMode="auto">
                    <a:xfrm>
                      <a:off x="0" y="0"/>
                      <a:ext cx="8255" cy="15875"/>
                    </a:xfrm>
                    <a:prstGeom prst="rect">
                      <a:avLst/>
                    </a:prstGeom>
                    <a:noFill/>
                  </pic:spPr>
                </pic:pic>
              </a:graphicData>
            </a:graphic>
          </wp:anchor>
        </w:drawing>
      </w:r>
    </w:p>
    <w:p>
      <w:pPr>
        <w:sectPr>
          <w:pgSz w:w="11900" w:h="16838" w:orient="portrait"/>
          <w:cols w:equalWidth="0" w:num="1">
            <w:col w:w="11280"/>
          </w:cols>
          <w:pgMar w:left="320" w:top="354" w:right="299" w:bottom="1440" w:gutter="0" w:footer="0" w:header="0"/>
        </w:sectPr>
      </w:pPr>
    </w:p>
    <w:bookmarkStart w:id="55" w:name="page56"/>
    <w:bookmarkEnd w:id="55"/>
    <w:p>
      <w:pPr>
        <w:jc w:val="both"/>
        <w:ind w:right="40" w:firstLine="804"/>
        <w:spacing w:after="0" w:line="236" w:lineRule="auto"/>
        <w:tabs>
          <w:tab w:leader="none" w:pos="2268" w:val="left"/>
        </w:tabs>
        <w:numPr>
          <w:ilvl w:val="0"/>
          <w:numId w:val="94"/>
        </w:numPr>
        <w:rPr>
          <w:rFonts w:ascii="Arial" w:cs="Arial" w:eastAsia="Arial" w:hAnsi="Arial"/>
          <w:sz w:val="20"/>
          <w:szCs w:val="20"/>
          <w:b w:val="1"/>
          <w:bCs w:val="1"/>
          <w:color w:val="auto"/>
        </w:rPr>
      </w:pPr>
      <w:r>
        <w:rPr>
          <w:rFonts w:ascii="Arial" w:cs="Arial" w:eastAsia="Arial" w:hAnsi="Arial"/>
          <w:sz w:val="17"/>
          <w:szCs w:val="17"/>
          <w:color w:val="auto"/>
        </w:rPr>
        <w:t>“</w:t>
      </w:r>
      <w:r>
        <w:rPr>
          <w:rFonts w:ascii="Arial" w:cs="Arial" w:eastAsia="Arial" w:hAnsi="Arial"/>
          <w:sz w:val="17"/>
          <w:szCs w:val="17"/>
          <w:b w:val="1"/>
          <w:bCs w:val="1"/>
          <w:i w:val="1"/>
          <w:iCs w:val="1"/>
          <w:color w:val="auto"/>
        </w:rPr>
        <w:t>Contributions</w:t>
      </w:r>
      <w:r>
        <w:rPr>
          <w:rFonts w:ascii="Arial" w:cs="Arial" w:eastAsia="Arial" w:hAnsi="Arial"/>
          <w:sz w:val="17"/>
          <w:szCs w:val="17"/>
          <w:color w:val="auto"/>
        </w:rPr>
        <w:t>” means the payroll deductions and other additional payments specifically provided for in the Offering that a Participant contributes to fund the exercise of a Purchase Right. A Participant may make additional payments into his or her account if specifically provided for in the Offering, and then only if the Participant has not already had the maximum permitted amount withheld during the Offering through payroll deductions.</w:t>
      </w:r>
    </w:p>
    <w:p>
      <w:pPr>
        <w:spacing w:after="0" w:line="199" w:lineRule="exact"/>
        <w:rPr>
          <w:sz w:val="20"/>
          <w:szCs w:val="20"/>
          <w:color w:val="auto"/>
        </w:rPr>
      </w:pPr>
    </w:p>
    <w:p>
      <w:pPr>
        <w:ind w:right="40" w:firstLine="804"/>
        <w:spacing w:after="0"/>
        <w:tabs>
          <w:tab w:leader="none" w:pos="2211" w:val="left"/>
        </w:tabs>
        <w:numPr>
          <w:ilvl w:val="0"/>
          <w:numId w:val="95"/>
        </w:numPr>
        <w:rPr>
          <w:rFonts w:ascii="Arial" w:cs="Arial" w:eastAsia="Arial" w:hAnsi="Arial"/>
          <w:sz w:val="20"/>
          <w:szCs w:val="20"/>
          <w:b w:val="1"/>
          <w:bCs w:val="1"/>
          <w:color w:val="auto"/>
        </w:rPr>
      </w:pPr>
      <w:r>
        <w:rPr>
          <w:rFonts w:ascii="Arial" w:cs="Arial" w:eastAsia="Arial" w:hAnsi="Arial"/>
          <w:sz w:val="17"/>
          <w:szCs w:val="17"/>
          <w:color w:val="auto"/>
        </w:rPr>
        <w:t>“</w:t>
      </w:r>
      <w:r>
        <w:rPr>
          <w:rFonts w:ascii="Arial" w:cs="Arial" w:eastAsia="Arial" w:hAnsi="Arial"/>
          <w:sz w:val="17"/>
          <w:szCs w:val="17"/>
          <w:b w:val="1"/>
          <w:bCs w:val="1"/>
          <w:i w:val="1"/>
          <w:iCs w:val="1"/>
          <w:color w:val="auto"/>
        </w:rPr>
        <w:t>Corporate Transaction</w:t>
      </w:r>
      <w:r>
        <w:rPr>
          <w:rFonts w:ascii="Arial" w:cs="Arial" w:eastAsia="Arial" w:hAnsi="Arial"/>
          <w:sz w:val="17"/>
          <w:szCs w:val="17"/>
          <w:color w:val="auto"/>
        </w:rPr>
        <w:t>” means the consummation, in a single transaction or in a series of related transactions, of any one or more of the following events:</w:t>
      </w:r>
    </w:p>
    <w:p>
      <w:pPr>
        <w:spacing w:after="0" w:line="166" w:lineRule="exact"/>
        <w:rPr>
          <w:sz w:val="20"/>
          <w:szCs w:val="20"/>
          <w:color w:val="auto"/>
        </w:rPr>
      </w:pPr>
    </w:p>
    <w:tbl>
      <w:tblPr>
        <w:tblLayout w:type="fixed"/>
        <w:tblInd w:w="0" w:type="dxa"/>
        <w:tblCellMar>
          <w:top w:w="0" w:type="dxa"/>
          <w:left w:w="0" w:type="dxa"/>
          <w:bottom w:w="0" w:type="dxa"/>
          <w:right w:w="0" w:type="dxa"/>
        </w:tblCellMar>
      </w:tblPr>
      <w:tr>
        <w:trPr>
          <w:trHeight w:val="253"/>
        </w:trPr>
        <w:tc>
          <w:tcPr>
            <w:tcW w:w="2760" w:type="dxa"/>
            <w:vAlign w:val="bottom"/>
          </w:tcPr>
          <w:p>
            <w:pPr>
              <w:ind w:left="1600"/>
              <w:spacing w:after="0"/>
              <w:rPr>
                <w:sz w:val="20"/>
                <w:szCs w:val="20"/>
                <w:color w:val="auto"/>
              </w:rPr>
            </w:pPr>
            <w:r>
              <w:rPr>
                <w:rFonts w:ascii="Arial" w:cs="Arial" w:eastAsia="Arial" w:hAnsi="Arial"/>
                <w:sz w:val="20"/>
                <w:szCs w:val="20"/>
                <w:b w:val="1"/>
                <w:bCs w:val="1"/>
                <w:color w:val="auto"/>
              </w:rPr>
              <w:t>(i)</w:t>
            </w:r>
          </w:p>
        </w:tc>
        <w:tc>
          <w:tcPr>
            <w:tcW w:w="8480" w:type="dxa"/>
            <w:vAlign w:val="bottom"/>
          </w:tcPr>
          <w:p>
            <w:pPr>
              <w:jc w:val="right"/>
              <w:spacing w:after="0"/>
              <w:rPr>
                <w:sz w:val="20"/>
                <w:szCs w:val="20"/>
                <w:color w:val="auto"/>
              </w:rPr>
            </w:pPr>
            <w:r>
              <w:rPr>
                <w:rFonts w:ascii="Arial" w:cs="Arial" w:eastAsia="Arial" w:hAnsi="Arial"/>
                <w:sz w:val="17"/>
                <w:szCs w:val="17"/>
                <w:color w:val="auto"/>
              </w:rPr>
              <w:t>a sale or other disposition of all or substantially all, as determined by the Board, in its sole discretion,</w:t>
            </w:r>
          </w:p>
        </w:tc>
      </w:tr>
      <w:tr>
        <w:trPr>
          <w:trHeight w:val="203"/>
        </w:trPr>
        <w:tc>
          <w:tcPr>
            <w:tcW w:w="11240" w:type="dxa"/>
            <w:vAlign w:val="bottom"/>
            <w:gridSpan w:val="2"/>
          </w:tcPr>
          <w:p>
            <w:pPr>
              <w:spacing w:after="0"/>
              <w:rPr>
                <w:sz w:val="20"/>
                <w:szCs w:val="20"/>
                <w:color w:val="auto"/>
              </w:rPr>
            </w:pPr>
            <w:r>
              <w:rPr>
                <w:rFonts w:ascii="Arial" w:cs="Arial" w:eastAsia="Arial" w:hAnsi="Arial"/>
                <w:sz w:val="17"/>
                <w:szCs w:val="17"/>
                <w:color w:val="auto"/>
              </w:rPr>
              <w:t>of the consolidated assets of the Company and its Subsidiaries;</w:t>
            </w:r>
          </w:p>
        </w:tc>
      </w:tr>
      <w:tr>
        <w:trPr>
          <w:trHeight w:val="428"/>
        </w:trPr>
        <w:tc>
          <w:tcPr>
            <w:tcW w:w="2760" w:type="dxa"/>
            <w:vAlign w:val="bottom"/>
          </w:tcPr>
          <w:p>
            <w:pPr>
              <w:ind w:left="1600"/>
              <w:spacing w:after="0"/>
              <w:rPr>
                <w:sz w:val="20"/>
                <w:szCs w:val="20"/>
                <w:color w:val="auto"/>
              </w:rPr>
            </w:pPr>
            <w:r>
              <w:rPr>
                <w:rFonts w:ascii="Arial" w:cs="Arial" w:eastAsia="Arial" w:hAnsi="Arial"/>
                <w:sz w:val="20"/>
                <w:szCs w:val="20"/>
                <w:b w:val="1"/>
                <w:bCs w:val="1"/>
                <w:color w:val="auto"/>
              </w:rPr>
              <w:t>(ii)</w:t>
            </w:r>
          </w:p>
        </w:tc>
        <w:tc>
          <w:tcPr>
            <w:tcW w:w="8480" w:type="dxa"/>
            <w:vAlign w:val="bottom"/>
          </w:tcPr>
          <w:p>
            <w:pPr>
              <w:jc w:val="right"/>
              <w:spacing w:after="0"/>
              <w:rPr>
                <w:sz w:val="20"/>
                <w:szCs w:val="20"/>
                <w:color w:val="auto"/>
              </w:rPr>
            </w:pPr>
            <w:r>
              <w:rPr>
                <w:rFonts w:ascii="Arial" w:cs="Arial" w:eastAsia="Arial" w:hAnsi="Arial"/>
                <w:sz w:val="17"/>
                <w:szCs w:val="17"/>
                <w:color w:val="auto"/>
              </w:rPr>
              <w:t>a sale or other disposition of at least fifty percent (50%) of the outstanding securities of the Company;</w:t>
            </w:r>
          </w:p>
        </w:tc>
      </w:tr>
      <w:tr>
        <w:trPr>
          <w:trHeight w:val="421"/>
        </w:trPr>
        <w:tc>
          <w:tcPr>
            <w:tcW w:w="2760" w:type="dxa"/>
            <w:vAlign w:val="bottom"/>
          </w:tcPr>
          <w:p>
            <w:pPr>
              <w:ind w:left="1600"/>
              <w:spacing w:after="0"/>
              <w:rPr>
                <w:sz w:val="20"/>
                <w:szCs w:val="20"/>
                <w:color w:val="auto"/>
              </w:rPr>
            </w:pPr>
            <w:r>
              <w:rPr>
                <w:rFonts w:ascii="Arial" w:cs="Arial" w:eastAsia="Arial" w:hAnsi="Arial"/>
                <w:sz w:val="20"/>
                <w:szCs w:val="20"/>
                <w:b w:val="1"/>
                <w:bCs w:val="1"/>
                <w:color w:val="auto"/>
              </w:rPr>
              <w:t>(iii)</w:t>
            </w:r>
          </w:p>
        </w:tc>
        <w:tc>
          <w:tcPr>
            <w:tcW w:w="8480" w:type="dxa"/>
            <w:vAlign w:val="bottom"/>
          </w:tcPr>
          <w:p>
            <w:pPr>
              <w:jc w:val="right"/>
              <w:spacing w:after="0"/>
              <w:rPr>
                <w:sz w:val="20"/>
                <w:szCs w:val="20"/>
                <w:color w:val="auto"/>
              </w:rPr>
            </w:pPr>
            <w:r>
              <w:rPr>
                <w:rFonts w:ascii="Arial" w:cs="Arial" w:eastAsia="Arial" w:hAnsi="Arial"/>
                <w:sz w:val="17"/>
                <w:szCs w:val="17"/>
                <w:color w:val="auto"/>
              </w:rPr>
              <w:t>a merger, consolidation or similar transaction following which the Company is not the surviving</w:t>
            </w:r>
          </w:p>
        </w:tc>
      </w:tr>
      <w:tr>
        <w:trPr>
          <w:trHeight w:val="203"/>
        </w:trPr>
        <w:tc>
          <w:tcPr>
            <w:tcW w:w="2760" w:type="dxa"/>
            <w:vAlign w:val="bottom"/>
          </w:tcPr>
          <w:p>
            <w:pPr>
              <w:spacing w:after="0"/>
              <w:rPr>
                <w:sz w:val="20"/>
                <w:szCs w:val="20"/>
                <w:color w:val="auto"/>
              </w:rPr>
            </w:pPr>
            <w:r>
              <w:rPr>
                <w:rFonts w:ascii="Arial" w:cs="Arial" w:eastAsia="Arial" w:hAnsi="Arial"/>
                <w:sz w:val="17"/>
                <w:szCs w:val="17"/>
                <w:color w:val="auto"/>
              </w:rPr>
              <w:t>corporation; or</w:t>
            </w:r>
          </w:p>
        </w:tc>
        <w:tc>
          <w:tcPr>
            <w:tcW w:w="8480" w:type="dxa"/>
            <w:vAlign w:val="bottom"/>
          </w:tcPr>
          <w:p>
            <w:pPr>
              <w:spacing w:after="0"/>
              <w:rPr>
                <w:sz w:val="17"/>
                <w:szCs w:val="17"/>
                <w:color w:val="auto"/>
              </w:rPr>
            </w:pPr>
          </w:p>
        </w:tc>
      </w:tr>
      <w:tr>
        <w:trPr>
          <w:trHeight w:val="418"/>
        </w:trPr>
        <w:tc>
          <w:tcPr>
            <w:tcW w:w="2760" w:type="dxa"/>
            <w:vAlign w:val="bottom"/>
          </w:tcPr>
          <w:p>
            <w:pPr>
              <w:ind w:left="1600"/>
              <w:spacing w:after="0"/>
              <w:rPr>
                <w:sz w:val="20"/>
                <w:szCs w:val="20"/>
                <w:color w:val="auto"/>
              </w:rPr>
            </w:pPr>
            <w:r>
              <w:rPr>
                <w:rFonts w:ascii="Arial" w:cs="Arial" w:eastAsia="Arial" w:hAnsi="Arial"/>
                <w:sz w:val="20"/>
                <w:szCs w:val="20"/>
                <w:b w:val="1"/>
                <w:bCs w:val="1"/>
                <w:color w:val="auto"/>
              </w:rPr>
              <w:t>(iv)</w:t>
            </w:r>
          </w:p>
        </w:tc>
        <w:tc>
          <w:tcPr>
            <w:tcW w:w="8480" w:type="dxa"/>
            <w:vAlign w:val="bottom"/>
          </w:tcPr>
          <w:p>
            <w:pPr>
              <w:jc w:val="right"/>
              <w:spacing w:after="0"/>
              <w:rPr>
                <w:sz w:val="20"/>
                <w:szCs w:val="20"/>
                <w:color w:val="auto"/>
              </w:rPr>
            </w:pPr>
            <w:r>
              <w:rPr>
                <w:rFonts w:ascii="Arial" w:cs="Arial" w:eastAsia="Arial" w:hAnsi="Arial"/>
                <w:sz w:val="17"/>
                <w:szCs w:val="17"/>
                <w:color w:val="auto"/>
              </w:rPr>
              <w:t>a merger, consolidation or similar transaction following which the Company is the surviving</w:t>
            </w:r>
          </w:p>
        </w:tc>
      </w:tr>
    </w:tbl>
    <w:p>
      <w:pPr>
        <w:jc w:val="both"/>
        <w:ind w:right="40"/>
        <w:spacing w:after="0" w:line="242" w:lineRule="auto"/>
        <w:rPr>
          <w:sz w:val="20"/>
          <w:szCs w:val="20"/>
          <w:color w:val="auto"/>
        </w:rPr>
      </w:pPr>
      <w:r>
        <w:rPr>
          <w:rFonts w:ascii="Arial" w:cs="Arial" w:eastAsia="Arial" w:hAnsi="Arial"/>
          <w:sz w:val="17"/>
          <w:szCs w:val="17"/>
          <w:color w:val="auto"/>
        </w:rPr>
        <w:t>corporation but the shares of Common Stock outstanding immediately preceding the merger, consolidation or similar transaction are converted or exchanged by virtue of the merger, consolidation or similar transaction into other property, whether in the form of securities, cash or otherwise.</w:t>
      </w:r>
    </w:p>
    <w:p>
      <w:pPr>
        <w:spacing w:after="0" w:line="187" w:lineRule="exact"/>
        <w:rPr>
          <w:sz w:val="20"/>
          <w:szCs w:val="20"/>
          <w:color w:val="auto"/>
        </w:rPr>
      </w:pPr>
    </w:p>
    <w:p>
      <w:pPr>
        <w:ind w:left="2220" w:hanging="1416"/>
        <w:spacing w:after="0"/>
        <w:tabs>
          <w:tab w:leader="none" w:pos="2220" w:val="left"/>
        </w:tabs>
        <w:numPr>
          <w:ilvl w:val="0"/>
          <w:numId w:val="96"/>
        </w:numPr>
        <w:rPr>
          <w:rFonts w:ascii="Arial" w:cs="Arial" w:eastAsia="Arial" w:hAnsi="Arial"/>
          <w:sz w:val="20"/>
          <w:szCs w:val="20"/>
          <w:b w:val="1"/>
          <w:bCs w:val="1"/>
          <w:color w:val="auto"/>
        </w:rPr>
      </w:pPr>
      <w:r>
        <w:rPr>
          <w:rFonts w:ascii="Arial" w:cs="Arial" w:eastAsia="Arial" w:hAnsi="Arial"/>
          <w:sz w:val="17"/>
          <w:szCs w:val="17"/>
          <w:color w:val="auto"/>
        </w:rPr>
        <w:t>“</w:t>
      </w:r>
      <w:r>
        <w:rPr>
          <w:rFonts w:ascii="Arial" w:cs="Arial" w:eastAsia="Arial" w:hAnsi="Arial"/>
          <w:sz w:val="17"/>
          <w:szCs w:val="17"/>
          <w:b w:val="1"/>
          <w:bCs w:val="1"/>
          <w:i w:val="1"/>
          <w:iCs w:val="1"/>
          <w:color w:val="auto"/>
        </w:rPr>
        <w:t>Director</w:t>
      </w:r>
      <w:r>
        <w:rPr>
          <w:rFonts w:ascii="Arial" w:cs="Arial" w:eastAsia="Arial" w:hAnsi="Arial"/>
          <w:sz w:val="17"/>
          <w:szCs w:val="17"/>
          <w:color w:val="auto"/>
        </w:rPr>
        <w:t>” means a member of the Board.</w:t>
      </w:r>
    </w:p>
    <w:p>
      <w:pPr>
        <w:spacing w:after="0" w:line="208" w:lineRule="exact"/>
        <w:rPr>
          <w:sz w:val="20"/>
          <w:szCs w:val="20"/>
          <w:color w:val="auto"/>
        </w:rPr>
      </w:pPr>
    </w:p>
    <w:p>
      <w:pPr>
        <w:ind w:right="40" w:firstLine="804"/>
        <w:spacing w:after="0"/>
        <w:tabs>
          <w:tab w:leader="none" w:pos="2268" w:val="left"/>
        </w:tabs>
        <w:numPr>
          <w:ilvl w:val="0"/>
          <w:numId w:val="97"/>
        </w:numPr>
        <w:rPr>
          <w:rFonts w:ascii="Arial" w:cs="Arial" w:eastAsia="Arial" w:hAnsi="Arial"/>
          <w:sz w:val="20"/>
          <w:szCs w:val="20"/>
          <w:b w:val="1"/>
          <w:bCs w:val="1"/>
          <w:color w:val="auto"/>
        </w:rPr>
      </w:pPr>
      <w:r>
        <w:rPr>
          <w:rFonts w:ascii="Arial" w:cs="Arial" w:eastAsia="Arial" w:hAnsi="Arial"/>
          <w:sz w:val="17"/>
          <w:szCs w:val="17"/>
          <w:color w:val="auto"/>
        </w:rPr>
        <w:t>“</w:t>
      </w:r>
      <w:r>
        <w:rPr>
          <w:rFonts w:ascii="Arial" w:cs="Arial" w:eastAsia="Arial" w:hAnsi="Arial"/>
          <w:sz w:val="17"/>
          <w:szCs w:val="17"/>
          <w:b w:val="1"/>
          <w:bCs w:val="1"/>
          <w:i w:val="1"/>
          <w:iCs w:val="1"/>
          <w:color w:val="auto"/>
        </w:rPr>
        <w:t>Effective Date</w:t>
      </w:r>
      <w:r>
        <w:rPr>
          <w:rFonts w:ascii="Arial" w:cs="Arial" w:eastAsia="Arial" w:hAnsi="Arial"/>
          <w:sz w:val="17"/>
          <w:szCs w:val="17"/>
          <w:color w:val="auto"/>
        </w:rPr>
        <w:t>” means the effective date of this Plan document, which is the date of the annual meeting of stockholders of the Company held in 2020, provided that this Plan is approved by the Company’s stockholders at such meeting.</w:t>
      </w:r>
    </w:p>
    <w:p>
      <w:pPr>
        <w:spacing w:after="0" w:line="196" w:lineRule="exact"/>
        <w:rPr>
          <w:sz w:val="20"/>
          <w:szCs w:val="20"/>
          <w:color w:val="auto"/>
        </w:rPr>
      </w:pPr>
    </w:p>
    <w:p>
      <w:pPr>
        <w:jc w:val="both"/>
        <w:ind w:right="40" w:firstLine="804"/>
        <w:spacing w:after="0" w:line="238" w:lineRule="auto"/>
        <w:tabs>
          <w:tab w:leader="none" w:pos="2211" w:val="left"/>
        </w:tabs>
        <w:numPr>
          <w:ilvl w:val="0"/>
          <w:numId w:val="98"/>
        </w:numPr>
        <w:rPr>
          <w:rFonts w:ascii="Arial" w:cs="Arial" w:eastAsia="Arial" w:hAnsi="Arial"/>
          <w:sz w:val="20"/>
          <w:szCs w:val="20"/>
          <w:b w:val="1"/>
          <w:bCs w:val="1"/>
          <w:color w:val="auto"/>
        </w:rPr>
      </w:pPr>
      <w:r>
        <w:rPr>
          <w:rFonts w:ascii="Arial" w:cs="Arial" w:eastAsia="Arial" w:hAnsi="Arial"/>
          <w:sz w:val="17"/>
          <w:szCs w:val="17"/>
          <w:color w:val="auto"/>
        </w:rPr>
        <w:t>“</w:t>
      </w:r>
      <w:r>
        <w:rPr>
          <w:rFonts w:ascii="Arial" w:cs="Arial" w:eastAsia="Arial" w:hAnsi="Arial"/>
          <w:sz w:val="17"/>
          <w:szCs w:val="17"/>
          <w:b w:val="1"/>
          <w:bCs w:val="1"/>
          <w:i w:val="1"/>
          <w:iCs w:val="1"/>
          <w:color w:val="auto"/>
        </w:rPr>
        <w:t>Eligible Employee</w:t>
      </w:r>
      <w:r>
        <w:rPr>
          <w:rFonts w:ascii="Arial" w:cs="Arial" w:eastAsia="Arial" w:hAnsi="Arial"/>
          <w:sz w:val="17"/>
          <w:szCs w:val="17"/>
          <w:color w:val="auto"/>
        </w:rPr>
        <w:t>” means an Employee who meets the requirements set forth in the document(s) governing the Offering for eligibility to participate in the Offering, provided that such Employee also meets the requirements for eligibility to participate set forth in the Plan.</w:t>
      </w:r>
    </w:p>
    <w:p>
      <w:pPr>
        <w:spacing w:after="0" w:line="196" w:lineRule="exact"/>
        <w:rPr>
          <w:sz w:val="20"/>
          <w:szCs w:val="20"/>
          <w:color w:val="auto"/>
        </w:rPr>
      </w:pPr>
    </w:p>
    <w:p>
      <w:pPr>
        <w:jc w:val="both"/>
        <w:ind w:right="40" w:firstLine="804"/>
        <w:spacing w:after="0" w:line="238" w:lineRule="auto"/>
        <w:tabs>
          <w:tab w:leader="none" w:pos="2324" w:val="left"/>
        </w:tabs>
        <w:numPr>
          <w:ilvl w:val="0"/>
          <w:numId w:val="99"/>
        </w:numPr>
        <w:rPr>
          <w:rFonts w:ascii="Arial" w:cs="Arial" w:eastAsia="Arial" w:hAnsi="Arial"/>
          <w:sz w:val="20"/>
          <w:szCs w:val="20"/>
          <w:b w:val="1"/>
          <w:bCs w:val="1"/>
          <w:color w:val="auto"/>
        </w:rPr>
      </w:pPr>
      <w:r>
        <w:rPr>
          <w:rFonts w:ascii="Arial" w:cs="Arial" w:eastAsia="Arial" w:hAnsi="Arial"/>
          <w:sz w:val="17"/>
          <w:szCs w:val="17"/>
          <w:color w:val="auto"/>
        </w:rPr>
        <w:t>“</w:t>
      </w:r>
      <w:r>
        <w:rPr>
          <w:rFonts w:ascii="Arial" w:cs="Arial" w:eastAsia="Arial" w:hAnsi="Arial"/>
          <w:sz w:val="17"/>
          <w:szCs w:val="17"/>
          <w:b w:val="1"/>
          <w:bCs w:val="1"/>
          <w:i w:val="1"/>
          <w:iCs w:val="1"/>
          <w:color w:val="auto"/>
        </w:rPr>
        <w:t>Employee</w:t>
      </w:r>
      <w:r>
        <w:rPr>
          <w:rFonts w:ascii="Arial" w:cs="Arial" w:eastAsia="Arial" w:hAnsi="Arial"/>
          <w:sz w:val="17"/>
          <w:szCs w:val="17"/>
          <w:color w:val="auto"/>
        </w:rPr>
        <w:t>” means any person, including an Officer or Director, who is “employed” for purposes of Section 423(b)(4) of the Code by the Company or a Related Corporation. However, service solely as a Director, or payment of a fee for such services, will not cause a Director to be considered an “Employee” for purposes of the Plan.</w:t>
      </w:r>
    </w:p>
    <w:p>
      <w:pPr>
        <w:spacing w:after="0" w:line="196" w:lineRule="exact"/>
        <w:rPr>
          <w:sz w:val="20"/>
          <w:szCs w:val="20"/>
          <w:color w:val="auto"/>
        </w:rPr>
      </w:pPr>
    </w:p>
    <w:p>
      <w:pPr>
        <w:ind w:right="40" w:firstLine="804"/>
        <w:spacing w:after="0"/>
        <w:tabs>
          <w:tab w:leader="none" w:pos="2268" w:val="left"/>
        </w:tabs>
        <w:numPr>
          <w:ilvl w:val="0"/>
          <w:numId w:val="100"/>
        </w:numPr>
        <w:rPr>
          <w:rFonts w:ascii="Arial" w:cs="Arial" w:eastAsia="Arial" w:hAnsi="Arial"/>
          <w:sz w:val="20"/>
          <w:szCs w:val="20"/>
          <w:b w:val="1"/>
          <w:bCs w:val="1"/>
          <w:color w:val="auto"/>
        </w:rPr>
      </w:pPr>
      <w:r>
        <w:rPr>
          <w:rFonts w:ascii="Arial" w:cs="Arial" w:eastAsia="Arial" w:hAnsi="Arial"/>
          <w:sz w:val="17"/>
          <w:szCs w:val="17"/>
          <w:color w:val="auto"/>
        </w:rPr>
        <w:t>“</w:t>
      </w:r>
      <w:r>
        <w:rPr>
          <w:rFonts w:ascii="Arial" w:cs="Arial" w:eastAsia="Arial" w:hAnsi="Arial"/>
          <w:sz w:val="17"/>
          <w:szCs w:val="17"/>
          <w:b w:val="1"/>
          <w:bCs w:val="1"/>
          <w:i w:val="1"/>
          <w:iCs w:val="1"/>
          <w:color w:val="auto"/>
        </w:rPr>
        <w:t>Employee Stock Purchase Plan</w:t>
      </w:r>
      <w:r>
        <w:rPr>
          <w:rFonts w:ascii="Arial" w:cs="Arial" w:eastAsia="Arial" w:hAnsi="Arial"/>
          <w:sz w:val="17"/>
          <w:szCs w:val="17"/>
          <w:color w:val="auto"/>
        </w:rPr>
        <w:t>” means a plan that grants Purchase Rights intended to be options issued under an “employee stock purchase plan,” as that term is defined in Section 423(b) of the Code.</w:t>
      </w:r>
    </w:p>
    <w:p>
      <w:pPr>
        <w:spacing w:after="0" w:line="189" w:lineRule="exact"/>
        <w:rPr>
          <w:sz w:val="20"/>
          <w:szCs w:val="20"/>
          <w:color w:val="auto"/>
        </w:rPr>
      </w:pPr>
    </w:p>
    <w:p>
      <w:pPr>
        <w:ind w:left="2260" w:hanging="1456"/>
        <w:spacing w:after="0"/>
        <w:tabs>
          <w:tab w:leader="none" w:pos="2260" w:val="left"/>
        </w:tabs>
        <w:numPr>
          <w:ilvl w:val="0"/>
          <w:numId w:val="101"/>
        </w:numPr>
        <w:rPr>
          <w:rFonts w:ascii="Arial" w:cs="Arial" w:eastAsia="Arial" w:hAnsi="Arial"/>
          <w:sz w:val="20"/>
          <w:szCs w:val="20"/>
          <w:b w:val="1"/>
          <w:bCs w:val="1"/>
          <w:color w:val="auto"/>
        </w:rPr>
      </w:pPr>
      <w:r>
        <w:rPr>
          <w:rFonts w:ascii="Arial" w:cs="Arial" w:eastAsia="Arial" w:hAnsi="Arial"/>
          <w:sz w:val="17"/>
          <w:szCs w:val="17"/>
          <w:color w:val="auto"/>
        </w:rPr>
        <w:t>“</w:t>
      </w:r>
      <w:r>
        <w:rPr>
          <w:rFonts w:ascii="Arial" w:cs="Arial" w:eastAsia="Arial" w:hAnsi="Arial"/>
          <w:sz w:val="17"/>
          <w:szCs w:val="17"/>
          <w:b w:val="1"/>
          <w:bCs w:val="1"/>
          <w:i w:val="1"/>
          <w:iCs w:val="1"/>
          <w:color w:val="auto"/>
        </w:rPr>
        <w:t>Exchange Act</w:t>
      </w:r>
      <w:r>
        <w:rPr>
          <w:rFonts w:ascii="Arial" w:cs="Arial" w:eastAsia="Arial" w:hAnsi="Arial"/>
          <w:sz w:val="17"/>
          <w:szCs w:val="17"/>
          <w:color w:val="auto"/>
        </w:rPr>
        <w:t>” means the Securities Exchange Act of 1934, as amended, and the rules and regulations promulgated</w:t>
      </w:r>
    </w:p>
    <w:p>
      <w:pPr>
        <w:spacing w:after="0"/>
        <w:rPr>
          <w:rFonts w:ascii="Arial" w:cs="Arial" w:eastAsia="Arial" w:hAnsi="Arial"/>
          <w:sz w:val="20"/>
          <w:szCs w:val="20"/>
          <w:b w:val="1"/>
          <w:bCs w:val="1"/>
          <w:color w:val="auto"/>
        </w:rPr>
      </w:pPr>
      <w:r>
        <w:rPr>
          <w:rFonts w:ascii="Arial" w:cs="Arial" w:eastAsia="Arial" w:hAnsi="Arial"/>
          <w:sz w:val="17"/>
          <w:szCs w:val="17"/>
          <w:color w:val="auto"/>
        </w:rPr>
        <w:t>thereunder.</w:t>
      </w:r>
    </w:p>
    <w:p>
      <w:pPr>
        <w:spacing w:after="0" w:line="196" w:lineRule="exact"/>
        <w:rPr>
          <w:sz w:val="20"/>
          <w:szCs w:val="20"/>
          <w:color w:val="auto"/>
        </w:rPr>
      </w:pPr>
    </w:p>
    <w:p>
      <w:pPr>
        <w:ind w:left="2260" w:hanging="1456"/>
        <w:spacing w:after="0"/>
        <w:tabs>
          <w:tab w:leader="none" w:pos="2260" w:val="left"/>
        </w:tabs>
        <w:numPr>
          <w:ilvl w:val="0"/>
          <w:numId w:val="102"/>
        </w:numPr>
        <w:rPr>
          <w:rFonts w:ascii="Arial" w:cs="Arial" w:eastAsia="Arial" w:hAnsi="Arial"/>
          <w:sz w:val="20"/>
          <w:szCs w:val="20"/>
          <w:b w:val="1"/>
          <w:bCs w:val="1"/>
          <w:color w:val="auto"/>
        </w:rPr>
      </w:pPr>
      <w:r>
        <w:rPr>
          <w:rFonts w:ascii="Arial" w:cs="Arial" w:eastAsia="Arial" w:hAnsi="Arial"/>
          <w:sz w:val="17"/>
          <w:szCs w:val="17"/>
          <w:color w:val="auto"/>
        </w:rPr>
        <w:t>“</w:t>
      </w:r>
      <w:r>
        <w:rPr>
          <w:rFonts w:ascii="Arial" w:cs="Arial" w:eastAsia="Arial" w:hAnsi="Arial"/>
          <w:sz w:val="17"/>
          <w:szCs w:val="17"/>
          <w:b w:val="1"/>
          <w:bCs w:val="1"/>
          <w:i w:val="1"/>
          <w:iCs w:val="1"/>
          <w:color w:val="auto"/>
        </w:rPr>
        <w:t>Fair Market Value</w:t>
      </w:r>
      <w:r>
        <w:rPr>
          <w:rFonts w:ascii="Arial" w:cs="Arial" w:eastAsia="Arial" w:hAnsi="Arial"/>
          <w:sz w:val="17"/>
          <w:szCs w:val="17"/>
          <w:color w:val="auto"/>
        </w:rPr>
        <w:t>” means, as of any date, the value of the Common Stock determined as follows:</w:t>
      </w:r>
    </w:p>
    <w:p>
      <w:pPr>
        <w:spacing w:after="0" w:line="178" w:lineRule="exact"/>
        <w:rPr>
          <w:sz w:val="20"/>
          <w:szCs w:val="20"/>
          <w:color w:val="auto"/>
        </w:rPr>
      </w:pPr>
    </w:p>
    <w:p>
      <w:pPr>
        <w:jc w:val="both"/>
        <w:ind w:right="40" w:firstLine="1607"/>
        <w:spacing w:after="0" w:line="261" w:lineRule="auto"/>
        <w:rPr>
          <w:sz w:val="20"/>
          <w:szCs w:val="20"/>
          <w:color w:val="auto"/>
        </w:rPr>
      </w:pPr>
      <w:r>
        <w:rPr>
          <w:rFonts w:ascii="Arial" w:cs="Arial" w:eastAsia="Arial" w:hAnsi="Arial"/>
          <w:sz w:val="20"/>
          <w:szCs w:val="20"/>
          <w:b w:val="1"/>
          <w:bCs w:val="1"/>
          <w:color w:val="auto"/>
        </w:rPr>
        <w:t xml:space="preserve">(i) </w:t>
      </w:r>
      <w:r>
        <w:rPr>
          <w:rFonts w:ascii="Arial" w:cs="Arial" w:eastAsia="Arial" w:hAnsi="Arial"/>
          <w:sz w:val="16"/>
          <w:szCs w:val="16"/>
          <w:color w:val="auto"/>
        </w:rPr>
        <w:t>If the Common Stock is listed on any established stock exchange or traded on any established</w:t>
      </w:r>
      <w:r>
        <w:rPr>
          <w:rFonts w:ascii="Arial" w:cs="Arial" w:eastAsia="Arial" w:hAnsi="Arial"/>
          <w:sz w:val="20"/>
          <w:szCs w:val="20"/>
          <w:b w:val="1"/>
          <w:bCs w:val="1"/>
          <w:color w:val="auto"/>
        </w:rPr>
        <w:t xml:space="preserve"> </w:t>
      </w:r>
      <w:r>
        <w:rPr>
          <w:rFonts w:ascii="Arial" w:cs="Arial" w:eastAsia="Arial" w:hAnsi="Arial"/>
          <w:sz w:val="16"/>
          <w:szCs w:val="16"/>
          <w:color w:val="auto"/>
        </w:rPr>
        <w:t>market, the Fair Market Value of a share of Common Stock will be, unless otherwise determined by the Board, the closing sales price for such stock as quoted on such exchange or market (or the exchange or market with the greatest volume of trading in the Common Stock) on the date of determination, as reported in a source the Board deems reliable.</w:t>
      </w:r>
    </w:p>
    <w:p>
      <w:pPr>
        <w:spacing w:after="0" w:line="151" w:lineRule="exact"/>
        <w:rPr>
          <w:sz w:val="20"/>
          <w:szCs w:val="20"/>
          <w:color w:val="auto"/>
        </w:rPr>
      </w:pPr>
    </w:p>
    <w:p>
      <w:pPr>
        <w:jc w:val="both"/>
        <w:ind w:right="40" w:firstLine="1607"/>
        <w:spacing w:after="0" w:line="294" w:lineRule="auto"/>
        <w:rPr>
          <w:sz w:val="20"/>
          <w:szCs w:val="20"/>
          <w:color w:val="auto"/>
        </w:rPr>
      </w:pPr>
      <w:r>
        <w:rPr>
          <w:rFonts w:ascii="Arial" w:cs="Arial" w:eastAsia="Arial" w:hAnsi="Arial"/>
          <w:sz w:val="20"/>
          <w:szCs w:val="20"/>
          <w:b w:val="1"/>
          <w:bCs w:val="1"/>
          <w:color w:val="auto"/>
        </w:rPr>
        <w:t xml:space="preserve">(ii) </w:t>
      </w:r>
      <w:r>
        <w:rPr>
          <w:rFonts w:ascii="Arial" w:cs="Arial" w:eastAsia="Arial" w:hAnsi="Arial"/>
          <w:sz w:val="16"/>
          <w:szCs w:val="16"/>
          <w:color w:val="auto"/>
        </w:rPr>
        <w:t>Unless otherwise provided by the Board, if there is no closing sales price for the Common Stock on</w:t>
      </w:r>
      <w:r>
        <w:rPr>
          <w:rFonts w:ascii="Arial" w:cs="Arial" w:eastAsia="Arial" w:hAnsi="Arial"/>
          <w:sz w:val="20"/>
          <w:szCs w:val="20"/>
          <w:b w:val="1"/>
          <w:bCs w:val="1"/>
          <w:color w:val="auto"/>
        </w:rPr>
        <w:t xml:space="preserve"> </w:t>
      </w:r>
      <w:r>
        <w:rPr>
          <w:rFonts w:ascii="Arial" w:cs="Arial" w:eastAsia="Arial" w:hAnsi="Arial"/>
          <w:sz w:val="16"/>
          <w:szCs w:val="16"/>
          <w:color w:val="auto"/>
        </w:rPr>
        <w:t>the date of determination, then the Fair Market Value will be the closing sales price on the last preceding date for which such quotation exists.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wp:posOffset>
            </wp:positionH>
            <wp:positionV relativeFrom="paragraph">
              <wp:posOffset>160655</wp:posOffset>
            </wp:positionV>
            <wp:extent cx="764540" cy="193040"/>
            <wp:wrapNone/>
            <wp:docPr id="254" name="Picture 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
                    <pic:cNvPicPr>
                      <a:picLocks noChangeAspect="1" noChangeArrowheads="1"/>
                    </pic:cNvPicPr>
                  </pic:nvPicPr>
                  <pic:blipFill>
                    <a:blip r:embed="rId261">
                      <a:extLst>
                        <a:ext uri="{28A0092B-C50C-407E-A947-70E740481C1C}"/>
                      </a:extLst>
                    </a:blip>
                    <a:srcRect/>
                    <a:stretch>
                      <a:fillRect/>
                    </a:stretch>
                  </pic:blipFill>
                  <pic:spPr bwMode="auto">
                    <a:xfrm>
                      <a:off x="0" y="0"/>
                      <a:ext cx="764540" cy="193040"/>
                    </a:xfrm>
                    <a:prstGeom prst="rect">
                      <a:avLst/>
                    </a:prstGeom>
                    <a:noFill/>
                  </pic:spPr>
                </pic:pic>
              </a:graphicData>
            </a:graphic>
          </wp:anchor>
        </w:drawing>
      </w:r>
    </w:p>
    <w:p>
      <w:pPr>
        <w:spacing w:after="0" w:line="373" w:lineRule="exact"/>
        <w:rPr>
          <w:sz w:val="20"/>
          <w:szCs w:val="20"/>
          <w:color w:val="auto"/>
        </w:rPr>
      </w:pPr>
    </w:p>
    <w:tbl>
      <w:tblPr>
        <w:tblLayout w:type="fixed"/>
        <w:tblInd w:w="0" w:type="dxa"/>
        <w:tblCellMar>
          <w:top w:w="0" w:type="dxa"/>
          <w:left w:w="0" w:type="dxa"/>
          <w:bottom w:w="0" w:type="dxa"/>
          <w:right w:w="0" w:type="dxa"/>
        </w:tblCellMar>
      </w:tblPr>
      <w:tr>
        <w:trPr>
          <w:trHeight w:val="165"/>
        </w:trPr>
        <w:tc>
          <w:tcPr>
            <w:tcW w:w="5380" w:type="dxa"/>
            <w:vAlign w:val="bottom"/>
          </w:tcPr>
          <w:p>
            <w:pPr>
              <w:spacing w:after="0"/>
              <w:rPr>
                <w:sz w:val="14"/>
                <w:szCs w:val="14"/>
                <w:color w:val="auto"/>
              </w:rPr>
            </w:pPr>
          </w:p>
        </w:tc>
        <w:tc>
          <w:tcPr>
            <w:tcW w:w="480" w:type="dxa"/>
            <w:vAlign w:val="bottom"/>
            <w:shd w:val="clear" w:color="auto" w:fill="19468D"/>
          </w:tcPr>
          <w:p>
            <w:pPr>
              <w:jc w:val="right"/>
              <w:ind w:right="92"/>
              <w:spacing w:after="0"/>
              <w:rPr>
                <w:sz w:val="20"/>
                <w:szCs w:val="20"/>
                <w:color w:val="auto"/>
              </w:rPr>
            </w:pPr>
            <w:r>
              <w:rPr>
                <w:rFonts w:ascii="Arial" w:cs="Arial" w:eastAsia="Arial" w:hAnsi="Arial"/>
                <w:sz w:val="14"/>
                <w:szCs w:val="14"/>
                <w:b w:val="1"/>
                <w:bCs w:val="1"/>
                <w:color w:val="FFFFFF"/>
              </w:rPr>
              <w:t>52</w:t>
            </w:r>
          </w:p>
        </w:tc>
        <w:tc>
          <w:tcPr>
            <w:tcW w:w="5420" w:type="dxa"/>
            <w:vAlign w:val="bottom"/>
          </w:tcPr>
          <w:p>
            <w:pPr>
              <w:ind w:left="3740"/>
              <w:spacing w:after="0"/>
              <w:rPr>
                <w:sz w:val="20"/>
                <w:szCs w:val="20"/>
                <w:color w:val="auto"/>
              </w:rPr>
            </w:pPr>
            <w:r>
              <w:rPr>
                <w:rFonts w:ascii="Arial" w:cs="Arial" w:eastAsia="Arial" w:hAnsi="Arial"/>
                <w:sz w:val="14"/>
                <w:szCs w:val="14"/>
                <w:color w:val="auto"/>
                <w:w w:val="96"/>
              </w:rPr>
              <w:t>2020 PROXY STATEMENT</w:t>
            </w:r>
          </w:p>
        </w:tc>
      </w:tr>
      <w:tr>
        <w:trPr>
          <w:trHeight w:val="221"/>
        </w:trPr>
        <w:tc>
          <w:tcPr>
            <w:tcW w:w="5380" w:type="dxa"/>
            <w:vAlign w:val="bottom"/>
            <w:tcBorders>
              <w:bottom w:val="single" w:sz="8" w:color="9A9A9A"/>
            </w:tcBorders>
          </w:tcPr>
          <w:p>
            <w:pPr>
              <w:spacing w:after="0"/>
              <w:rPr>
                <w:sz w:val="19"/>
                <w:szCs w:val="19"/>
                <w:color w:val="auto"/>
              </w:rPr>
            </w:pPr>
          </w:p>
        </w:tc>
        <w:tc>
          <w:tcPr>
            <w:tcW w:w="480" w:type="dxa"/>
            <w:vAlign w:val="bottom"/>
            <w:tcBorders>
              <w:bottom w:val="single" w:sz="8" w:color="9A9A9A"/>
            </w:tcBorders>
          </w:tcPr>
          <w:p>
            <w:pPr>
              <w:spacing w:after="0"/>
              <w:rPr>
                <w:sz w:val="19"/>
                <w:szCs w:val="19"/>
                <w:color w:val="auto"/>
              </w:rPr>
            </w:pPr>
          </w:p>
        </w:tc>
        <w:tc>
          <w:tcPr>
            <w:tcW w:w="5420" w:type="dxa"/>
            <w:vAlign w:val="bottom"/>
            <w:tcBorders>
              <w:bottom w:val="single" w:sz="8" w:color="9A9A9A"/>
            </w:tcBorders>
          </w:tcPr>
          <w:p>
            <w:pPr>
              <w:spacing w:after="0"/>
              <w:rPr>
                <w:sz w:val="19"/>
                <w:szCs w:val="19"/>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7149465</wp:posOffset>
            </wp:positionH>
            <wp:positionV relativeFrom="paragraph">
              <wp:posOffset>-7620</wp:posOffset>
            </wp:positionV>
            <wp:extent cx="8255" cy="8255"/>
            <wp:wrapNone/>
            <wp:docPr id="255" name="Picture 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pic:cNvPicPr>
                      <a:picLocks noChangeAspect="1" noChangeArrowheads="1"/>
                    </pic:cNvPicPr>
                  </pic:nvPicPr>
                  <pic:blipFill>
                    <a:blip r:embed="rId262">
                      <a:extLst>
                        <a:ext uri="{28A0092B-C50C-407E-A947-70E740481C1C}"/>
                      </a:extLst>
                    </a:blip>
                    <a:srcRect/>
                    <a:stretch>
                      <a:fillRect/>
                    </a:stretch>
                  </pic:blipFill>
                  <pic:spPr bwMode="auto">
                    <a:xfrm>
                      <a:off x="0" y="0"/>
                      <a:ext cx="8255" cy="8255"/>
                    </a:xfrm>
                    <a:prstGeom prst="rect">
                      <a:avLst/>
                    </a:prstGeom>
                    <a:noFill/>
                  </pic:spPr>
                </pic:pic>
              </a:graphicData>
            </a:graphic>
          </wp:anchor>
        </w:drawing>
        <w:drawing>
          <wp:anchor simplePos="0" relativeHeight="251657728" behindDoc="1" locked="0" layoutInCell="0" allowOverlap="1">
            <wp:simplePos x="0" y="0"/>
            <wp:positionH relativeFrom="column">
              <wp:posOffset>635</wp:posOffset>
            </wp:positionH>
            <wp:positionV relativeFrom="paragraph">
              <wp:posOffset>-15240</wp:posOffset>
            </wp:positionV>
            <wp:extent cx="8255" cy="15875"/>
            <wp:wrapNone/>
            <wp:docPr id="256" name="Picture 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
                    <pic:cNvPicPr>
                      <a:picLocks noChangeAspect="1" noChangeArrowheads="1"/>
                    </pic:cNvPicPr>
                  </pic:nvPicPr>
                  <pic:blipFill>
                    <a:blip r:embed="rId263">
                      <a:extLst>
                        <a:ext uri="{28A0092B-C50C-407E-A947-70E740481C1C}"/>
                      </a:extLst>
                    </a:blip>
                    <a:srcRect/>
                    <a:stretch>
                      <a:fillRect/>
                    </a:stretch>
                  </pic:blipFill>
                  <pic:spPr bwMode="auto">
                    <a:xfrm>
                      <a:off x="0" y="0"/>
                      <a:ext cx="8255" cy="15875"/>
                    </a:xfrm>
                    <a:prstGeom prst="rect">
                      <a:avLst/>
                    </a:prstGeom>
                    <a:noFill/>
                  </pic:spPr>
                </pic:pic>
              </a:graphicData>
            </a:graphic>
          </wp:anchor>
        </w:drawing>
      </w:r>
    </w:p>
    <w:p>
      <w:pPr>
        <w:sectPr>
          <w:pgSz w:w="11900" w:h="16838" w:orient="portrait"/>
          <w:cols w:equalWidth="0" w:num="1">
            <w:col w:w="11280"/>
          </w:cols>
          <w:pgMar w:left="320" w:top="360" w:right="299" w:bottom="1440" w:gutter="0" w:footer="0" w:header="0"/>
        </w:sectPr>
      </w:pPr>
    </w:p>
    <w:bookmarkStart w:id="56" w:name="page57"/>
    <w:bookmarkEnd w:id="56"/>
    <w:p>
      <w:pPr>
        <w:ind w:right="40" w:firstLine="1607"/>
        <w:spacing w:after="0" w:line="294" w:lineRule="auto"/>
        <w:rPr>
          <w:sz w:val="20"/>
          <w:szCs w:val="20"/>
          <w:color w:val="auto"/>
        </w:rPr>
      </w:pPr>
      <w:r>
        <w:rPr>
          <w:rFonts w:ascii="Arial" w:cs="Arial" w:eastAsia="Arial" w:hAnsi="Arial"/>
          <w:sz w:val="20"/>
          <w:szCs w:val="20"/>
          <w:b w:val="1"/>
          <w:bCs w:val="1"/>
          <w:color w:val="auto"/>
        </w:rPr>
        <w:t xml:space="preserve">(iii) </w:t>
      </w:r>
      <w:r>
        <w:rPr>
          <w:rFonts w:ascii="Arial" w:cs="Arial" w:eastAsia="Arial" w:hAnsi="Arial"/>
          <w:sz w:val="16"/>
          <w:szCs w:val="16"/>
          <w:color w:val="auto"/>
        </w:rPr>
        <w:t>In the absence of such markets for the Common Stock, the Fair Market Value will be determined by</w:t>
      </w:r>
      <w:r>
        <w:rPr>
          <w:rFonts w:ascii="Arial" w:cs="Arial" w:eastAsia="Arial" w:hAnsi="Arial"/>
          <w:sz w:val="20"/>
          <w:szCs w:val="20"/>
          <w:b w:val="1"/>
          <w:bCs w:val="1"/>
          <w:color w:val="auto"/>
        </w:rPr>
        <w:t xml:space="preserve"> </w:t>
      </w:r>
      <w:r>
        <w:rPr>
          <w:rFonts w:ascii="Arial" w:cs="Arial" w:eastAsia="Arial" w:hAnsi="Arial"/>
          <w:sz w:val="16"/>
          <w:szCs w:val="16"/>
          <w:color w:val="auto"/>
        </w:rPr>
        <w:t>the Board in good faith in compliance with applicable laws and in a manner that complies with Section 409A of the Code.</w:t>
      </w:r>
    </w:p>
    <w:p>
      <w:pPr>
        <w:spacing w:after="0" w:line="144" w:lineRule="exact"/>
        <w:rPr>
          <w:sz w:val="20"/>
          <w:szCs w:val="20"/>
          <w:color w:val="auto"/>
        </w:rPr>
      </w:pPr>
    </w:p>
    <w:p>
      <w:pPr>
        <w:jc w:val="both"/>
        <w:ind w:right="40" w:firstLine="804"/>
        <w:spacing w:after="0" w:line="238" w:lineRule="auto"/>
        <w:tabs>
          <w:tab w:leader="none" w:pos="2268" w:val="left"/>
        </w:tabs>
        <w:numPr>
          <w:ilvl w:val="0"/>
          <w:numId w:val="103"/>
        </w:numPr>
        <w:rPr>
          <w:rFonts w:ascii="Arial" w:cs="Arial" w:eastAsia="Arial" w:hAnsi="Arial"/>
          <w:sz w:val="20"/>
          <w:szCs w:val="20"/>
          <w:b w:val="1"/>
          <w:bCs w:val="1"/>
          <w:color w:val="auto"/>
        </w:rPr>
      </w:pPr>
      <w:r>
        <w:rPr>
          <w:rFonts w:ascii="Arial" w:cs="Arial" w:eastAsia="Arial" w:hAnsi="Arial"/>
          <w:sz w:val="17"/>
          <w:szCs w:val="17"/>
          <w:color w:val="auto"/>
        </w:rPr>
        <w:t>“</w:t>
      </w:r>
      <w:r>
        <w:rPr>
          <w:rFonts w:ascii="Arial" w:cs="Arial" w:eastAsia="Arial" w:hAnsi="Arial"/>
          <w:sz w:val="17"/>
          <w:szCs w:val="17"/>
          <w:b w:val="1"/>
          <w:bCs w:val="1"/>
          <w:i w:val="1"/>
          <w:iCs w:val="1"/>
          <w:color w:val="auto"/>
        </w:rPr>
        <w:t>Offering</w:t>
      </w:r>
      <w:r>
        <w:rPr>
          <w:rFonts w:ascii="Arial" w:cs="Arial" w:eastAsia="Arial" w:hAnsi="Arial"/>
          <w:sz w:val="17"/>
          <w:szCs w:val="17"/>
          <w:color w:val="auto"/>
        </w:rPr>
        <w:t>” means the grant to Eligible Employees of Purchase Rights, with the exercise of those Purchase Rights automatically occurring at the end of one or more Purchase Periods. The terms and conditions of an Offering will generally be set forth in the “</w:t>
      </w:r>
      <w:r>
        <w:rPr>
          <w:rFonts w:ascii="Arial" w:cs="Arial" w:eastAsia="Arial" w:hAnsi="Arial"/>
          <w:sz w:val="17"/>
          <w:szCs w:val="17"/>
          <w:b w:val="1"/>
          <w:bCs w:val="1"/>
          <w:i w:val="1"/>
          <w:iCs w:val="1"/>
          <w:color w:val="auto"/>
        </w:rPr>
        <w:t>Offering Document</w:t>
      </w:r>
      <w:r>
        <w:rPr>
          <w:rFonts w:ascii="Arial" w:cs="Arial" w:eastAsia="Arial" w:hAnsi="Arial"/>
          <w:sz w:val="17"/>
          <w:szCs w:val="17"/>
          <w:color w:val="auto"/>
        </w:rPr>
        <w:t>” approved by the Board for that Offering.</w:t>
      </w:r>
    </w:p>
    <w:p>
      <w:pPr>
        <w:spacing w:after="0" w:line="189" w:lineRule="exact"/>
        <w:rPr>
          <w:sz w:val="20"/>
          <w:szCs w:val="20"/>
          <w:color w:val="auto"/>
        </w:rPr>
      </w:pPr>
    </w:p>
    <w:p>
      <w:pPr>
        <w:ind w:left="2240" w:hanging="1436"/>
        <w:spacing w:after="0"/>
        <w:tabs>
          <w:tab w:leader="none" w:pos="2240" w:val="left"/>
        </w:tabs>
        <w:numPr>
          <w:ilvl w:val="0"/>
          <w:numId w:val="104"/>
        </w:numPr>
        <w:rPr>
          <w:rFonts w:ascii="Arial" w:cs="Arial" w:eastAsia="Arial" w:hAnsi="Arial"/>
          <w:sz w:val="20"/>
          <w:szCs w:val="20"/>
          <w:b w:val="1"/>
          <w:bCs w:val="1"/>
          <w:color w:val="auto"/>
        </w:rPr>
      </w:pPr>
      <w:r>
        <w:rPr>
          <w:rFonts w:ascii="Arial" w:cs="Arial" w:eastAsia="Arial" w:hAnsi="Arial"/>
          <w:sz w:val="17"/>
          <w:szCs w:val="17"/>
          <w:color w:val="auto"/>
        </w:rPr>
        <w:t>“</w:t>
      </w:r>
      <w:r>
        <w:rPr>
          <w:rFonts w:ascii="Arial" w:cs="Arial" w:eastAsia="Arial" w:hAnsi="Arial"/>
          <w:sz w:val="17"/>
          <w:szCs w:val="17"/>
          <w:b w:val="1"/>
          <w:bCs w:val="1"/>
          <w:i w:val="1"/>
          <w:iCs w:val="1"/>
          <w:color w:val="auto"/>
        </w:rPr>
        <w:t>Offering Date</w:t>
      </w:r>
      <w:r>
        <w:rPr>
          <w:rFonts w:ascii="Arial" w:cs="Arial" w:eastAsia="Arial" w:hAnsi="Arial"/>
          <w:sz w:val="17"/>
          <w:szCs w:val="17"/>
          <w:color w:val="auto"/>
        </w:rPr>
        <w:t>” means a date selected by the Board for an Offering to commence.</w:t>
      </w:r>
    </w:p>
    <w:p>
      <w:pPr>
        <w:spacing w:after="0" w:line="208" w:lineRule="exact"/>
        <w:rPr>
          <w:sz w:val="20"/>
          <w:szCs w:val="20"/>
          <w:color w:val="auto"/>
        </w:rPr>
      </w:pPr>
    </w:p>
    <w:p>
      <w:pPr>
        <w:ind w:left="2240" w:hanging="1436"/>
        <w:spacing w:after="0"/>
        <w:tabs>
          <w:tab w:leader="none" w:pos="2240" w:val="left"/>
        </w:tabs>
        <w:numPr>
          <w:ilvl w:val="0"/>
          <w:numId w:val="105"/>
        </w:numPr>
        <w:rPr>
          <w:rFonts w:ascii="Arial" w:cs="Arial" w:eastAsia="Arial" w:hAnsi="Arial"/>
          <w:sz w:val="19"/>
          <w:szCs w:val="19"/>
          <w:b w:val="1"/>
          <w:bCs w:val="1"/>
          <w:color w:val="auto"/>
        </w:rPr>
      </w:pPr>
      <w:r>
        <w:rPr>
          <w:rFonts w:ascii="Arial" w:cs="Arial" w:eastAsia="Arial" w:hAnsi="Arial"/>
          <w:sz w:val="16"/>
          <w:szCs w:val="16"/>
          <w:color w:val="auto"/>
        </w:rPr>
        <w:t>“</w:t>
      </w:r>
      <w:r>
        <w:rPr>
          <w:rFonts w:ascii="Arial" w:cs="Arial" w:eastAsia="Arial" w:hAnsi="Arial"/>
          <w:sz w:val="16"/>
          <w:szCs w:val="16"/>
          <w:b w:val="1"/>
          <w:bCs w:val="1"/>
          <w:i w:val="1"/>
          <w:iCs w:val="1"/>
          <w:color w:val="auto"/>
        </w:rPr>
        <w:t>Officer</w:t>
      </w:r>
      <w:r>
        <w:rPr>
          <w:rFonts w:ascii="Arial" w:cs="Arial" w:eastAsia="Arial" w:hAnsi="Arial"/>
          <w:sz w:val="16"/>
          <w:szCs w:val="16"/>
          <w:color w:val="auto"/>
        </w:rPr>
        <w:t>” means a person who is an officer of the Company or a Related Corporation within the meaning of Section 16 of</w:t>
      </w:r>
    </w:p>
    <w:p>
      <w:pPr>
        <w:spacing w:after="0" w:line="4" w:lineRule="exact"/>
        <w:rPr>
          <w:rFonts w:ascii="Arial" w:cs="Arial" w:eastAsia="Arial" w:hAnsi="Arial"/>
          <w:sz w:val="19"/>
          <w:szCs w:val="19"/>
          <w:b w:val="1"/>
          <w:bCs w:val="1"/>
          <w:color w:val="auto"/>
        </w:rPr>
      </w:pPr>
    </w:p>
    <w:p>
      <w:pPr>
        <w:spacing w:after="0"/>
        <w:rPr>
          <w:rFonts w:ascii="Arial" w:cs="Arial" w:eastAsia="Arial" w:hAnsi="Arial"/>
          <w:sz w:val="19"/>
          <w:szCs w:val="19"/>
          <w:b w:val="1"/>
          <w:bCs w:val="1"/>
          <w:color w:val="auto"/>
        </w:rPr>
      </w:pPr>
      <w:r>
        <w:rPr>
          <w:rFonts w:ascii="Arial" w:cs="Arial" w:eastAsia="Arial" w:hAnsi="Arial"/>
          <w:sz w:val="17"/>
          <w:szCs w:val="17"/>
          <w:color w:val="auto"/>
        </w:rPr>
        <w:t>the Exchange Act.</w:t>
      </w:r>
    </w:p>
    <w:p>
      <w:pPr>
        <w:spacing w:after="0" w:line="196" w:lineRule="exact"/>
        <w:rPr>
          <w:sz w:val="20"/>
          <w:szCs w:val="20"/>
          <w:color w:val="auto"/>
        </w:rPr>
      </w:pPr>
    </w:p>
    <w:p>
      <w:pPr>
        <w:ind w:left="2220" w:hanging="1416"/>
        <w:spacing w:after="0"/>
        <w:tabs>
          <w:tab w:leader="none" w:pos="2220" w:val="left"/>
        </w:tabs>
        <w:numPr>
          <w:ilvl w:val="0"/>
          <w:numId w:val="106"/>
        </w:numPr>
        <w:rPr>
          <w:rFonts w:ascii="Arial" w:cs="Arial" w:eastAsia="Arial" w:hAnsi="Arial"/>
          <w:sz w:val="20"/>
          <w:szCs w:val="20"/>
          <w:b w:val="1"/>
          <w:bCs w:val="1"/>
          <w:color w:val="auto"/>
        </w:rPr>
      </w:pPr>
      <w:r>
        <w:rPr>
          <w:rFonts w:ascii="Arial" w:cs="Arial" w:eastAsia="Arial" w:hAnsi="Arial"/>
          <w:sz w:val="17"/>
          <w:szCs w:val="17"/>
          <w:color w:val="auto"/>
        </w:rPr>
        <w:t>“</w:t>
      </w:r>
      <w:r>
        <w:rPr>
          <w:rFonts w:ascii="Arial" w:cs="Arial" w:eastAsia="Arial" w:hAnsi="Arial"/>
          <w:sz w:val="17"/>
          <w:szCs w:val="17"/>
          <w:b w:val="1"/>
          <w:bCs w:val="1"/>
          <w:i w:val="1"/>
          <w:iCs w:val="1"/>
          <w:color w:val="auto"/>
        </w:rPr>
        <w:t>Participant</w:t>
      </w:r>
      <w:r>
        <w:rPr>
          <w:rFonts w:ascii="Arial" w:cs="Arial" w:eastAsia="Arial" w:hAnsi="Arial"/>
          <w:sz w:val="17"/>
          <w:szCs w:val="17"/>
          <w:color w:val="auto"/>
        </w:rPr>
        <w:t>” means an Eligible Employee who holds an outstanding Purchase Right.</w:t>
      </w:r>
    </w:p>
    <w:p>
      <w:pPr>
        <w:spacing w:after="0" w:line="201" w:lineRule="exact"/>
        <w:rPr>
          <w:sz w:val="20"/>
          <w:szCs w:val="20"/>
          <w:color w:val="auto"/>
        </w:rPr>
      </w:pPr>
    </w:p>
    <w:p>
      <w:pPr>
        <w:ind w:left="2260" w:hanging="1456"/>
        <w:spacing w:after="0"/>
        <w:tabs>
          <w:tab w:leader="none" w:pos="2260" w:val="left"/>
        </w:tabs>
        <w:numPr>
          <w:ilvl w:val="0"/>
          <w:numId w:val="107"/>
        </w:numPr>
        <w:rPr>
          <w:rFonts w:ascii="Arial" w:cs="Arial" w:eastAsia="Arial" w:hAnsi="Arial"/>
          <w:sz w:val="20"/>
          <w:szCs w:val="20"/>
          <w:b w:val="1"/>
          <w:bCs w:val="1"/>
          <w:color w:val="auto"/>
        </w:rPr>
      </w:pPr>
      <w:r>
        <w:rPr>
          <w:rFonts w:ascii="Arial" w:cs="Arial" w:eastAsia="Arial" w:hAnsi="Arial"/>
          <w:sz w:val="17"/>
          <w:szCs w:val="17"/>
          <w:color w:val="auto"/>
        </w:rPr>
        <w:t>“</w:t>
      </w:r>
      <w:r>
        <w:rPr>
          <w:rFonts w:ascii="Arial" w:cs="Arial" w:eastAsia="Arial" w:hAnsi="Arial"/>
          <w:sz w:val="17"/>
          <w:szCs w:val="17"/>
          <w:b w:val="1"/>
          <w:bCs w:val="1"/>
          <w:i w:val="1"/>
          <w:iCs w:val="1"/>
          <w:color w:val="auto"/>
        </w:rPr>
        <w:t>Plan</w:t>
      </w:r>
      <w:r>
        <w:rPr>
          <w:rFonts w:ascii="Arial" w:cs="Arial" w:eastAsia="Arial" w:hAnsi="Arial"/>
          <w:sz w:val="17"/>
          <w:szCs w:val="17"/>
          <w:color w:val="auto"/>
        </w:rPr>
        <w:t>” means this Luna Innovations Incorporated 2020 Employee Stock Purchase Plan.</w:t>
      </w:r>
    </w:p>
    <w:p>
      <w:pPr>
        <w:spacing w:after="0" w:line="208" w:lineRule="exact"/>
        <w:rPr>
          <w:sz w:val="20"/>
          <w:szCs w:val="20"/>
          <w:color w:val="auto"/>
        </w:rPr>
      </w:pPr>
    </w:p>
    <w:p>
      <w:pPr>
        <w:ind w:right="40" w:firstLine="804"/>
        <w:spacing w:after="0"/>
        <w:tabs>
          <w:tab w:leader="none" w:pos="2256" w:val="left"/>
        </w:tabs>
        <w:numPr>
          <w:ilvl w:val="0"/>
          <w:numId w:val="108"/>
        </w:numPr>
        <w:rPr>
          <w:rFonts w:ascii="Arial" w:cs="Arial" w:eastAsia="Arial" w:hAnsi="Arial"/>
          <w:sz w:val="20"/>
          <w:szCs w:val="20"/>
          <w:b w:val="1"/>
          <w:bCs w:val="1"/>
          <w:color w:val="auto"/>
        </w:rPr>
      </w:pPr>
      <w:r>
        <w:rPr>
          <w:rFonts w:ascii="Arial" w:cs="Arial" w:eastAsia="Arial" w:hAnsi="Arial"/>
          <w:sz w:val="17"/>
          <w:szCs w:val="17"/>
          <w:color w:val="auto"/>
        </w:rPr>
        <w:t>“</w:t>
      </w:r>
      <w:r>
        <w:rPr>
          <w:rFonts w:ascii="Arial" w:cs="Arial" w:eastAsia="Arial" w:hAnsi="Arial"/>
          <w:sz w:val="17"/>
          <w:szCs w:val="17"/>
          <w:b w:val="1"/>
          <w:bCs w:val="1"/>
          <w:i w:val="1"/>
          <w:iCs w:val="1"/>
          <w:color w:val="auto"/>
        </w:rPr>
        <w:t>Purchase Date</w:t>
      </w:r>
      <w:r>
        <w:rPr>
          <w:rFonts w:ascii="Arial" w:cs="Arial" w:eastAsia="Arial" w:hAnsi="Arial"/>
          <w:sz w:val="17"/>
          <w:szCs w:val="17"/>
          <w:color w:val="auto"/>
        </w:rPr>
        <w:t>” means one or more dates during an Offering selected by the Board on which Purchase Rights will be exercised and on which purchases of shares of Common Stock will be carried out in accordance with such Offering.</w:t>
      </w:r>
    </w:p>
    <w:p>
      <w:pPr>
        <w:spacing w:after="0" w:line="196" w:lineRule="exact"/>
        <w:rPr>
          <w:sz w:val="20"/>
          <w:szCs w:val="20"/>
          <w:color w:val="auto"/>
        </w:rPr>
      </w:pPr>
    </w:p>
    <w:p>
      <w:pPr>
        <w:ind w:right="40" w:firstLine="804"/>
        <w:spacing w:after="0"/>
        <w:tabs>
          <w:tab w:leader="none" w:pos="2301" w:val="left"/>
        </w:tabs>
        <w:numPr>
          <w:ilvl w:val="0"/>
          <w:numId w:val="109"/>
        </w:numPr>
        <w:rPr>
          <w:rFonts w:ascii="Arial" w:cs="Arial" w:eastAsia="Arial" w:hAnsi="Arial"/>
          <w:sz w:val="20"/>
          <w:szCs w:val="20"/>
          <w:b w:val="1"/>
          <w:bCs w:val="1"/>
          <w:color w:val="auto"/>
        </w:rPr>
      </w:pPr>
      <w:r>
        <w:rPr>
          <w:rFonts w:ascii="Arial" w:cs="Arial" w:eastAsia="Arial" w:hAnsi="Arial"/>
          <w:sz w:val="17"/>
          <w:szCs w:val="17"/>
          <w:color w:val="auto"/>
        </w:rPr>
        <w:t>“</w:t>
      </w:r>
      <w:r>
        <w:rPr>
          <w:rFonts w:ascii="Arial" w:cs="Arial" w:eastAsia="Arial" w:hAnsi="Arial"/>
          <w:sz w:val="17"/>
          <w:szCs w:val="17"/>
          <w:b w:val="1"/>
          <w:bCs w:val="1"/>
          <w:i w:val="1"/>
          <w:iCs w:val="1"/>
          <w:color w:val="auto"/>
        </w:rPr>
        <w:t>Purchase Period</w:t>
      </w:r>
      <w:r>
        <w:rPr>
          <w:rFonts w:ascii="Arial" w:cs="Arial" w:eastAsia="Arial" w:hAnsi="Arial"/>
          <w:sz w:val="17"/>
          <w:szCs w:val="17"/>
          <w:color w:val="auto"/>
        </w:rPr>
        <w:t>” means a period of time specified within an Offering, generally beginning on the Offering Date or on the first Trading Day following a Purchase Date and ending on a Purchase Date. An Offering may consist of one or more Purchase Periods.</w:t>
      </w:r>
    </w:p>
    <w:p>
      <w:pPr>
        <w:spacing w:after="0" w:line="189" w:lineRule="exact"/>
        <w:rPr>
          <w:sz w:val="20"/>
          <w:szCs w:val="20"/>
          <w:color w:val="auto"/>
        </w:rPr>
      </w:pPr>
    </w:p>
    <w:p>
      <w:pPr>
        <w:ind w:left="2260" w:hanging="1456"/>
        <w:spacing w:after="0"/>
        <w:tabs>
          <w:tab w:leader="none" w:pos="2260" w:val="left"/>
        </w:tabs>
        <w:numPr>
          <w:ilvl w:val="0"/>
          <w:numId w:val="110"/>
        </w:numPr>
        <w:rPr>
          <w:rFonts w:ascii="Arial" w:cs="Arial" w:eastAsia="Arial" w:hAnsi="Arial"/>
          <w:sz w:val="20"/>
          <w:szCs w:val="20"/>
          <w:b w:val="1"/>
          <w:bCs w:val="1"/>
          <w:color w:val="auto"/>
        </w:rPr>
      </w:pPr>
      <w:r>
        <w:rPr>
          <w:rFonts w:ascii="Arial" w:cs="Arial" w:eastAsia="Arial" w:hAnsi="Arial"/>
          <w:sz w:val="17"/>
          <w:szCs w:val="17"/>
          <w:color w:val="auto"/>
        </w:rPr>
        <w:t>“</w:t>
      </w:r>
      <w:r>
        <w:rPr>
          <w:rFonts w:ascii="Arial" w:cs="Arial" w:eastAsia="Arial" w:hAnsi="Arial"/>
          <w:sz w:val="17"/>
          <w:szCs w:val="17"/>
          <w:b w:val="1"/>
          <w:bCs w:val="1"/>
          <w:i w:val="1"/>
          <w:iCs w:val="1"/>
          <w:color w:val="auto"/>
        </w:rPr>
        <w:t>Purchase Right</w:t>
      </w:r>
      <w:r>
        <w:rPr>
          <w:rFonts w:ascii="Arial" w:cs="Arial" w:eastAsia="Arial" w:hAnsi="Arial"/>
          <w:sz w:val="17"/>
          <w:szCs w:val="17"/>
          <w:color w:val="auto"/>
        </w:rPr>
        <w:t>” means an option to purchase shares of Common Stock granted pursuant to the Plan.</w:t>
      </w:r>
    </w:p>
    <w:p>
      <w:pPr>
        <w:spacing w:after="0" w:line="208" w:lineRule="exact"/>
        <w:rPr>
          <w:sz w:val="20"/>
          <w:szCs w:val="20"/>
          <w:color w:val="auto"/>
        </w:rPr>
      </w:pPr>
    </w:p>
    <w:p>
      <w:pPr>
        <w:ind w:right="40" w:firstLine="804"/>
        <w:spacing w:after="0"/>
        <w:tabs>
          <w:tab w:leader="none" w:pos="2256" w:val="left"/>
        </w:tabs>
        <w:numPr>
          <w:ilvl w:val="0"/>
          <w:numId w:val="111"/>
        </w:numPr>
        <w:rPr>
          <w:rFonts w:ascii="Arial" w:cs="Arial" w:eastAsia="Arial" w:hAnsi="Arial"/>
          <w:sz w:val="20"/>
          <w:szCs w:val="20"/>
          <w:b w:val="1"/>
          <w:bCs w:val="1"/>
          <w:color w:val="auto"/>
        </w:rPr>
      </w:pPr>
      <w:r>
        <w:rPr>
          <w:rFonts w:ascii="Arial" w:cs="Arial" w:eastAsia="Arial" w:hAnsi="Arial"/>
          <w:sz w:val="17"/>
          <w:szCs w:val="17"/>
          <w:color w:val="auto"/>
        </w:rPr>
        <w:t>“</w:t>
      </w:r>
      <w:r>
        <w:rPr>
          <w:rFonts w:ascii="Arial" w:cs="Arial" w:eastAsia="Arial" w:hAnsi="Arial"/>
          <w:sz w:val="17"/>
          <w:szCs w:val="17"/>
          <w:b w:val="1"/>
          <w:bCs w:val="1"/>
          <w:i w:val="1"/>
          <w:iCs w:val="1"/>
          <w:color w:val="auto"/>
        </w:rPr>
        <w:t>Related Corporation</w:t>
      </w:r>
      <w:r>
        <w:rPr>
          <w:rFonts w:ascii="Arial" w:cs="Arial" w:eastAsia="Arial" w:hAnsi="Arial"/>
          <w:sz w:val="17"/>
          <w:szCs w:val="17"/>
          <w:color w:val="auto"/>
        </w:rPr>
        <w:t>” means any “parent corporation” or “subsidiary corporation” of the Company whether now or subsequently established, as those terms are defined in Sections 424(e) and (f), respectively, of the Code.</w:t>
      </w:r>
    </w:p>
    <w:p>
      <w:pPr>
        <w:spacing w:after="0" w:line="189" w:lineRule="exact"/>
        <w:rPr>
          <w:sz w:val="20"/>
          <w:szCs w:val="20"/>
          <w:color w:val="auto"/>
        </w:rPr>
      </w:pPr>
    </w:p>
    <w:p>
      <w:pPr>
        <w:ind w:left="2240" w:hanging="1436"/>
        <w:spacing w:after="0"/>
        <w:tabs>
          <w:tab w:leader="none" w:pos="2240" w:val="left"/>
        </w:tabs>
        <w:numPr>
          <w:ilvl w:val="0"/>
          <w:numId w:val="112"/>
        </w:numPr>
        <w:rPr>
          <w:rFonts w:ascii="Arial" w:cs="Arial" w:eastAsia="Arial" w:hAnsi="Arial"/>
          <w:sz w:val="20"/>
          <w:szCs w:val="20"/>
          <w:b w:val="1"/>
          <w:bCs w:val="1"/>
          <w:color w:val="auto"/>
        </w:rPr>
      </w:pPr>
      <w:r>
        <w:rPr>
          <w:rFonts w:ascii="Arial" w:cs="Arial" w:eastAsia="Arial" w:hAnsi="Arial"/>
          <w:sz w:val="17"/>
          <w:szCs w:val="17"/>
          <w:color w:val="auto"/>
        </w:rPr>
        <w:t>“</w:t>
      </w:r>
      <w:r>
        <w:rPr>
          <w:rFonts w:ascii="Arial" w:cs="Arial" w:eastAsia="Arial" w:hAnsi="Arial"/>
          <w:sz w:val="17"/>
          <w:szCs w:val="17"/>
          <w:b w:val="1"/>
          <w:bCs w:val="1"/>
          <w:i w:val="1"/>
          <w:iCs w:val="1"/>
          <w:color w:val="auto"/>
        </w:rPr>
        <w:t>Securities Act</w:t>
      </w:r>
      <w:r>
        <w:rPr>
          <w:rFonts w:ascii="Arial" w:cs="Arial" w:eastAsia="Arial" w:hAnsi="Arial"/>
          <w:sz w:val="17"/>
          <w:szCs w:val="17"/>
          <w:color w:val="auto"/>
        </w:rPr>
        <w:t>” means the Securities Act of 1933, as amended, and the rules and regulations promulgated thereunder.</w:t>
      </w:r>
    </w:p>
    <w:p>
      <w:pPr>
        <w:spacing w:after="0" w:line="208" w:lineRule="exact"/>
        <w:rPr>
          <w:sz w:val="20"/>
          <w:szCs w:val="20"/>
          <w:color w:val="auto"/>
        </w:rPr>
      </w:pPr>
    </w:p>
    <w:p>
      <w:pPr>
        <w:jc w:val="both"/>
        <w:ind w:right="40" w:firstLine="804"/>
        <w:spacing w:after="0" w:line="235" w:lineRule="auto"/>
        <w:tabs>
          <w:tab w:leader="none" w:pos="2358" w:val="left"/>
        </w:tabs>
        <w:numPr>
          <w:ilvl w:val="0"/>
          <w:numId w:val="113"/>
        </w:numPr>
        <w:rPr>
          <w:rFonts w:ascii="Arial" w:cs="Arial" w:eastAsia="Arial" w:hAnsi="Arial"/>
          <w:sz w:val="20"/>
          <w:szCs w:val="20"/>
          <w:b w:val="1"/>
          <w:bCs w:val="1"/>
          <w:color w:val="auto"/>
        </w:rPr>
      </w:pPr>
      <w:r>
        <w:rPr>
          <w:rFonts w:ascii="Arial" w:cs="Arial" w:eastAsia="Arial" w:hAnsi="Arial"/>
          <w:sz w:val="17"/>
          <w:szCs w:val="17"/>
          <w:color w:val="auto"/>
        </w:rPr>
        <w:t>“</w:t>
      </w:r>
      <w:r>
        <w:rPr>
          <w:rFonts w:ascii="Arial" w:cs="Arial" w:eastAsia="Arial" w:hAnsi="Arial"/>
          <w:sz w:val="17"/>
          <w:szCs w:val="17"/>
          <w:b w:val="1"/>
          <w:bCs w:val="1"/>
          <w:i w:val="1"/>
          <w:iCs w:val="1"/>
          <w:color w:val="auto"/>
        </w:rPr>
        <w:t>Subsidiary</w:t>
      </w:r>
      <w:r>
        <w:rPr>
          <w:rFonts w:ascii="Arial" w:cs="Arial" w:eastAsia="Arial" w:hAnsi="Arial"/>
          <w:sz w:val="17"/>
          <w:szCs w:val="17"/>
          <w:color w:val="auto"/>
        </w:rPr>
        <w:t>” means, with respect to the Company, (i) any corporation of which more than fifty percent (50%) of the outstanding capital stock having ordinary voting power to elect a majority of the board of directors of such corporation (irrespective of whether, at the time, stock of any other class or classes of such corporation will have or might have voting power by reason of the happening of any contingency) is at the time, directly or indirectly, Owned by the Company, and (ii) any partnership, limited liability company or other entity in which the Company has a direct or indirect interest (whether in the form of voting or participation in profits or capital contribution) of more than fifty percent (50%). For purposes of the foregoing clause (i), the Company will be deemed to “Own” or have “Owned” such securities if the Company, directly or indirectly, through any contract, arrangement, understanding, relationship or otherwise, has or shares voting power, which includes the power to vote or to direct the voting, with respect to such securities.</w:t>
      </w:r>
    </w:p>
    <w:p>
      <w:pPr>
        <w:spacing w:after="0" w:line="197" w:lineRule="exact"/>
        <w:rPr>
          <w:sz w:val="20"/>
          <w:szCs w:val="20"/>
          <w:color w:val="auto"/>
        </w:rPr>
      </w:pPr>
    </w:p>
    <w:p>
      <w:pPr>
        <w:jc w:val="both"/>
        <w:ind w:right="40" w:firstLine="804"/>
        <w:spacing w:after="0" w:line="238" w:lineRule="auto"/>
        <w:tabs>
          <w:tab w:leader="none" w:pos="2381" w:val="left"/>
        </w:tabs>
        <w:numPr>
          <w:ilvl w:val="0"/>
          <w:numId w:val="114"/>
        </w:numPr>
        <w:rPr>
          <w:rFonts w:ascii="Arial" w:cs="Arial" w:eastAsia="Arial" w:hAnsi="Arial"/>
          <w:sz w:val="20"/>
          <w:szCs w:val="20"/>
          <w:b w:val="1"/>
          <w:bCs w:val="1"/>
          <w:color w:val="auto"/>
        </w:rPr>
      </w:pPr>
      <w:r>
        <w:rPr>
          <w:rFonts w:ascii="Arial" w:cs="Arial" w:eastAsia="Arial" w:hAnsi="Arial"/>
          <w:sz w:val="17"/>
          <w:szCs w:val="17"/>
          <w:color w:val="auto"/>
        </w:rPr>
        <w:t>“</w:t>
      </w:r>
      <w:r>
        <w:rPr>
          <w:rFonts w:ascii="Arial" w:cs="Arial" w:eastAsia="Arial" w:hAnsi="Arial"/>
          <w:sz w:val="17"/>
          <w:szCs w:val="17"/>
          <w:b w:val="1"/>
          <w:bCs w:val="1"/>
          <w:i w:val="1"/>
          <w:iCs w:val="1"/>
          <w:color w:val="auto"/>
        </w:rPr>
        <w:t>Trading Day</w:t>
      </w:r>
      <w:r>
        <w:rPr>
          <w:rFonts w:ascii="Arial" w:cs="Arial" w:eastAsia="Arial" w:hAnsi="Arial"/>
          <w:sz w:val="17"/>
          <w:szCs w:val="17"/>
          <w:color w:val="auto"/>
        </w:rPr>
        <w:t>” means any day on which the exchange(s) or market(s) on which shares of Common Stock are listed (including, but not limited to, the Nasdaq Global Select Market, the Nasdaq Global Market, the Nasdaq Capital Market, the NYSE, or any successors thereto) is open for trading.</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wp:posOffset>
            </wp:positionH>
            <wp:positionV relativeFrom="paragraph">
              <wp:posOffset>701040</wp:posOffset>
            </wp:positionV>
            <wp:extent cx="764540" cy="193040"/>
            <wp:wrapNone/>
            <wp:docPr id="257" name="Picture 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pic:cNvPicPr>
                      <a:picLocks noChangeAspect="1" noChangeArrowheads="1"/>
                    </pic:cNvPicPr>
                  </pic:nvPicPr>
                  <pic:blipFill>
                    <a:blip r:embed="rId264">
                      <a:extLst>
                        <a:ext uri="{28A0092B-C50C-407E-A947-70E740481C1C}"/>
                      </a:extLst>
                    </a:blip>
                    <a:srcRect/>
                    <a:stretch>
                      <a:fillRect/>
                    </a:stretch>
                  </pic:blipFill>
                  <pic:spPr bwMode="auto">
                    <a:xfrm>
                      <a:off x="0" y="0"/>
                      <a:ext cx="764540" cy="19304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3" w:lineRule="exact"/>
        <w:rPr>
          <w:sz w:val="20"/>
          <w:szCs w:val="20"/>
          <w:color w:val="auto"/>
        </w:rPr>
      </w:pPr>
    </w:p>
    <w:tbl>
      <w:tblPr>
        <w:tblLayout w:type="fixed"/>
        <w:tblInd w:w="0" w:type="dxa"/>
        <w:tblCellMar>
          <w:top w:w="0" w:type="dxa"/>
          <w:left w:w="0" w:type="dxa"/>
          <w:bottom w:w="0" w:type="dxa"/>
          <w:right w:w="0" w:type="dxa"/>
        </w:tblCellMar>
      </w:tblPr>
      <w:tr>
        <w:trPr>
          <w:trHeight w:val="165"/>
        </w:trPr>
        <w:tc>
          <w:tcPr>
            <w:tcW w:w="5380" w:type="dxa"/>
            <w:vAlign w:val="bottom"/>
          </w:tcPr>
          <w:p>
            <w:pPr>
              <w:spacing w:after="0"/>
              <w:rPr>
                <w:sz w:val="14"/>
                <w:szCs w:val="14"/>
                <w:color w:val="auto"/>
              </w:rPr>
            </w:pPr>
          </w:p>
        </w:tc>
        <w:tc>
          <w:tcPr>
            <w:tcW w:w="480" w:type="dxa"/>
            <w:vAlign w:val="bottom"/>
            <w:shd w:val="clear" w:color="auto" w:fill="19468D"/>
          </w:tcPr>
          <w:p>
            <w:pPr>
              <w:jc w:val="right"/>
              <w:ind w:right="92"/>
              <w:spacing w:after="0"/>
              <w:rPr>
                <w:sz w:val="20"/>
                <w:szCs w:val="20"/>
                <w:color w:val="auto"/>
              </w:rPr>
            </w:pPr>
            <w:r>
              <w:rPr>
                <w:rFonts w:ascii="Arial" w:cs="Arial" w:eastAsia="Arial" w:hAnsi="Arial"/>
                <w:sz w:val="14"/>
                <w:szCs w:val="14"/>
                <w:b w:val="1"/>
                <w:bCs w:val="1"/>
                <w:color w:val="FFFFFF"/>
              </w:rPr>
              <w:t>53</w:t>
            </w:r>
          </w:p>
        </w:tc>
        <w:tc>
          <w:tcPr>
            <w:tcW w:w="5420" w:type="dxa"/>
            <w:vAlign w:val="bottom"/>
          </w:tcPr>
          <w:p>
            <w:pPr>
              <w:ind w:left="3740"/>
              <w:spacing w:after="0"/>
              <w:rPr>
                <w:sz w:val="20"/>
                <w:szCs w:val="20"/>
                <w:color w:val="auto"/>
              </w:rPr>
            </w:pPr>
            <w:r>
              <w:rPr>
                <w:rFonts w:ascii="Arial" w:cs="Arial" w:eastAsia="Arial" w:hAnsi="Arial"/>
                <w:sz w:val="14"/>
                <w:szCs w:val="14"/>
                <w:color w:val="auto"/>
                <w:w w:val="96"/>
              </w:rPr>
              <w:t>2020 PROXY STATEMENT</w:t>
            </w:r>
          </w:p>
        </w:tc>
      </w:tr>
      <w:tr>
        <w:trPr>
          <w:trHeight w:val="221"/>
        </w:trPr>
        <w:tc>
          <w:tcPr>
            <w:tcW w:w="5380" w:type="dxa"/>
            <w:vAlign w:val="bottom"/>
            <w:tcBorders>
              <w:bottom w:val="single" w:sz="8" w:color="9A9A9A"/>
            </w:tcBorders>
          </w:tcPr>
          <w:p>
            <w:pPr>
              <w:spacing w:after="0"/>
              <w:rPr>
                <w:sz w:val="19"/>
                <w:szCs w:val="19"/>
                <w:color w:val="auto"/>
              </w:rPr>
            </w:pPr>
          </w:p>
        </w:tc>
        <w:tc>
          <w:tcPr>
            <w:tcW w:w="480" w:type="dxa"/>
            <w:vAlign w:val="bottom"/>
            <w:tcBorders>
              <w:bottom w:val="single" w:sz="8" w:color="9A9A9A"/>
            </w:tcBorders>
          </w:tcPr>
          <w:p>
            <w:pPr>
              <w:spacing w:after="0"/>
              <w:rPr>
                <w:sz w:val="19"/>
                <w:szCs w:val="19"/>
                <w:color w:val="auto"/>
              </w:rPr>
            </w:pPr>
          </w:p>
        </w:tc>
        <w:tc>
          <w:tcPr>
            <w:tcW w:w="5420" w:type="dxa"/>
            <w:vAlign w:val="bottom"/>
            <w:tcBorders>
              <w:bottom w:val="single" w:sz="8" w:color="9A9A9A"/>
            </w:tcBorders>
          </w:tcPr>
          <w:p>
            <w:pPr>
              <w:spacing w:after="0"/>
              <w:rPr>
                <w:sz w:val="19"/>
                <w:szCs w:val="19"/>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7149465</wp:posOffset>
            </wp:positionH>
            <wp:positionV relativeFrom="paragraph">
              <wp:posOffset>-7620</wp:posOffset>
            </wp:positionV>
            <wp:extent cx="8255" cy="8255"/>
            <wp:wrapNone/>
            <wp:docPr id="258" name="Picture 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
                    <pic:cNvPicPr>
                      <a:picLocks noChangeAspect="1" noChangeArrowheads="1"/>
                    </pic:cNvPicPr>
                  </pic:nvPicPr>
                  <pic:blipFill>
                    <a:blip r:embed="rId265">
                      <a:extLst>
                        <a:ext uri="{28A0092B-C50C-407E-A947-70E740481C1C}"/>
                      </a:extLst>
                    </a:blip>
                    <a:srcRect/>
                    <a:stretch>
                      <a:fillRect/>
                    </a:stretch>
                  </pic:blipFill>
                  <pic:spPr bwMode="auto">
                    <a:xfrm>
                      <a:off x="0" y="0"/>
                      <a:ext cx="8255" cy="8255"/>
                    </a:xfrm>
                    <a:prstGeom prst="rect">
                      <a:avLst/>
                    </a:prstGeom>
                    <a:noFill/>
                  </pic:spPr>
                </pic:pic>
              </a:graphicData>
            </a:graphic>
          </wp:anchor>
        </w:drawing>
        <w:drawing>
          <wp:anchor simplePos="0" relativeHeight="251657728" behindDoc="1" locked="0" layoutInCell="0" allowOverlap="1">
            <wp:simplePos x="0" y="0"/>
            <wp:positionH relativeFrom="column">
              <wp:posOffset>635</wp:posOffset>
            </wp:positionH>
            <wp:positionV relativeFrom="paragraph">
              <wp:posOffset>-15240</wp:posOffset>
            </wp:positionV>
            <wp:extent cx="8255" cy="15875"/>
            <wp:wrapNone/>
            <wp:docPr id="259" name="Picture 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
                    <pic:cNvPicPr>
                      <a:picLocks noChangeAspect="1" noChangeArrowheads="1"/>
                    </pic:cNvPicPr>
                  </pic:nvPicPr>
                  <pic:blipFill>
                    <a:blip r:embed="rId266">
                      <a:extLst>
                        <a:ext uri="{28A0092B-C50C-407E-A947-70E740481C1C}"/>
                      </a:extLst>
                    </a:blip>
                    <a:srcRect/>
                    <a:stretch>
                      <a:fillRect/>
                    </a:stretch>
                  </pic:blipFill>
                  <pic:spPr bwMode="auto">
                    <a:xfrm>
                      <a:off x="0" y="0"/>
                      <a:ext cx="8255" cy="15875"/>
                    </a:xfrm>
                    <a:prstGeom prst="rect">
                      <a:avLst/>
                    </a:prstGeom>
                    <a:noFill/>
                  </pic:spPr>
                </pic:pic>
              </a:graphicData>
            </a:graphic>
          </wp:anchor>
        </w:drawing>
      </w:r>
    </w:p>
    <w:p>
      <w:pPr>
        <w:sectPr>
          <w:pgSz w:w="11900" w:h="16838" w:orient="portrait"/>
          <w:cols w:equalWidth="0" w:num="1">
            <w:col w:w="11280"/>
          </w:cols>
          <w:pgMar w:left="320" w:top="330" w:right="299" w:bottom="1440" w:gutter="0" w:footer="0" w:header="0"/>
        </w:sectPr>
      </w:pPr>
    </w:p>
    <w:bookmarkStart w:id="57" w:name="page58"/>
    <w:bookmarkEnd w:id="57"/>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page">
              <wp:posOffset>203835</wp:posOffset>
            </wp:positionH>
            <wp:positionV relativeFrom="page">
              <wp:posOffset>4886960</wp:posOffset>
            </wp:positionV>
            <wp:extent cx="7157085" cy="15875"/>
            <wp:wrapNone/>
            <wp:docPr id="260" name="Picture 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
                    <pic:cNvPicPr>
                      <a:picLocks noChangeAspect="1" noChangeArrowheads="1"/>
                    </pic:cNvPicPr>
                  </pic:nvPicPr>
                  <pic:blipFill>
                    <a:blip r:embed="rId267">
                      <a:extLst>
                        <a:ext uri="{28A0092B-C50C-407E-A947-70E740481C1C}"/>
                      </a:extLst>
                    </a:blip>
                    <a:srcRect/>
                    <a:stretch>
                      <a:fillRect/>
                    </a:stretch>
                  </pic:blipFill>
                  <pic:spPr bwMode="auto">
                    <a:xfrm>
                      <a:off x="0" y="0"/>
                      <a:ext cx="7157085" cy="15875"/>
                    </a:xfrm>
                    <a:prstGeom prst="rect">
                      <a:avLst/>
                    </a:prstGeom>
                    <a:noFill/>
                  </pic:spPr>
                </pic:pic>
              </a:graphicData>
            </a:graphic>
          </wp:anchor>
        </w:drawing>
        <w:drawing>
          <wp:anchor simplePos="0" relativeHeight="251657728" behindDoc="1" locked="0" layoutInCell="0" allowOverlap="1">
            <wp:simplePos x="0" y="0"/>
            <wp:positionH relativeFrom="page">
              <wp:posOffset>203835</wp:posOffset>
            </wp:positionH>
            <wp:positionV relativeFrom="page">
              <wp:posOffset>226060</wp:posOffset>
            </wp:positionV>
            <wp:extent cx="5401945" cy="4089400"/>
            <wp:wrapNone/>
            <wp:docPr id="261" name="Picture 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pic:cNvPicPr>
                      <a:picLocks noChangeAspect="1" noChangeArrowheads="1"/>
                    </pic:cNvPicPr>
                  </pic:nvPicPr>
                  <pic:blipFill>
                    <a:blip r:embed="rId268">
                      <a:clrChange>
                        <a:clrFrom>
                          <a:srgbClr val="FFFFFF"/>
                        </a:clrFrom>
                        <a:clrTo>
                          <a:srgbClr val="FFFFFF">
                            <a:alpha val="0"/>
                          </a:srgbClr>
                        </a:clrTo>
                      </a:clrChange>
                      <a:extLst>
                        <a:ext uri="{28A0092B-C50C-407E-A947-70E740481C1C}"/>
                      </a:extLst>
                    </a:blip>
                    <a:srcRect/>
                    <a:stretch>
                      <a:fillRect/>
                    </a:stretch>
                  </pic:blipFill>
                  <pic:spPr bwMode="auto">
                    <a:xfrm>
                      <a:off x="0" y="0"/>
                      <a:ext cx="5401945" cy="4089400"/>
                    </a:xfrm>
                    <a:prstGeom prst="rect">
                      <a:avLst/>
                    </a:prstGeom>
                    <a:noFill/>
                  </pic:spPr>
                </pic:pic>
              </a:graphicData>
            </a:graphic>
          </wp:anchor>
        </w:drawing>
      </w:r>
    </w:p>
    <w:p>
      <w:pPr>
        <w:sectPr>
          <w:pgSz w:w="11900" w:h="16838" w:orient="portrait"/>
          <w:cols w:equalWidth="1" w:num="1" w:space="0"/>
          <w:pgMar w:left="1440" w:top="1440" w:right="1440" w:bottom="875" w:gutter="0" w:footer="0" w:header="0"/>
        </w:sectPr>
      </w:pPr>
    </w:p>
    <w:bookmarkStart w:id="58" w:name="page59"/>
    <w:bookmarkEnd w:id="58"/>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page">
              <wp:posOffset>203835</wp:posOffset>
            </wp:positionH>
            <wp:positionV relativeFrom="page">
              <wp:posOffset>362585</wp:posOffset>
            </wp:positionV>
            <wp:extent cx="5401945" cy="4170045"/>
            <wp:wrapNone/>
            <wp:docPr id="262" name="Picture 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pic:cNvPicPr>
                      <a:picLocks noChangeAspect="1" noChangeArrowheads="1"/>
                    </pic:cNvPicPr>
                  </pic:nvPicPr>
                  <pic:blipFill>
                    <a:blip r:embed="rId269">
                      <a:clrChange>
                        <a:clrFrom>
                          <a:srgbClr val="FFFFFF"/>
                        </a:clrFrom>
                        <a:clrTo>
                          <a:srgbClr val="FFFFFF">
                            <a:alpha val="0"/>
                          </a:srgbClr>
                        </a:clrTo>
                      </a:clrChange>
                      <a:extLst>
                        <a:ext uri="{28A0092B-C50C-407E-A947-70E740481C1C}"/>
                      </a:extLst>
                    </a:blip>
                    <a:srcRect/>
                    <a:stretch>
                      <a:fillRect/>
                    </a:stretch>
                  </pic:blipFill>
                  <pic:spPr bwMode="auto">
                    <a:xfrm>
                      <a:off x="0" y="0"/>
                      <a:ext cx="5401945" cy="4170045"/>
                    </a:xfrm>
                    <a:prstGeom prst="rect">
                      <a:avLst/>
                    </a:prstGeom>
                    <a:noFill/>
                  </pic:spPr>
                </pic:pic>
              </a:graphicData>
            </a:graphic>
          </wp:anchor>
        </w:drawing>
      </w:r>
    </w:p>
    <w:sectPr>
      <w:pgSz w:w="11900" w:h="16838" w:orient="portrait"/>
      <w:cols w:equalWidth="1" w:num="1" w:space="0"/>
      <w:pgMar w:left="1440" w:top="1440" w:right="1440" w:bottom="875"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 w:name="MS PGothic">
    <w:panose1 w:val="020B0600070205080204"/>
    <w:charset w:val="80"/>
    <w:family w:val="swiss"/>
    <w:pitch w:val="variable"/>
    <w:sig w:usb0="E00002FF" w:usb1="6AC7FDFB" w:usb2="08000012" w:usb3="00000000" w:csb0="4002009F" w:csb1="DFD70000"/>
  </w:font>
</w:fonts>
</file>

<file path=word/numbering.xml><?xml version="1.0" encoding="utf-8"?>
<w:numbering xmlns:w="http://schemas.openxmlformats.org/wordprocessingml/2006/main">
  <w:abstractNum w:abstractNumId="0">
    <w:nsid w:val="180115BE"/>
    <w:multiLevelType w:val="hybridMultilevel"/>
    <w:lvl w:ilvl="0">
      <w:lvlJc w:val="left"/>
      <w:lvlText w:val="☐"/>
      <w:numFmt w:val="bullet"/>
      <w:start w:val="1"/>
    </w:lvl>
  </w:abstractNum>
  <w:abstractNum w:abstractNumId="1">
    <w:nsid w:val="235BA861"/>
    <w:multiLevelType w:val="hybridMultilevel"/>
    <w:lvl w:ilvl="0">
      <w:lvlJc w:val="left"/>
      <w:lvlText w:val="☒"/>
      <w:numFmt w:val="bullet"/>
      <w:start w:val="1"/>
    </w:lvl>
  </w:abstractNum>
  <w:abstractNum w:abstractNumId="2">
    <w:nsid w:val="47398C89"/>
    <w:multiLevelType w:val="hybridMultilevel"/>
    <w:lvl w:ilvl="0">
      <w:lvlJc w:val="left"/>
      <w:lvlText w:val="☐"/>
      <w:numFmt w:val="bullet"/>
      <w:start w:val="1"/>
    </w:lvl>
  </w:abstractNum>
  <w:abstractNum w:abstractNumId="3">
    <w:nsid w:val="354FE9F9"/>
    <w:multiLevelType w:val="hybridMultilevel"/>
    <w:lvl w:ilvl="0">
      <w:lvlJc w:val="left"/>
      <w:lvlText w:val="☒"/>
      <w:numFmt w:val="bullet"/>
      <w:start w:val="1"/>
    </w:lvl>
  </w:abstractNum>
  <w:abstractNum w:abstractNumId="4">
    <w:nsid w:val="15B5AF5C"/>
    <w:multiLevelType w:val="hybridMultilevel"/>
    <w:lvl w:ilvl="0">
      <w:lvlJc w:val="left"/>
      <w:lvlText w:val="☐"/>
      <w:numFmt w:val="bullet"/>
      <w:start w:val="1"/>
    </w:lvl>
    <w:lvl w:ilvl="1">
      <w:lvlJc w:val="left"/>
      <w:lvlText w:val="(%2)"/>
      <w:numFmt w:val="decimal"/>
      <w:start w:val="1"/>
    </w:lvl>
  </w:abstractNum>
  <w:abstractNum w:abstractNumId="5">
    <w:nsid w:val="741226BB"/>
    <w:multiLevelType w:val="hybridMultilevel"/>
    <w:lvl w:ilvl="0">
      <w:lvlJc w:val="left"/>
      <w:lvlText w:val="*"/>
      <w:numFmt w:val="bullet"/>
      <w:start w:val="1"/>
    </w:lvl>
  </w:abstractNum>
  <w:abstractNum w:abstractNumId="6">
    <w:nsid w:val="D34B6A8"/>
    <w:multiLevelType w:val="hybridMultilevel"/>
    <w:lvl w:ilvl="0">
      <w:lvlJc w:val="left"/>
      <w:lvlText w:val="(%1)"/>
      <w:numFmt w:val="decimal"/>
      <w:start w:val="1"/>
    </w:lvl>
    <w:lvl w:ilvl="1">
      <w:lvlJc w:val="left"/>
      <w:lvlText w:val="(%2)"/>
      <w:numFmt w:val="decimal"/>
      <w:start w:val="2"/>
    </w:lvl>
  </w:abstractNum>
  <w:abstractNum w:abstractNumId="7">
    <w:nsid w:val="10233C99"/>
    <w:multiLevelType w:val="hybridMultilevel"/>
    <w:lvl w:ilvl="0">
      <w:lvlJc w:val="left"/>
      <w:lvlText w:val="•"/>
      <w:numFmt w:val="bullet"/>
      <w:start w:val="1"/>
    </w:lvl>
  </w:abstractNum>
  <w:abstractNum w:abstractNumId="8">
    <w:nsid w:val="3F6AB60F"/>
    <w:multiLevelType w:val="hybridMultilevel"/>
    <w:lvl w:ilvl="0">
      <w:lvlJc w:val="left"/>
      <w:lvlText w:val="•"/>
      <w:numFmt w:val="bullet"/>
      <w:start w:val="1"/>
    </w:lvl>
  </w:abstractNum>
  <w:abstractNum w:abstractNumId="9">
    <w:nsid w:val="61574095"/>
    <w:multiLevelType w:val="hybridMultilevel"/>
    <w:lvl w:ilvl="0">
      <w:lvlJc w:val="left"/>
      <w:lvlText w:val="•"/>
      <w:numFmt w:val="bullet"/>
      <w:start w:val="1"/>
    </w:lvl>
  </w:abstractNum>
  <w:abstractNum w:abstractNumId="10">
    <w:nsid w:val="7E0C57B1"/>
    <w:multiLevelType w:val="hybridMultilevel"/>
    <w:lvl w:ilvl="0">
      <w:lvlJc w:val="left"/>
      <w:lvlText w:val="(%1)"/>
      <w:numFmt w:val="decimal"/>
      <w:start w:val="1"/>
    </w:lvl>
  </w:abstractNum>
  <w:abstractNum w:abstractNumId="11">
    <w:nsid w:val="77AE35EB"/>
    <w:multiLevelType w:val="hybridMultilevel"/>
    <w:lvl w:ilvl="0">
      <w:lvlJc w:val="left"/>
      <w:lvlText w:val="(%1)"/>
      <w:numFmt w:val="decimal"/>
      <w:start w:val="4"/>
    </w:lvl>
  </w:abstractNum>
  <w:abstractNum w:abstractNumId="12">
    <w:nsid w:val="579BE4F1"/>
    <w:multiLevelType w:val="hybridMultilevel"/>
    <w:lvl w:ilvl="0">
      <w:lvlJc w:val="left"/>
      <w:lvlText w:val="•"/>
      <w:numFmt w:val="bullet"/>
      <w:start w:val="1"/>
    </w:lvl>
  </w:abstractNum>
  <w:abstractNum w:abstractNumId="13">
    <w:nsid w:val="310C50B3"/>
    <w:multiLevelType w:val="hybridMultilevel"/>
    <w:lvl w:ilvl="0">
      <w:lvlJc w:val="left"/>
      <w:lvlText w:val="•"/>
      <w:numFmt w:val="bullet"/>
      <w:start w:val="1"/>
    </w:lvl>
  </w:abstractNum>
  <w:abstractNum w:abstractNumId="14">
    <w:nsid w:val="5FF87E05"/>
    <w:multiLevelType w:val="hybridMultilevel"/>
    <w:lvl w:ilvl="0">
      <w:lvlJc w:val="left"/>
      <w:lvlText w:val="•"/>
      <w:numFmt w:val="bullet"/>
      <w:start w:val="1"/>
    </w:lvl>
  </w:abstractNum>
  <w:abstractNum w:abstractNumId="15">
    <w:nsid w:val="2F305DEF"/>
    <w:multiLevelType w:val="hybridMultilevel"/>
    <w:lvl w:ilvl="0">
      <w:lvlJc w:val="left"/>
      <w:lvlText w:val="(%1)"/>
      <w:numFmt w:val="decimal"/>
      <w:start w:val="1"/>
    </w:lvl>
    <w:lvl w:ilvl="1">
      <w:lvlJc w:val="left"/>
      <w:lvlText w:val="(%2)"/>
      <w:numFmt w:val="decimal"/>
      <w:start w:val="3"/>
    </w:lvl>
  </w:abstractNum>
  <w:abstractNum w:abstractNumId="16">
    <w:nsid w:val="25A70BF7"/>
    <w:multiLevelType w:val="hybridMultilevel"/>
    <w:lvl w:ilvl="0">
      <w:lvlJc w:val="left"/>
      <w:lvlText w:val="(%1)"/>
      <w:numFmt w:val="decimal"/>
      <w:start w:val="4"/>
    </w:lvl>
    <w:lvl w:ilvl="1">
      <w:lvlJc w:val="left"/>
      <w:lvlText w:val="(%2)"/>
      <w:numFmt w:val="decimal"/>
      <w:start w:val="5"/>
    </w:lvl>
  </w:abstractNum>
  <w:abstractNum w:abstractNumId="17">
    <w:nsid w:val="1DBABF00"/>
    <w:multiLevelType w:val="hybridMultilevel"/>
    <w:lvl w:ilvl="0">
      <w:lvlJc w:val="left"/>
      <w:lvlText w:val="(%1)"/>
      <w:numFmt w:val="decimal"/>
      <w:start w:val="6"/>
    </w:lvl>
  </w:abstractNum>
  <w:abstractNum w:abstractNumId="18">
    <w:nsid w:val="4AD084E9"/>
    <w:multiLevelType w:val="hybridMultilevel"/>
    <w:lvl w:ilvl="0">
      <w:lvlJc w:val="left"/>
      <w:lvlText w:val="(%1)"/>
      <w:numFmt w:val="decimal"/>
      <w:start w:val="1"/>
    </w:lvl>
  </w:abstractNum>
  <w:abstractNum w:abstractNumId="19">
    <w:nsid w:val="1F48EAA1"/>
    <w:multiLevelType w:val="hybridMultilevel"/>
    <w:lvl w:ilvl="0">
      <w:lvlJc w:val="left"/>
      <w:lvlText w:val="•"/>
      <w:numFmt w:val="bullet"/>
      <w:start w:val="1"/>
    </w:lvl>
  </w:abstractNum>
  <w:abstractNum w:abstractNumId="20">
    <w:nsid w:val="1381823A"/>
    <w:multiLevelType w:val="hybridMultilevel"/>
    <w:lvl w:ilvl="0">
      <w:lvlJc w:val="left"/>
      <w:lvlText w:val="(%1)"/>
      <w:numFmt w:val="decimal"/>
      <w:start w:val="1"/>
    </w:lvl>
    <w:lvl w:ilvl="1">
      <w:lvlJc w:val="left"/>
      <w:lvlText w:val="(%2)"/>
      <w:numFmt w:val="decimal"/>
      <w:start w:val="4"/>
    </w:lvl>
  </w:abstractNum>
  <w:abstractNum w:abstractNumId="21">
    <w:nsid w:val="5DB70AE5"/>
    <w:multiLevelType w:val="hybridMultilevel"/>
    <w:lvl w:ilvl="0">
      <w:lvlJc w:val="left"/>
      <w:lvlText w:val="(%1)"/>
      <w:numFmt w:val="decimal"/>
      <w:start w:val="6"/>
    </w:lvl>
  </w:abstractNum>
  <w:abstractNum w:abstractNumId="22">
    <w:nsid w:val="100F8FCA"/>
    <w:multiLevelType w:val="hybridMultilevel"/>
    <w:lvl w:ilvl="0">
      <w:lvlJc w:val="left"/>
      <w:lvlText w:val="•"/>
      <w:numFmt w:val="bullet"/>
      <w:start w:val="1"/>
    </w:lvl>
  </w:abstractNum>
  <w:abstractNum w:abstractNumId="23">
    <w:nsid w:val="6590700B"/>
    <w:multiLevelType w:val="hybridMultilevel"/>
    <w:lvl w:ilvl="0">
      <w:lvlJc w:val="left"/>
      <w:lvlText w:val="•"/>
      <w:numFmt w:val="bullet"/>
      <w:start w:val="1"/>
    </w:lvl>
  </w:abstractNum>
  <w:abstractNum w:abstractNumId="24">
    <w:nsid w:val="15014ACB"/>
    <w:multiLevelType w:val="hybridMultilevel"/>
    <w:lvl w:ilvl="0">
      <w:lvlJc w:val="left"/>
      <w:lvlText w:val="(%1)"/>
      <w:numFmt w:val="decimal"/>
      <w:start w:val="1"/>
    </w:lvl>
  </w:abstractNum>
  <w:abstractNum w:abstractNumId="25">
    <w:nsid w:val="5F5E7FD0"/>
    <w:multiLevelType w:val="hybridMultilevel"/>
    <w:lvl w:ilvl="0">
      <w:lvlJc w:val="left"/>
      <w:lvlText w:val="•"/>
      <w:numFmt w:val="bullet"/>
      <w:start w:val="1"/>
    </w:lvl>
  </w:abstractNum>
  <w:abstractNum w:abstractNumId="26">
    <w:nsid w:val="98A3148"/>
    <w:multiLevelType w:val="hybridMultilevel"/>
    <w:lvl w:ilvl="0">
      <w:lvlJc w:val="left"/>
      <w:lvlText w:val="*"/>
      <w:numFmt w:val="bullet"/>
      <w:start w:val="1"/>
    </w:lvl>
  </w:abstractNum>
  <w:abstractNum w:abstractNumId="27">
    <w:nsid w:val="799D0247"/>
    <w:multiLevelType w:val="hybridMultilevel"/>
    <w:lvl w:ilvl="0">
      <w:lvlJc w:val="left"/>
      <w:lvlText w:val="(%1)"/>
      <w:numFmt w:val="decimal"/>
      <w:start w:val="1"/>
    </w:lvl>
  </w:abstractNum>
  <w:abstractNum w:abstractNumId="28">
    <w:nsid w:val="6B94764"/>
    <w:multiLevelType w:val="hybridMultilevel"/>
    <w:lvl w:ilvl="0">
      <w:lvlJc w:val="left"/>
      <w:lvlText w:val="(%1)"/>
      <w:numFmt w:val="decimal"/>
      <w:start w:val="3"/>
    </w:lvl>
  </w:abstractNum>
  <w:abstractNum w:abstractNumId="29">
    <w:nsid w:val="42C296BD"/>
    <w:multiLevelType w:val="hybridMultilevel"/>
    <w:lvl w:ilvl="0">
      <w:lvlJc w:val="left"/>
      <w:lvlText w:val="•"/>
      <w:numFmt w:val="bullet"/>
      <w:start w:val="1"/>
    </w:lvl>
  </w:abstractNum>
  <w:abstractNum w:abstractNumId="30">
    <w:nsid w:val="168E121F"/>
    <w:multiLevelType w:val="hybridMultilevel"/>
    <w:lvl w:ilvl="0">
      <w:lvlJc w:val="left"/>
      <w:lvlText w:val="•"/>
      <w:numFmt w:val="bullet"/>
      <w:start w:val="1"/>
    </w:lvl>
  </w:abstractNum>
  <w:abstractNum w:abstractNumId="31">
    <w:nsid w:val="1EBA5D23"/>
    <w:multiLevelType w:val="hybridMultilevel"/>
    <w:lvl w:ilvl="0">
      <w:lvlJc w:val="left"/>
      <w:lvlText w:val="%1."/>
      <w:numFmt w:val="decimal"/>
      <w:start w:val="1"/>
    </w:lvl>
  </w:abstractNum>
  <w:abstractNum w:abstractNumId="32">
    <w:nsid w:val="661E3F1E"/>
    <w:multiLevelType w:val="hybridMultilevel"/>
    <w:lvl w:ilvl="0">
      <w:lvlJc w:val="left"/>
      <w:lvlText w:val="(%1)"/>
      <w:numFmt w:val="lowerLetter"/>
      <w:start w:val="1"/>
    </w:lvl>
  </w:abstractNum>
  <w:abstractNum w:abstractNumId="33">
    <w:nsid w:val="5DC79EA8"/>
    <w:multiLevelType w:val="hybridMultilevel"/>
    <w:lvl w:ilvl="0">
      <w:lvlJc w:val="left"/>
      <w:lvlText w:val="%1"/>
      <w:numFmt w:val="decimal"/>
      <w:start w:val="1"/>
    </w:lvl>
    <w:lvl w:ilvl="1">
      <w:lvlJc w:val="left"/>
      <w:lvlText w:val="(%2)"/>
      <w:numFmt w:val="lowerLetter"/>
      <w:start w:val="2"/>
    </w:lvl>
  </w:abstractNum>
  <w:abstractNum w:abstractNumId="34">
    <w:nsid w:val="540A471C"/>
    <w:multiLevelType w:val="hybridMultilevel"/>
    <w:lvl w:ilvl="0">
      <w:lvlJc w:val="left"/>
      <w:lvlText w:val="%1."/>
      <w:numFmt w:val="decimal"/>
      <w:start w:val="2"/>
    </w:lvl>
    <w:lvl w:ilvl="1">
      <w:lvlJc w:val="left"/>
      <w:lvlText w:val="%2"/>
      <w:numFmt w:val="lowerLetter"/>
      <w:start w:val="1"/>
    </w:lvl>
  </w:abstractNum>
  <w:abstractNum w:abstractNumId="35">
    <w:nsid w:val="7BD3EE7B"/>
    <w:multiLevelType w:val="hybridMultilevel"/>
    <w:lvl w:ilvl="0">
      <w:lvlJc w:val="left"/>
      <w:lvlText w:val="(%1)"/>
      <w:numFmt w:val="lowerLetter"/>
      <w:start w:val="1"/>
    </w:lvl>
  </w:abstractNum>
  <w:abstractNum w:abstractNumId="36">
    <w:nsid w:val="51D9C564"/>
    <w:multiLevelType w:val="hybridMultilevel"/>
    <w:lvl w:ilvl="0">
      <w:lvlJc w:val="left"/>
      <w:lvlText w:val="(%1)"/>
      <w:numFmt w:val="lowerLetter"/>
      <w:start w:val="2"/>
    </w:lvl>
  </w:abstractNum>
  <w:abstractNum w:abstractNumId="37">
    <w:nsid w:val="613EFDC5"/>
    <w:multiLevelType w:val="hybridMultilevel"/>
    <w:lvl w:ilvl="0">
      <w:lvlJc w:val="left"/>
      <w:lvlText w:val="(%1)"/>
      <w:numFmt w:val="lowerLetter"/>
      <w:start w:val="3"/>
    </w:lvl>
  </w:abstractNum>
  <w:abstractNum w:abstractNumId="38">
    <w:nsid w:val="BF72B14"/>
    <w:multiLevelType w:val="hybridMultilevel"/>
    <w:lvl w:ilvl="0">
      <w:lvlJc w:val="left"/>
      <w:lvlText w:val="%1"/>
      <w:numFmt w:val="decimal"/>
      <w:start w:val="1"/>
    </w:lvl>
    <w:lvl w:ilvl="1">
      <w:lvlJc w:val="left"/>
      <w:lvlText w:val="(%2)"/>
      <w:numFmt w:val="lowerLetter"/>
      <w:start w:val="4"/>
    </w:lvl>
  </w:abstractNum>
  <w:abstractNum w:abstractNumId="39">
    <w:nsid w:val="11447B73"/>
    <w:multiLevelType w:val="hybridMultilevel"/>
    <w:lvl w:ilvl="0">
      <w:lvlJc w:val="left"/>
      <w:lvlText w:val="%1."/>
      <w:numFmt w:val="decimal"/>
      <w:start w:val="3"/>
    </w:lvl>
    <w:lvl w:ilvl="1">
      <w:lvlJc w:val="left"/>
      <w:lvlText w:val="%2"/>
      <w:numFmt w:val="lowerLetter"/>
      <w:start w:val="1"/>
    </w:lvl>
  </w:abstractNum>
  <w:abstractNum w:abstractNumId="40">
    <w:nsid w:val="42963E5A"/>
    <w:multiLevelType w:val="hybridMultilevel"/>
    <w:lvl w:ilvl="0">
      <w:lvlJc w:val="left"/>
      <w:lvlText w:val="(%1)"/>
      <w:numFmt w:val="lowerLetter"/>
      <w:start w:val="1"/>
    </w:lvl>
  </w:abstractNum>
  <w:abstractNum w:abstractNumId="41">
    <w:nsid w:val="A0382C5"/>
    <w:multiLevelType w:val="hybridMultilevel"/>
    <w:lvl w:ilvl="0">
      <w:lvlJc w:val="left"/>
      <w:lvlText w:val="(%1)"/>
      <w:numFmt w:val="lowerLetter"/>
      <w:start w:val="2"/>
    </w:lvl>
  </w:abstractNum>
  <w:abstractNum w:abstractNumId="42">
    <w:nsid w:val="8F2B15E"/>
    <w:multiLevelType w:val="hybridMultilevel"/>
    <w:lvl w:ilvl="0">
      <w:lvlJc w:val="left"/>
      <w:lvlText w:val="%1"/>
      <w:numFmt w:val="decimal"/>
      <w:start w:val="1"/>
    </w:lvl>
    <w:lvl w:ilvl="1">
      <w:lvlJc w:val="left"/>
      <w:lvlText w:val="(%2)"/>
      <w:numFmt w:val="lowerLetter"/>
      <w:start w:val="3"/>
    </w:lvl>
  </w:abstractNum>
  <w:abstractNum w:abstractNumId="43">
    <w:nsid w:val="1A32234B"/>
    <w:multiLevelType w:val="hybridMultilevel"/>
    <w:lvl w:ilvl="0">
      <w:lvlJc w:val="left"/>
      <w:lvlText w:val="%1."/>
      <w:numFmt w:val="decimal"/>
      <w:start w:val="4"/>
    </w:lvl>
    <w:lvl w:ilvl="1">
      <w:lvlJc w:val="left"/>
      <w:lvlText w:val="%2"/>
      <w:numFmt w:val="lowerLetter"/>
      <w:start w:val="1"/>
    </w:lvl>
  </w:abstractNum>
  <w:abstractNum w:abstractNumId="44">
    <w:nsid w:val="3B0FD379"/>
    <w:multiLevelType w:val="hybridMultilevel"/>
    <w:lvl w:ilvl="0">
      <w:lvlJc w:val="left"/>
      <w:lvlText w:val="(%1)"/>
      <w:numFmt w:val="lowerLetter"/>
      <w:start w:val="1"/>
    </w:lvl>
  </w:abstractNum>
  <w:abstractNum w:abstractNumId="45">
    <w:nsid w:val="68EB2F63"/>
    <w:multiLevelType w:val="hybridMultilevel"/>
    <w:lvl w:ilvl="0">
      <w:lvlJc w:val="left"/>
      <w:lvlText w:val="(%1)"/>
      <w:numFmt w:val="lowerLetter"/>
      <w:start w:val="2"/>
    </w:lvl>
  </w:abstractNum>
  <w:abstractNum w:abstractNumId="46">
    <w:nsid w:val="4962813B"/>
    <w:multiLevelType w:val="hybridMultilevel"/>
    <w:lvl w:ilvl="0">
      <w:lvlJc w:val="left"/>
      <w:lvlText w:val="(%1)"/>
      <w:numFmt w:val="lowerLetter"/>
      <w:start w:val="3"/>
    </w:lvl>
  </w:abstractNum>
  <w:abstractNum w:abstractNumId="47">
    <w:nsid w:val="60B6DF70"/>
    <w:multiLevelType w:val="hybridMultilevel"/>
    <w:lvl w:ilvl="0">
      <w:lvlJc w:val="left"/>
      <w:lvlText w:val="%1."/>
      <w:numFmt w:val="decimal"/>
      <w:start w:val="5"/>
    </w:lvl>
  </w:abstractNum>
  <w:abstractNum w:abstractNumId="48">
    <w:nsid w:val="6A5EE64"/>
    <w:multiLevelType w:val="hybridMultilevel"/>
    <w:lvl w:ilvl="0">
      <w:lvlJc w:val="left"/>
      <w:lvlText w:val="(%1)"/>
      <w:numFmt w:val="lowerLetter"/>
      <w:start w:val="1"/>
    </w:lvl>
  </w:abstractNum>
  <w:abstractNum w:abstractNumId="49">
    <w:nsid w:val="14330624"/>
    <w:multiLevelType w:val="hybridMultilevel"/>
    <w:lvl w:ilvl="0">
      <w:lvlJc w:val="left"/>
      <w:lvlText w:val="(%1)"/>
      <w:numFmt w:val="lowerLetter"/>
      <w:start w:val="2"/>
    </w:lvl>
  </w:abstractNum>
  <w:abstractNum w:abstractNumId="50">
    <w:nsid w:val="7FFFCA11"/>
    <w:multiLevelType w:val="hybridMultilevel"/>
    <w:lvl w:ilvl="0">
      <w:lvlJc w:val="left"/>
      <w:lvlText w:val="(%1)"/>
      <w:numFmt w:val="lowerLetter"/>
      <w:start w:val="3"/>
    </w:lvl>
  </w:abstractNum>
  <w:abstractNum w:abstractNumId="51">
    <w:nsid w:val="1A27709E"/>
    <w:multiLevelType w:val="hybridMultilevel"/>
    <w:lvl w:ilvl="0">
      <w:lvlJc w:val="left"/>
      <w:lvlText w:val="(%1)"/>
      <w:numFmt w:val="lowerLetter"/>
      <w:start w:val="4"/>
    </w:lvl>
  </w:abstractNum>
  <w:abstractNum w:abstractNumId="52">
    <w:nsid w:val="71EA1109"/>
    <w:multiLevelType w:val="hybridMultilevel"/>
    <w:lvl w:ilvl="0">
      <w:lvlJc w:val="left"/>
      <w:lvlText w:val="%1"/>
      <w:numFmt w:val="decimal"/>
      <w:start w:val="1"/>
    </w:lvl>
    <w:lvl w:ilvl="1">
      <w:lvlJc w:val="left"/>
      <w:lvlText w:val="(%2)"/>
      <w:numFmt w:val="lowerLetter"/>
      <w:start w:val="5"/>
    </w:lvl>
  </w:abstractNum>
  <w:abstractNum w:abstractNumId="53">
    <w:nsid w:val="100F59DC"/>
    <w:multiLevelType w:val="hybridMultilevel"/>
    <w:lvl w:ilvl="0">
      <w:lvlJc w:val="left"/>
      <w:lvlText w:val="%1."/>
      <w:numFmt w:val="decimal"/>
      <w:start w:val="6"/>
    </w:lvl>
    <w:lvl w:ilvl="1">
      <w:lvlJc w:val="left"/>
      <w:lvlText w:val="%2"/>
      <w:numFmt w:val="lowerLetter"/>
      <w:start w:val="1"/>
    </w:lvl>
  </w:abstractNum>
  <w:abstractNum w:abstractNumId="54">
    <w:nsid w:val="7FB7E0AA"/>
    <w:multiLevelType w:val="hybridMultilevel"/>
    <w:lvl w:ilvl="0">
      <w:lvlJc w:val="left"/>
      <w:lvlText w:val="(%1)"/>
      <w:numFmt w:val="lowerLetter"/>
      <w:start w:val="1"/>
    </w:lvl>
  </w:abstractNum>
  <w:abstractNum w:abstractNumId="55">
    <w:nsid w:val="6EB5BD4"/>
    <w:multiLevelType w:val="hybridMultilevel"/>
    <w:lvl w:ilvl="0">
      <w:lvlJc w:val="left"/>
      <w:lvlText w:val="(%1)"/>
      <w:numFmt w:val="lowerLetter"/>
      <w:start w:val="2"/>
    </w:lvl>
  </w:abstractNum>
  <w:abstractNum w:abstractNumId="56">
    <w:nsid w:val="6F6DD9AC"/>
    <w:multiLevelType w:val="hybridMultilevel"/>
    <w:lvl w:ilvl="0">
      <w:lvlJc w:val="left"/>
      <w:lvlText w:val="(%1)"/>
      <w:numFmt w:val="lowerLetter"/>
      <w:start w:val="3"/>
    </w:lvl>
  </w:abstractNum>
  <w:abstractNum w:abstractNumId="57">
    <w:nsid w:val="94211F2"/>
    <w:multiLevelType w:val="hybridMultilevel"/>
    <w:lvl w:ilvl="0">
      <w:lvlJc w:val="left"/>
      <w:lvlText w:val="(%1)"/>
      <w:numFmt w:val="lowerLetter"/>
      <w:start w:val="4"/>
    </w:lvl>
  </w:abstractNum>
  <w:abstractNum w:abstractNumId="58">
    <w:nsid w:val="885E1B"/>
    <w:multiLevelType w:val="hybridMultilevel"/>
    <w:lvl w:ilvl="0">
      <w:lvlJc w:val="left"/>
      <w:lvlText w:val="%1."/>
      <w:numFmt w:val="decimal"/>
      <w:start w:val="7"/>
    </w:lvl>
  </w:abstractNum>
  <w:abstractNum w:abstractNumId="59">
    <w:nsid w:val="76272110"/>
    <w:multiLevelType w:val="hybridMultilevel"/>
    <w:lvl w:ilvl="0">
      <w:lvlJc w:val="left"/>
      <w:lvlText w:val="(%1)"/>
      <w:numFmt w:val="lowerLetter"/>
      <w:start w:val="1"/>
    </w:lvl>
  </w:abstractNum>
  <w:abstractNum w:abstractNumId="60">
    <w:nsid w:val="4C04A8AF"/>
    <w:multiLevelType w:val="hybridMultilevel"/>
    <w:lvl w:ilvl="0">
      <w:lvlJc w:val="left"/>
      <w:lvlText w:val="(%1)"/>
      <w:numFmt w:val="lowerLetter"/>
      <w:start w:val="2"/>
    </w:lvl>
  </w:abstractNum>
  <w:abstractNum w:abstractNumId="61">
    <w:nsid w:val="1716703B"/>
    <w:multiLevelType w:val="hybridMultilevel"/>
    <w:lvl w:ilvl="0">
      <w:lvlJc w:val="left"/>
      <w:lvlText w:val="(%1)"/>
      <w:numFmt w:val="lowerLetter"/>
      <w:start w:val="3"/>
    </w:lvl>
  </w:abstractNum>
  <w:abstractNum w:abstractNumId="62">
    <w:nsid w:val="14E17E33"/>
    <w:multiLevelType w:val="hybridMultilevel"/>
    <w:lvl w:ilvl="0">
      <w:lvlJc w:val="left"/>
      <w:lvlText w:val="(%1)"/>
      <w:numFmt w:val="lowerLetter"/>
      <w:start w:val="4"/>
    </w:lvl>
  </w:abstractNum>
  <w:abstractNum w:abstractNumId="63">
    <w:nsid w:val="3222E7CD"/>
    <w:multiLevelType w:val="hybridMultilevel"/>
    <w:lvl w:ilvl="0">
      <w:lvlJc w:val="left"/>
      <w:lvlText w:val="%1"/>
      <w:numFmt w:val="decimal"/>
      <w:start w:val="1"/>
    </w:lvl>
    <w:lvl w:ilvl="1">
      <w:lvlJc w:val="left"/>
      <w:lvlText w:val="(%2)"/>
      <w:numFmt w:val="lowerLetter"/>
      <w:start w:val="5"/>
    </w:lvl>
  </w:abstractNum>
  <w:abstractNum w:abstractNumId="64">
    <w:nsid w:val="74DE0EE3"/>
    <w:multiLevelType w:val="hybridMultilevel"/>
    <w:lvl w:ilvl="0">
      <w:lvlJc w:val="left"/>
      <w:lvlText w:val="%1."/>
      <w:numFmt w:val="decimal"/>
      <w:start w:val="8"/>
    </w:lvl>
    <w:lvl w:ilvl="1">
      <w:lvlJc w:val="left"/>
      <w:lvlText w:val="%2"/>
      <w:numFmt w:val="lowerLetter"/>
      <w:start w:val="1"/>
    </w:lvl>
  </w:abstractNum>
  <w:abstractNum w:abstractNumId="65">
    <w:nsid w:val="68EBC550"/>
    <w:multiLevelType w:val="hybridMultilevel"/>
    <w:lvl w:ilvl="0">
      <w:lvlJc w:val="left"/>
      <w:lvlText w:val="(%1)"/>
      <w:numFmt w:val="lowerLetter"/>
      <w:start w:val="1"/>
    </w:lvl>
  </w:abstractNum>
  <w:abstractNum w:abstractNumId="66">
    <w:nsid w:val="2DF6D648"/>
    <w:multiLevelType w:val="hybridMultilevel"/>
    <w:lvl w:ilvl="0">
      <w:lvlJc w:val="left"/>
      <w:lvlText w:val="(%1)"/>
      <w:numFmt w:val="lowerLetter"/>
      <w:start w:val="2"/>
    </w:lvl>
  </w:abstractNum>
  <w:abstractNum w:abstractNumId="67">
    <w:nsid w:val="46B7D447"/>
    <w:multiLevelType w:val="hybridMultilevel"/>
    <w:lvl w:ilvl="0">
      <w:lvlJc w:val="left"/>
      <w:lvlText w:val="%1"/>
      <w:numFmt w:val="decimal"/>
      <w:start w:val="1"/>
    </w:lvl>
    <w:lvl w:ilvl="1">
      <w:lvlJc w:val="left"/>
      <w:lvlText w:val="(%2)"/>
      <w:numFmt w:val="lowerLetter"/>
      <w:start w:val="3"/>
    </w:lvl>
  </w:abstractNum>
  <w:abstractNum w:abstractNumId="68">
    <w:nsid w:val="4A2AC315"/>
    <w:multiLevelType w:val="hybridMultilevel"/>
    <w:lvl w:ilvl="0">
      <w:lvlJc w:val="left"/>
      <w:lvlText w:val="%1."/>
      <w:numFmt w:val="decimal"/>
      <w:start w:val="9"/>
    </w:lvl>
    <w:lvl w:ilvl="1">
      <w:lvlJc w:val="left"/>
      <w:lvlText w:val="%2"/>
      <w:numFmt w:val="lowerLetter"/>
      <w:start w:val="1"/>
    </w:lvl>
  </w:abstractNum>
  <w:abstractNum w:abstractNumId="69">
    <w:nsid w:val="39EE015C"/>
    <w:multiLevelType w:val="hybridMultilevel"/>
    <w:lvl w:ilvl="0">
      <w:lvlJc w:val="left"/>
      <w:lvlText w:val="%1."/>
      <w:numFmt w:val="decimal"/>
      <w:start w:val="10"/>
    </w:lvl>
  </w:abstractNum>
  <w:abstractNum w:abstractNumId="70">
    <w:nsid w:val="57FC4FBB"/>
    <w:multiLevelType w:val="hybridMultilevel"/>
    <w:lvl w:ilvl="0">
      <w:lvlJc w:val="left"/>
      <w:lvlText w:val="(%1)"/>
      <w:numFmt w:val="lowerLetter"/>
      <w:start w:val="1"/>
    </w:lvl>
  </w:abstractNum>
  <w:abstractNum w:abstractNumId="71">
    <w:nsid w:val="CC1016F"/>
    <w:multiLevelType w:val="hybridMultilevel"/>
    <w:lvl w:ilvl="0">
      <w:lvlJc w:val="left"/>
      <w:lvlText w:val="(%1)"/>
      <w:numFmt w:val="lowerLetter"/>
      <w:start w:val="2"/>
    </w:lvl>
  </w:abstractNum>
  <w:abstractNum w:abstractNumId="72">
    <w:nsid w:val="43F18422"/>
    <w:multiLevelType w:val="hybridMultilevel"/>
    <w:lvl w:ilvl="0">
      <w:lvlJc w:val="left"/>
      <w:lvlText w:val="%1."/>
      <w:numFmt w:val="decimal"/>
      <w:start w:val="11"/>
    </w:lvl>
  </w:abstractNum>
  <w:abstractNum w:abstractNumId="73">
    <w:nsid w:val="60EF0119"/>
    <w:multiLevelType w:val="hybridMultilevel"/>
    <w:lvl w:ilvl="0">
      <w:lvlJc w:val="left"/>
      <w:lvlText w:val="(%1)"/>
      <w:numFmt w:val="lowerLetter"/>
      <w:start w:val="1"/>
    </w:lvl>
  </w:abstractNum>
  <w:abstractNum w:abstractNumId="74">
    <w:nsid w:val="26F324BA"/>
    <w:multiLevelType w:val="hybridMultilevel"/>
    <w:lvl w:ilvl="0">
      <w:lvlJc w:val="left"/>
      <w:lvlText w:val="%1"/>
      <w:numFmt w:val="decimal"/>
      <w:start w:val="1"/>
    </w:lvl>
    <w:lvl w:ilvl="1">
      <w:lvlJc w:val="left"/>
      <w:lvlText w:val="(%2)"/>
      <w:numFmt w:val="lowerLetter"/>
      <w:start w:val="2"/>
    </w:lvl>
  </w:abstractNum>
  <w:abstractNum w:abstractNumId="75">
    <w:nsid w:val="7F01579B"/>
    <w:multiLevelType w:val="hybridMultilevel"/>
    <w:lvl w:ilvl="0">
      <w:lvlJc w:val="left"/>
      <w:lvlText w:val="%1."/>
      <w:numFmt w:val="decimal"/>
      <w:start w:val="12"/>
    </w:lvl>
    <w:lvl w:ilvl="1">
      <w:lvlJc w:val="left"/>
      <w:lvlText w:val="%2"/>
      <w:numFmt w:val="lowerLetter"/>
      <w:start w:val="1"/>
    </w:lvl>
  </w:abstractNum>
  <w:abstractNum w:abstractNumId="76">
    <w:nsid w:val="49DA307D"/>
    <w:multiLevelType w:val="hybridMultilevel"/>
    <w:lvl w:ilvl="0">
      <w:lvlJc w:val="left"/>
      <w:lvlText w:val="(%1)"/>
      <w:numFmt w:val="lowerLetter"/>
      <w:start w:val="1"/>
    </w:lvl>
  </w:abstractNum>
  <w:abstractNum w:abstractNumId="77">
    <w:nsid w:val="7055A5F5"/>
    <w:multiLevelType w:val="hybridMultilevel"/>
    <w:lvl w:ilvl="0">
      <w:lvlJc w:val="left"/>
      <w:lvlText w:val="(%1)"/>
      <w:numFmt w:val="lowerLetter"/>
      <w:start w:val="2"/>
    </w:lvl>
  </w:abstractNum>
  <w:abstractNum w:abstractNumId="78">
    <w:nsid w:val="5FB8370B"/>
    <w:multiLevelType w:val="hybridMultilevel"/>
    <w:lvl w:ilvl="0">
      <w:lvlJc w:val="left"/>
      <w:lvlText w:val="(%1)"/>
      <w:numFmt w:val="lowerLetter"/>
      <w:start w:val="3"/>
    </w:lvl>
  </w:abstractNum>
  <w:abstractNum w:abstractNumId="79">
    <w:nsid w:val="50801EE1"/>
    <w:multiLevelType w:val="hybridMultilevel"/>
    <w:lvl w:ilvl="0">
      <w:lvlJc w:val="left"/>
      <w:lvlText w:val="%1."/>
      <w:numFmt w:val="decimal"/>
      <w:start w:val="13"/>
    </w:lvl>
  </w:abstractNum>
  <w:abstractNum w:abstractNumId="80">
    <w:nsid w:val="488AC1A"/>
    <w:multiLevelType w:val="hybridMultilevel"/>
    <w:lvl w:ilvl="0">
      <w:lvlJc w:val="left"/>
      <w:lvlText w:val="%1."/>
      <w:numFmt w:val="decimal"/>
      <w:start w:val="14"/>
    </w:lvl>
  </w:abstractNum>
  <w:abstractNum w:abstractNumId="81">
    <w:nsid w:val="5FB8011C"/>
    <w:multiLevelType w:val="hybridMultilevel"/>
    <w:lvl w:ilvl="0">
      <w:lvlJc w:val="left"/>
      <w:lvlText w:val="(%1)"/>
      <w:numFmt w:val="lowerLetter"/>
      <w:start w:val="1"/>
    </w:lvl>
  </w:abstractNum>
  <w:abstractNum w:abstractNumId="82">
    <w:nsid w:val="6AA78F7F"/>
    <w:multiLevelType w:val="hybridMultilevel"/>
    <w:lvl w:ilvl="0">
      <w:lvlJc w:val="left"/>
      <w:lvlText w:val="(%1)"/>
      <w:numFmt w:val="lowerLetter"/>
      <w:start w:val="2"/>
    </w:lvl>
  </w:abstractNum>
  <w:abstractNum w:abstractNumId="83">
    <w:nsid w:val="7672BD23"/>
    <w:multiLevelType w:val="hybridMultilevel"/>
    <w:lvl w:ilvl="0">
      <w:lvlJc w:val="left"/>
      <w:lvlText w:val="(%1)"/>
      <w:numFmt w:val="lowerLetter"/>
      <w:start w:val="3"/>
    </w:lvl>
  </w:abstractNum>
  <w:abstractNum w:abstractNumId="84">
    <w:nsid w:val="6FC75AF8"/>
    <w:multiLevelType w:val="hybridMultilevel"/>
    <w:lvl w:ilvl="0">
      <w:lvlJc w:val="left"/>
      <w:lvlText w:val="(%1)"/>
      <w:numFmt w:val="lowerLetter"/>
      <w:start w:val="4"/>
    </w:lvl>
  </w:abstractNum>
  <w:abstractNum w:abstractNumId="85">
    <w:nsid w:val="6A5F7029"/>
    <w:multiLevelType w:val="hybridMultilevel"/>
    <w:lvl w:ilvl="0">
      <w:lvlJc w:val="left"/>
      <w:lvlText w:val="%1."/>
      <w:numFmt w:val="decimal"/>
      <w:start w:val="15"/>
    </w:lvl>
  </w:abstractNum>
  <w:abstractNum w:abstractNumId="86">
    <w:nsid w:val="7D5E18F8"/>
    <w:multiLevelType w:val="hybridMultilevel"/>
    <w:lvl w:ilvl="0">
      <w:lvlJc w:val="left"/>
      <w:lvlText w:val="(%1)"/>
      <w:numFmt w:val="lowerLetter"/>
      <w:start w:val="1"/>
    </w:lvl>
  </w:abstractNum>
  <w:abstractNum w:abstractNumId="87">
    <w:nsid w:val="5F3534A4"/>
    <w:multiLevelType w:val="hybridMultilevel"/>
    <w:lvl w:ilvl="0">
      <w:lvlJc w:val="left"/>
      <w:lvlText w:val="(%1)"/>
      <w:numFmt w:val="lowerLetter"/>
      <w:start w:val="2"/>
    </w:lvl>
  </w:abstractNum>
  <w:abstractNum w:abstractNumId="88">
    <w:nsid w:val="73A1821B"/>
    <w:multiLevelType w:val="hybridMultilevel"/>
    <w:lvl w:ilvl="0">
      <w:lvlJc w:val="left"/>
      <w:lvlText w:val="(%1)"/>
      <w:numFmt w:val="lowerLetter"/>
      <w:start w:val="3"/>
    </w:lvl>
  </w:abstractNum>
  <w:abstractNum w:abstractNumId="89">
    <w:nsid w:val="7DE67713"/>
    <w:multiLevelType w:val="hybridMultilevel"/>
    <w:lvl w:ilvl="0">
      <w:lvlJc w:val="left"/>
      <w:lvlText w:val="(%1)"/>
      <w:numFmt w:val="lowerLetter"/>
      <w:start w:val="4"/>
    </w:lvl>
  </w:abstractNum>
  <w:abstractNum w:abstractNumId="90">
    <w:nsid w:val="555C55B5"/>
    <w:multiLevelType w:val="hybridMultilevel"/>
    <w:lvl w:ilvl="0">
      <w:lvlJc w:val="left"/>
      <w:lvlText w:val="(%1)"/>
      <w:numFmt w:val="lowerLetter"/>
      <w:start w:val="5"/>
    </w:lvl>
  </w:abstractNum>
  <w:abstractNum w:abstractNumId="91">
    <w:nsid w:val="3FA62ACA"/>
    <w:multiLevelType w:val="hybridMultilevel"/>
    <w:lvl w:ilvl="0">
      <w:lvlJc w:val="left"/>
      <w:lvlText w:val="(%1)"/>
      <w:numFmt w:val="lowerLetter"/>
      <w:start w:val="6"/>
    </w:lvl>
  </w:abstractNum>
  <w:abstractNum w:abstractNumId="92">
    <w:nsid w:val="14FCE74E"/>
    <w:multiLevelType w:val="hybridMultilevel"/>
    <w:lvl w:ilvl="0">
      <w:lvlJc w:val="left"/>
      <w:lvlText w:val="(%1)"/>
      <w:numFmt w:val="lowerLetter"/>
      <w:start w:val="7"/>
    </w:lvl>
  </w:abstractNum>
  <w:abstractNum w:abstractNumId="93">
    <w:nsid w:val="6A3DD3E8"/>
    <w:multiLevelType w:val="hybridMultilevel"/>
    <w:lvl w:ilvl="0">
      <w:lvlJc w:val="left"/>
      <w:lvlText w:val="(%1)"/>
      <w:numFmt w:val="lowerLetter"/>
      <w:start w:val="8"/>
    </w:lvl>
  </w:abstractNum>
  <w:abstractNum w:abstractNumId="94">
    <w:nsid w:val="71C91298"/>
    <w:multiLevelType w:val="hybridMultilevel"/>
    <w:lvl w:ilvl="0">
      <w:lvlJc w:val="left"/>
      <w:lvlText w:val="(%1)"/>
      <w:numFmt w:val="lowerRoman"/>
      <w:start w:val="1"/>
    </w:lvl>
  </w:abstractNum>
  <w:abstractNum w:abstractNumId="95">
    <w:nsid w:val="9DAF632"/>
    <w:multiLevelType w:val="hybridMultilevel"/>
    <w:lvl w:ilvl="0">
      <w:lvlJc w:val="left"/>
      <w:lvlText w:val="(%1)"/>
      <w:numFmt w:val="lowerLetter"/>
      <w:start w:val="10"/>
    </w:lvl>
  </w:abstractNum>
  <w:abstractNum w:abstractNumId="96">
    <w:nsid w:val="53299938"/>
    <w:multiLevelType w:val="hybridMultilevel"/>
    <w:lvl w:ilvl="0">
      <w:lvlJc w:val="left"/>
      <w:lvlText w:val="(%1)"/>
      <w:numFmt w:val="lowerLetter"/>
      <w:start w:val="11"/>
    </w:lvl>
  </w:abstractNum>
  <w:abstractNum w:abstractNumId="97">
    <w:nsid w:val="1FBFE8E0"/>
    <w:multiLevelType w:val="hybridMultilevel"/>
    <w:lvl w:ilvl="0">
      <w:lvlJc w:val="left"/>
      <w:lvlText w:val="(%1)"/>
      <w:numFmt w:val="lowerLetter"/>
      <w:start w:val="12"/>
    </w:lvl>
  </w:abstractNum>
  <w:abstractNum w:abstractNumId="98">
    <w:nsid w:val="5092CA79"/>
    <w:multiLevelType w:val="hybridMultilevel"/>
    <w:lvl w:ilvl="0">
      <w:lvlJc w:val="left"/>
      <w:lvlText w:val="(%1)"/>
      <w:numFmt w:val="lowerLetter"/>
      <w:start w:val="13"/>
    </w:lvl>
  </w:abstractNum>
  <w:abstractNum w:abstractNumId="99">
    <w:nsid w:val="1D545C4D"/>
    <w:multiLevelType w:val="hybridMultilevel"/>
    <w:lvl w:ilvl="0">
      <w:lvlJc w:val="left"/>
      <w:lvlText w:val="(%1)"/>
      <w:numFmt w:val="lowerLetter"/>
      <w:start w:val="14"/>
    </w:lvl>
  </w:abstractNum>
  <w:abstractNum w:abstractNumId="100">
    <w:nsid w:val="59ADEA3D"/>
    <w:multiLevelType w:val="hybridMultilevel"/>
    <w:lvl w:ilvl="0">
      <w:lvlJc w:val="left"/>
      <w:lvlText w:val="(%1)"/>
      <w:numFmt w:val="lowerLetter"/>
      <w:start w:val="15"/>
    </w:lvl>
  </w:abstractNum>
  <w:abstractNum w:abstractNumId="101">
    <w:nsid w:val="288F1A34"/>
    <w:multiLevelType w:val="hybridMultilevel"/>
    <w:lvl w:ilvl="0">
      <w:lvlJc w:val="left"/>
      <w:lvlText w:val="(%1)"/>
      <w:numFmt w:val="lowerLetter"/>
      <w:start w:val="16"/>
    </w:lvl>
  </w:abstractNum>
  <w:abstractNum w:abstractNumId="102">
    <w:nsid w:val="2A155DBC"/>
    <w:multiLevelType w:val="hybridMultilevel"/>
    <w:lvl w:ilvl="0">
      <w:lvlJc w:val="left"/>
      <w:lvlText w:val="(%1)"/>
      <w:numFmt w:val="lowerLetter"/>
      <w:start w:val="17"/>
    </w:lvl>
  </w:abstractNum>
  <w:abstractNum w:abstractNumId="103">
    <w:nsid w:val="1D9F6E5F"/>
    <w:multiLevelType w:val="hybridMultilevel"/>
    <w:lvl w:ilvl="0">
      <w:lvlJc w:val="left"/>
      <w:lvlText w:val="(%1)"/>
      <w:numFmt w:val="lowerLetter"/>
      <w:start w:val="18"/>
    </w:lvl>
  </w:abstractNum>
  <w:abstractNum w:abstractNumId="104">
    <w:nsid w:val="97E1B4E"/>
    <w:multiLevelType w:val="hybridMultilevel"/>
    <w:lvl w:ilvl="0">
      <w:lvlJc w:val="left"/>
      <w:lvlText w:val="(%1)"/>
      <w:numFmt w:val="lowerLetter"/>
      <w:start w:val="19"/>
    </w:lvl>
  </w:abstractNum>
  <w:abstractNum w:abstractNumId="105">
    <w:nsid w:val="51088277"/>
    <w:multiLevelType w:val="hybridMultilevel"/>
    <w:lvl w:ilvl="0">
      <w:lvlJc w:val="left"/>
      <w:lvlText w:val="(%1)"/>
      <w:numFmt w:val="lowerLetter"/>
      <w:start w:val="20"/>
    </w:lvl>
  </w:abstractNum>
  <w:abstractNum w:abstractNumId="106">
    <w:nsid w:val="1CA0C5FA"/>
    <w:multiLevelType w:val="hybridMultilevel"/>
    <w:lvl w:ilvl="0">
      <w:lvlJc w:val="left"/>
      <w:lvlText w:val="(%1)"/>
      <w:numFmt w:val="lowerLetter"/>
      <w:start w:val="21"/>
    </w:lvl>
  </w:abstractNum>
  <w:abstractNum w:abstractNumId="107">
    <w:nsid w:val="53584BCB"/>
    <w:multiLevelType w:val="hybridMultilevel"/>
    <w:lvl w:ilvl="0">
      <w:lvlJc w:val="left"/>
      <w:lvlText w:val="(%1)"/>
      <w:numFmt w:val="lowerRoman"/>
      <w:start w:val="5"/>
    </w:lvl>
  </w:abstractNum>
  <w:abstractNum w:abstractNumId="108">
    <w:nsid w:val="415E286C"/>
    <w:multiLevelType w:val="hybridMultilevel"/>
    <w:lvl w:ilvl="0">
      <w:lvlJc w:val="left"/>
      <w:lvlText w:val="(%1)"/>
      <w:numFmt w:val="lowerLetter"/>
      <w:start w:val="23"/>
    </w:lvl>
  </w:abstractNum>
  <w:abstractNum w:abstractNumId="109">
    <w:nsid w:val="7C58FD05"/>
    <w:multiLevelType w:val="hybridMultilevel"/>
    <w:lvl w:ilvl="0">
      <w:lvlJc w:val="left"/>
      <w:lvlText w:val="(%1)"/>
      <w:numFmt w:val="lowerRoman"/>
      <w:start w:val="10"/>
    </w:lvl>
  </w:abstractNum>
  <w:abstractNum w:abstractNumId="110">
    <w:nsid w:val="23D86AAC"/>
    <w:multiLevelType w:val="hybridMultilevel"/>
    <w:lvl w:ilvl="0">
      <w:lvlJc w:val="left"/>
      <w:lvlText w:val="(%1)"/>
      <w:numFmt w:val="lowerLetter"/>
      <w:start w:val="25"/>
    </w:lvl>
  </w:abstractNum>
  <w:abstractNum w:abstractNumId="111">
    <w:nsid w:val="45E6D486"/>
    <w:multiLevelType w:val="hybridMultilevel"/>
    <w:lvl w:ilvl="0">
      <w:lvlJc w:val="left"/>
      <w:lvlText w:val="(%1)"/>
      <w:numFmt w:val="lowerLetter"/>
      <w:start w:val="26"/>
    </w:lvl>
  </w:abstractNum>
  <w:abstractNum w:abstractNumId="112">
    <w:nsid w:val="5C10FE21"/>
    <w:multiLevelType w:val="hybridMultilevel"/>
    <w:lvl w:ilvl="0">
      <w:lvlJc w:val="left"/>
      <w:lvlText w:val="(%1)"/>
      <w:numFmt w:val="lowerLetter"/>
      <w:start w:val="27"/>
    </w:lvl>
  </w:abstractNum>
  <w:abstractNum w:abstractNumId="113">
    <w:nsid w:val="E7FFA2B"/>
    <w:multiLevelType w:val="hybridMultilevel"/>
    <w:lvl w:ilvl="0">
      <w:lvlJc w:val="left"/>
      <w:lvlText w:val="(%1)"/>
      <w:numFmt w:val="lowerLetter"/>
      <w:start w:val="28"/>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 w:numId="59">
    <w:abstractNumId w:val="58"/>
  </w:num>
  <w:num w:numId="60">
    <w:abstractNumId w:val="59"/>
  </w:num>
  <w:num w:numId="61">
    <w:abstractNumId w:val="60"/>
  </w:num>
  <w:num w:numId="62">
    <w:abstractNumId w:val="61"/>
  </w:num>
  <w:num w:numId="63">
    <w:abstractNumId w:val="62"/>
  </w:num>
  <w:num w:numId="64">
    <w:abstractNumId w:val="63"/>
  </w:num>
  <w:num w:numId="65">
    <w:abstractNumId w:val="64"/>
  </w:num>
  <w:num w:numId="66">
    <w:abstractNumId w:val="65"/>
  </w:num>
  <w:num w:numId="67">
    <w:abstractNumId w:val="66"/>
  </w:num>
  <w:num w:numId="68">
    <w:abstractNumId w:val="67"/>
  </w:num>
  <w:num w:numId="69">
    <w:abstractNumId w:val="68"/>
  </w:num>
  <w:num w:numId="70">
    <w:abstractNumId w:val="69"/>
  </w:num>
  <w:num w:numId="71">
    <w:abstractNumId w:val="70"/>
  </w:num>
  <w:num w:numId="72">
    <w:abstractNumId w:val="71"/>
  </w:num>
  <w:num w:numId="73">
    <w:abstractNumId w:val="72"/>
  </w:num>
  <w:num w:numId="74">
    <w:abstractNumId w:val="73"/>
  </w:num>
  <w:num w:numId="75">
    <w:abstractNumId w:val="74"/>
  </w:num>
  <w:num w:numId="76">
    <w:abstractNumId w:val="75"/>
  </w:num>
  <w:num w:numId="77">
    <w:abstractNumId w:val="76"/>
  </w:num>
  <w:num w:numId="78">
    <w:abstractNumId w:val="77"/>
  </w:num>
  <w:num w:numId="79">
    <w:abstractNumId w:val="78"/>
  </w:num>
  <w:num w:numId="80">
    <w:abstractNumId w:val="79"/>
  </w:num>
  <w:num w:numId="81">
    <w:abstractNumId w:val="80"/>
  </w:num>
  <w:num w:numId="82">
    <w:abstractNumId w:val="81"/>
  </w:num>
  <w:num w:numId="83">
    <w:abstractNumId w:val="82"/>
  </w:num>
  <w:num w:numId="84">
    <w:abstractNumId w:val="83"/>
  </w:num>
  <w:num w:numId="85">
    <w:abstractNumId w:val="84"/>
  </w:num>
  <w:num w:numId="86">
    <w:abstractNumId w:val="85"/>
  </w:num>
  <w:num w:numId="87">
    <w:abstractNumId w:val="86"/>
  </w:num>
  <w:num w:numId="88">
    <w:abstractNumId w:val="87"/>
  </w:num>
  <w:num w:numId="89">
    <w:abstractNumId w:val="88"/>
  </w:num>
  <w:num w:numId="90">
    <w:abstractNumId w:val="89"/>
  </w:num>
  <w:num w:numId="91">
    <w:abstractNumId w:val="90"/>
  </w:num>
  <w:num w:numId="92">
    <w:abstractNumId w:val="91"/>
  </w:num>
  <w:num w:numId="93">
    <w:abstractNumId w:val="92"/>
  </w:num>
  <w:num w:numId="94">
    <w:abstractNumId w:val="93"/>
  </w:num>
  <w:num w:numId="95">
    <w:abstractNumId w:val="94"/>
  </w:num>
  <w:num w:numId="96">
    <w:abstractNumId w:val="95"/>
  </w:num>
  <w:num w:numId="97">
    <w:abstractNumId w:val="96"/>
  </w:num>
  <w:num w:numId="98">
    <w:abstractNumId w:val="97"/>
  </w:num>
  <w:num w:numId="99">
    <w:abstractNumId w:val="98"/>
  </w:num>
  <w:num w:numId="100">
    <w:abstractNumId w:val="99"/>
  </w:num>
  <w:num w:numId="101">
    <w:abstractNumId w:val="100"/>
  </w:num>
  <w:num w:numId="102">
    <w:abstractNumId w:val="101"/>
  </w:num>
  <w:num w:numId="103">
    <w:abstractNumId w:val="102"/>
  </w:num>
  <w:num w:numId="104">
    <w:abstractNumId w:val="103"/>
  </w:num>
  <w:num w:numId="105">
    <w:abstractNumId w:val="104"/>
  </w:num>
  <w:num w:numId="106">
    <w:abstractNumId w:val="105"/>
  </w:num>
  <w:num w:numId="107">
    <w:abstractNumId w:val="106"/>
  </w:num>
  <w:num w:numId="108">
    <w:abstractNumId w:val="107"/>
  </w:num>
  <w:num w:numId="109">
    <w:abstractNumId w:val="108"/>
  </w:num>
  <w:num w:numId="110">
    <w:abstractNumId w:val="109"/>
  </w:num>
  <w:num w:numId="111">
    <w:abstractNumId w:val="110"/>
  </w:num>
  <w:num w:numId="112">
    <w:abstractNumId w:val="111"/>
  </w:num>
  <w:num w:numId="113">
    <w:abstractNumId w:val="112"/>
  </w:num>
  <w:num w:numId="114">
    <w:abstractNumId w:val="1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image" Target="media/image10.png"/><Relationship Id="rId18" Type="http://schemas.openxmlformats.org/officeDocument/2006/relationships/image" Target="media/image11.png"/><Relationship Id="rId19" Type="http://schemas.openxmlformats.org/officeDocument/2006/relationships/image" Target="media/image12.png"/><Relationship Id="rId20" Type="http://schemas.openxmlformats.org/officeDocument/2006/relationships/image" Target="media/image13.png"/><Relationship Id="rId21" Type="http://schemas.openxmlformats.org/officeDocument/2006/relationships/image" Target="media/image14.png"/><Relationship Id="rId22" Type="http://schemas.openxmlformats.org/officeDocument/2006/relationships/image" Target="media/image15.png"/><Relationship Id="rId23" Type="http://schemas.openxmlformats.org/officeDocument/2006/relationships/image" Target="media/image16.jpeg"/><Relationship Id="rId24" Type="http://schemas.openxmlformats.org/officeDocument/2006/relationships/image" Target="media/image17.png"/><Relationship Id="rId25" Type="http://schemas.openxmlformats.org/officeDocument/2006/relationships/image" Target="media/image18.jpeg"/><Relationship Id="rId26" Type="http://schemas.openxmlformats.org/officeDocument/2006/relationships/image" Target="media/image19.png"/><Relationship Id="rId27" Type="http://schemas.openxmlformats.org/officeDocument/2006/relationships/image" Target="media/image20.jpeg"/><Relationship Id="rId28" Type="http://schemas.openxmlformats.org/officeDocument/2006/relationships/image" Target="media/image21.png"/><Relationship Id="rId29" Type="http://schemas.openxmlformats.org/officeDocument/2006/relationships/image" Target="media/image22.png"/><Relationship Id="rId30" Type="http://schemas.openxmlformats.org/officeDocument/2006/relationships/image" Target="media/image23.png"/><Relationship Id="rId31" Type="http://schemas.openxmlformats.org/officeDocument/2006/relationships/image" Target="media/image24.png"/><Relationship Id="rId32" Type="http://schemas.openxmlformats.org/officeDocument/2006/relationships/image" Target="media/image25.jpeg"/><Relationship Id="rId33" Type="http://schemas.openxmlformats.org/officeDocument/2006/relationships/image" Target="media/image26.png"/><Relationship Id="rId34" Type="http://schemas.openxmlformats.org/officeDocument/2006/relationships/image" Target="media/image27.png"/><Relationship Id="rId35" Type="http://schemas.openxmlformats.org/officeDocument/2006/relationships/image" Target="media/image28.png"/><Relationship Id="rId36" Type="http://schemas.openxmlformats.org/officeDocument/2006/relationships/image" Target="media/image29.png"/><Relationship Id="rId37" Type="http://schemas.openxmlformats.org/officeDocument/2006/relationships/image" Target="media/image30.png"/><Relationship Id="rId38" Type="http://schemas.openxmlformats.org/officeDocument/2006/relationships/image" Target="media/image31.jpeg"/><Relationship Id="rId39" Type="http://schemas.openxmlformats.org/officeDocument/2006/relationships/image" Target="media/image32.png"/><Relationship Id="rId40" Type="http://schemas.openxmlformats.org/officeDocument/2006/relationships/image" Target="media/image33.png"/><Relationship Id="rId41" Type="http://schemas.openxmlformats.org/officeDocument/2006/relationships/image" Target="media/image34.png"/><Relationship Id="rId42" Type="http://schemas.openxmlformats.org/officeDocument/2006/relationships/image" Target="media/image35.jpeg"/><Relationship Id="rId43" Type="http://schemas.openxmlformats.org/officeDocument/2006/relationships/image" Target="media/image36.png"/><Relationship Id="rId44" Type="http://schemas.openxmlformats.org/officeDocument/2006/relationships/image" Target="media/image37.png"/><Relationship Id="rId45" Type="http://schemas.openxmlformats.org/officeDocument/2006/relationships/image" Target="media/image38.png"/><Relationship Id="rId46" Type="http://schemas.openxmlformats.org/officeDocument/2006/relationships/image" Target="media/image39.png"/><Relationship Id="rId47" Type="http://schemas.openxmlformats.org/officeDocument/2006/relationships/image" Target="media/image40.jpeg"/><Relationship Id="rId48" Type="http://schemas.openxmlformats.org/officeDocument/2006/relationships/image" Target="media/image41.png"/><Relationship Id="rId49" Type="http://schemas.openxmlformats.org/officeDocument/2006/relationships/image" Target="media/image42.png"/><Relationship Id="rId50" Type="http://schemas.openxmlformats.org/officeDocument/2006/relationships/image" Target="media/image43.png"/><Relationship Id="rId51" Type="http://schemas.openxmlformats.org/officeDocument/2006/relationships/image" Target="media/image44.jpeg"/><Relationship Id="rId52" Type="http://schemas.openxmlformats.org/officeDocument/2006/relationships/image" Target="media/image45.png"/><Relationship Id="rId53" Type="http://schemas.openxmlformats.org/officeDocument/2006/relationships/image" Target="media/image46.png"/><Relationship Id="rId54" Type="http://schemas.openxmlformats.org/officeDocument/2006/relationships/image" Target="media/image47.png"/><Relationship Id="rId55" Type="http://schemas.openxmlformats.org/officeDocument/2006/relationships/image" Target="media/image48.png"/><Relationship Id="rId56" Type="http://schemas.openxmlformats.org/officeDocument/2006/relationships/image" Target="media/image49.png"/><Relationship Id="rId57" Type="http://schemas.openxmlformats.org/officeDocument/2006/relationships/image" Target="media/image50.jpeg"/><Relationship Id="rId58" Type="http://schemas.openxmlformats.org/officeDocument/2006/relationships/image" Target="media/image51.png"/><Relationship Id="rId59" Type="http://schemas.openxmlformats.org/officeDocument/2006/relationships/image" Target="media/image52.jpeg"/><Relationship Id="rId60" Type="http://schemas.openxmlformats.org/officeDocument/2006/relationships/image" Target="media/image53.png"/><Relationship Id="rId61" Type="http://schemas.openxmlformats.org/officeDocument/2006/relationships/image" Target="media/image54.png"/><Relationship Id="rId62" Type="http://schemas.openxmlformats.org/officeDocument/2006/relationships/image" Target="media/image55.png"/><Relationship Id="rId63" Type="http://schemas.openxmlformats.org/officeDocument/2006/relationships/image" Target="media/image56.jpeg"/><Relationship Id="rId64" Type="http://schemas.openxmlformats.org/officeDocument/2006/relationships/image" Target="media/image57.png"/><Relationship Id="rId65" Type="http://schemas.openxmlformats.org/officeDocument/2006/relationships/image" Target="media/image58.jpeg"/><Relationship Id="rId66" Type="http://schemas.openxmlformats.org/officeDocument/2006/relationships/image" Target="media/image59.png"/><Relationship Id="rId67" Type="http://schemas.openxmlformats.org/officeDocument/2006/relationships/image" Target="media/image60.png"/><Relationship Id="rId68" Type="http://schemas.openxmlformats.org/officeDocument/2006/relationships/image" Target="media/image61.jpeg"/><Relationship Id="rId69" Type="http://schemas.openxmlformats.org/officeDocument/2006/relationships/image" Target="media/image62.png"/><Relationship Id="rId70" Type="http://schemas.openxmlformats.org/officeDocument/2006/relationships/image" Target="media/image63.png"/><Relationship Id="rId71" Type="http://schemas.openxmlformats.org/officeDocument/2006/relationships/image" Target="media/image64.png"/><Relationship Id="rId72" Type="http://schemas.openxmlformats.org/officeDocument/2006/relationships/image" Target="media/image65.jpeg"/><Relationship Id="rId73" Type="http://schemas.openxmlformats.org/officeDocument/2006/relationships/image" Target="media/image66.png"/><Relationship Id="rId74" Type="http://schemas.openxmlformats.org/officeDocument/2006/relationships/image" Target="media/image67.jpeg"/><Relationship Id="rId75" Type="http://schemas.openxmlformats.org/officeDocument/2006/relationships/image" Target="media/image68.jpeg"/><Relationship Id="rId76" Type="http://schemas.openxmlformats.org/officeDocument/2006/relationships/image" Target="media/image69.png"/><Relationship Id="rId77" Type="http://schemas.openxmlformats.org/officeDocument/2006/relationships/image" Target="media/image70.png"/><Relationship Id="rId78" Type="http://schemas.openxmlformats.org/officeDocument/2006/relationships/image" Target="media/image71.png"/><Relationship Id="rId79" Type="http://schemas.openxmlformats.org/officeDocument/2006/relationships/image" Target="media/image72.png"/><Relationship Id="rId80" Type="http://schemas.openxmlformats.org/officeDocument/2006/relationships/image" Target="media/image73.jpeg"/><Relationship Id="rId81" Type="http://schemas.openxmlformats.org/officeDocument/2006/relationships/image" Target="media/image74.png"/><Relationship Id="rId82" Type="http://schemas.openxmlformats.org/officeDocument/2006/relationships/image" Target="media/image75.jpeg"/><Relationship Id="rId83" Type="http://schemas.openxmlformats.org/officeDocument/2006/relationships/image" Target="media/image76.png"/><Relationship Id="rId84" Type="http://schemas.openxmlformats.org/officeDocument/2006/relationships/image" Target="media/image77.png"/><Relationship Id="rId85" Type="http://schemas.openxmlformats.org/officeDocument/2006/relationships/image" Target="media/image78.png"/><Relationship Id="rId86" Type="http://schemas.openxmlformats.org/officeDocument/2006/relationships/image" Target="media/image79.jpeg"/><Relationship Id="rId87" Type="http://schemas.openxmlformats.org/officeDocument/2006/relationships/image" Target="media/image80.jpeg"/><Relationship Id="rId88" Type="http://schemas.openxmlformats.org/officeDocument/2006/relationships/image" Target="media/image81.png"/><Relationship Id="rId89" Type="http://schemas.openxmlformats.org/officeDocument/2006/relationships/image" Target="media/image82.jpeg"/><Relationship Id="rId90" Type="http://schemas.openxmlformats.org/officeDocument/2006/relationships/image" Target="media/image83.png"/><Relationship Id="rId91" Type="http://schemas.openxmlformats.org/officeDocument/2006/relationships/image" Target="media/image84.png"/><Relationship Id="rId92" Type="http://schemas.openxmlformats.org/officeDocument/2006/relationships/image" Target="media/image85.png"/><Relationship Id="rId93" Type="http://schemas.openxmlformats.org/officeDocument/2006/relationships/image" Target="media/image86.png"/><Relationship Id="rId94" Type="http://schemas.openxmlformats.org/officeDocument/2006/relationships/image" Target="media/image87.png"/><Relationship Id="rId95" Type="http://schemas.openxmlformats.org/officeDocument/2006/relationships/image" Target="media/image88.png"/><Relationship Id="rId96" Type="http://schemas.openxmlformats.org/officeDocument/2006/relationships/image" Target="media/image89.png"/><Relationship Id="rId97" Type="http://schemas.openxmlformats.org/officeDocument/2006/relationships/image" Target="media/image90.png"/><Relationship Id="rId98" Type="http://schemas.openxmlformats.org/officeDocument/2006/relationships/image" Target="media/image91.jpeg"/><Relationship Id="rId99" Type="http://schemas.openxmlformats.org/officeDocument/2006/relationships/image" Target="media/image92.png"/><Relationship Id="rId100" Type="http://schemas.openxmlformats.org/officeDocument/2006/relationships/image" Target="media/image93.png"/><Relationship Id="rId101" Type="http://schemas.openxmlformats.org/officeDocument/2006/relationships/image" Target="media/image94.png"/><Relationship Id="rId102" Type="http://schemas.openxmlformats.org/officeDocument/2006/relationships/image" Target="media/image95.jpeg"/><Relationship Id="rId103" Type="http://schemas.openxmlformats.org/officeDocument/2006/relationships/image" Target="media/image96.png"/><Relationship Id="rId104" Type="http://schemas.openxmlformats.org/officeDocument/2006/relationships/image" Target="media/image97.png"/><Relationship Id="rId105" Type="http://schemas.openxmlformats.org/officeDocument/2006/relationships/image" Target="media/image98.png"/><Relationship Id="rId106" Type="http://schemas.openxmlformats.org/officeDocument/2006/relationships/image" Target="media/image99.jpeg"/><Relationship Id="rId107" Type="http://schemas.openxmlformats.org/officeDocument/2006/relationships/image" Target="media/image100.png"/><Relationship Id="rId108" Type="http://schemas.openxmlformats.org/officeDocument/2006/relationships/image" Target="media/image101.png"/><Relationship Id="rId109" Type="http://schemas.openxmlformats.org/officeDocument/2006/relationships/image" Target="media/image102.png"/><Relationship Id="rId110" Type="http://schemas.openxmlformats.org/officeDocument/2006/relationships/image" Target="media/image103.jpeg"/><Relationship Id="rId111" Type="http://schemas.openxmlformats.org/officeDocument/2006/relationships/image" Target="media/image104.png"/><Relationship Id="rId112" Type="http://schemas.openxmlformats.org/officeDocument/2006/relationships/image" Target="media/image105.png"/><Relationship Id="rId113" Type="http://schemas.openxmlformats.org/officeDocument/2006/relationships/image" Target="media/image106.png"/><Relationship Id="rId114" Type="http://schemas.openxmlformats.org/officeDocument/2006/relationships/image" Target="media/image107.jpeg"/><Relationship Id="rId115" Type="http://schemas.openxmlformats.org/officeDocument/2006/relationships/image" Target="media/image108.png"/><Relationship Id="rId116" Type="http://schemas.openxmlformats.org/officeDocument/2006/relationships/image" Target="media/image109.png"/><Relationship Id="rId117" Type="http://schemas.openxmlformats.org/officeDocument/2006/relationships/image" Target="media/image110.png"/><Relationship Id="rId118" Type="http://schemas.openxmlformats.org/officeDocument/2006/relationships/image" Target="media/image111.jpeg"/><Relationship Id="rId119" Type="http://schemas.openxmlformats.org/officeDocument/2006/relationships/image" Target="media/image112.png"/><Relationship Id="rId120" Type="http://schemas.openxmlformats.org/officeDocument/2006/relationships/image" Target="media/image113.png"/><Relationship Id="rId121" Type="http://schemas.openxmlformats.org/officeDocument/2006/relationships/image" Target="media/image114.png"/><Relationship Id="rId122" Type="http://schemas.openxmlformats.org/officeDocument/2006/relationships/image" Target="media/image115.jpeg"/><Relationship Id="rId123" Type="http://schemas.openxmlformats.org/officeDocument/2006/relationships/image" Target="media/image116.png"/><Relationship Id="rId124" Type="http://schemas.openxmlformats.org/officeDocument/2006/relationships/image" Target="media/image117.png"/><Relationship Id="rId125" Type="http://schemas.openxmlformats.org/officeDocument/2006/relationships/image" Target="media/image118.png"/><Relationship Id="rId126" Type="http://schemas.openxmlformats.org/officeDocument/2006/relationships/image" Target="media/image119.png"/><Relationship Id="rId127" Type="http://schemas.openxmlformats.org/officeDocument/2006/relationships/image" Target="media/image120.jpeg"/><Relationship Id="rId128" Type="http://schemas.openxmlformats.org/officeDocument/2006/relationships/image" Target="media/image121.png"/><Relationship Id="rId129" Type="http://schemas.openxmlformats.org/officeDocument/2006/relationships/image" Target="media/image122.png"/><Relationship Id="rId130" Type="http://schemas.openxmlformats.org/officeDocument/2006/relationships/image" Target="media/image123.png"/><Relationship Id="rId131" Type="http://schemas.openxmlformats.org/officeDocument/2006/relationships/image" Target="media/image124.png"/><Relationship Id="rId132" Type="http://schemas.openxmlformats.org/officeDocument/2006/relationships/image" Target="media/image125.jpeg"/><Relationship Id="rId133" Type="http://schemas.openxmlformats.org/officeDocument/2006/relationships/image" Target="media/image126.png"/><Relationship Id="rId134" Type="http://schemas.openxmlformats.org/officeDocument/2006/relationships/image" Target="media/image127.png"/><Relationship Id="rId135" Type="http://schemas.openxmlformats.org/officeDocument/2006/relationships/image" Target="media/image128.png"/><Relationship Id="rId136" Type="http://schemas.openxmlformats.org/officeDocument/2006/relationships/image" Target="media/image129.png"/><Relationship Id="rId137" Type="http://schemas.openxmlformats.org/officeDocument/2006/relationships/image" Target="media/image130.png"/><Relationship Id="rId138" Type="http://schemas.openxmlformats.org/officeDocument/2006/relationships/image" Target="media/image131.jpeg"/><Relationship Id="rId139" Type="http://schemas.openxmlformats.org/officeDocument/2006/relationships/image" Target="media/image132.png"/><Relationship Id="rId140" Type="http://schemas.openxmlformats.org/officeDocument/2006/relationships/image" Target="media/image133.png"/><Relationship Id="rId141" Type="http://schemas.openxmlformats.org/officeDocument/2006/relationships/image" Target="media/image134.png"/><Relationship Id="rId142" Type="http://schemas.openxmlformats.org/officeDocument/2006/relationships/image" Target="media/image135.png"/><Relationship Id="rId143" Type="http://schemas.openxmlformats.org/officeDocument/2006/relationships/image" Target="media/image136.jpeg"/><Relationship Id="rId144" Type="http://schemas.openxmlformats.org/officeDocument/2006/relationships/image" Target="media/image137.png"/><Relationship Id="rId145" Type="http://schemas.openxmlformats.org/officeDocument/2006/relationships/image" Target="media/image138.png"/><Relationship Id="rId146" Type="http://schemas.openxmlformats.org/officeDocument/2006/relationships/image" Target="media/image139.png"/><Relationship Id="rId147" Type="http://schemas.openxmlformats.org/officeDocument/2006/relationships/image" Target="media/image140.png"/><Relationship Id="rId148" Type="http://schemas.openxmlformats.org/officeDocument/2006/relationships/image" Target="media/image141.jpeg"/><Relationship Id="rId149" Type="http://schemas.openxmlformats.org/officeDocument/2006/relationships/image" Target="media/image142.png"/><Relationship Id="rId150" Type="http://schemas.openxmlformats.org/officeDocument/2006/relationships/image" Target="media/image143.png"/><Relationship Id="rId151" Type="http://schemas.openxmlformats.org/officeDocument/2006/relationships/image" Target="media/image144.png"/><Relationship Id="rId152" Type="http://schemas.openxmlformats.org/officeDocument/2006/relationships/image" Target="media/image145.jpeg"/><Relationship Id="rId153" Type="http://schemas.openxmlformats.org/officeDocument/2006/relationships/image" Target="media/image146.png"/><Relationship Id="rId154" Type="http://schemas.openxmlformats.org/officeDocument/2006/relationships/image" Target="media/image147.png"/><Relationship Id="rId155" Type="http://schemas.openxmlformats.org/officeDocument/2006/relationships/image" Target="media/image148.png"/><Relationship Id="rId156" Type="http://schemas.openxmlformats.org/officeDocument/2006/relationships/image" Target="media/image149.jpeg"/><Relationship Id="rId157" Type="http://schemas.openxmlformats.org/officeDocument/2006/relationships/image" Target="media/image150.png"/><Relationship Id="rId158" Type="http://schemas.openxmlformats.org/officeDocument/2006/relationships/image" Target="media/image151.png"/><Relationship Id="rId159" Type="http://schemas.openxmlformats.org/officeDocument/2006/relationships/image" Target="media/image152.png"/><Relationship Id="rId160" Type="http://schemas.openxmlformats.org/officeDocument/2006/relationships/image" Target="media/image153.jpeg"/><Relationship Id="rId161" Type="http://schemas.openxmlformats.org/officeDocument/2006/relationships/image" Target="media/image154.png"/><Relationship Id="rId162" Type="http://schemas.openxmlformats.org/officeDocument/2006/relationships/image" Target="media/image155.png"/><Relationship Id="rId163" Type="http://schemas.openxmlformats.org/officeDocument/2006/relationships/image" Target="media/image156.png"/><Relationship Id="rId164" Type="http://schemas.openxmlformats.org/officeDocument/2006/relationships/image" Target="media/image157.png"/><Relationship Id="rId165" Type="http://schemas.openxmlformats.org/officeDocument/2006/relationships/image" Target="media/image158.jpeg"/><Relationship Id="rId166" Type="http://schemas.openxmlformats.org/officeDocument/2006/relationships/image" Target="media/image159.png"/><Relationship Id="rId167" Type="http://schemas.openxmlformats.org/officeDocument/2006/relationships/image" Target="media/image160.png"/><Relationship Id="rId168" Type="http://schemas.openxmlformats.org/officeDocument/2006/relationships/image" Target="media/image161.png"/><Relationship Id="rId169" Type="http://schemas.openxmlformats.org/officeDocument/2006/relationships/image" Target="media/image162.jpeg"/><Relationship Id="rId170" Type="http://schemas.openxmlformats.org/officeDocument/2006/relationships/image" Target="media/image163.png"/><Relationship Id="rId171" Type="http://schemas.openxmlformats.org/officeDocument/2006/relationships/image" Target="media/image164.png"/><Relationship Id="rId172" Type="http://schemas.openxmlformats.org/officeDocument/2006/relationships/image" Target="media/image165.png"/><Relationship Id="rId173" Type="http://schemas.openxmlformats.org/officeDocument/2006/relationships/image" Target="media/image166.jpeg"/><Relationship Id="rId174" Type="http://schemas.openxmlformats.org/officeDocument/2006/relationships/image" Target="media/image167.png"/><Relationship Id="rId175" Type="http://schemas.openxmlformats.org/officeDocument/2006/relationships/image" Target="media/image168.png"/><Relationship Id="rId176" Type="http://schemas.openxmlformats.org/officeDocument/2006/relationships/image" Target="media/image169.png"/><Relationship Id="rId177" Type="http://schemas.openxmlformats.org/officeDocument/2006/relationships/image" Target="media/image170.png"/><Relationship Id="rId178" Type="http://schemas.openxmlformats.org/officeDocument/2006/relationships/image" Target="media/image171.jpeg"/><Relationship Id="rId179" Type="http://schemas.openxmlformats.org/officeDocument/2006/relationships/image" Target="media/image172.png"/><Relationship Id="rId180" Type="http://schemas.openxmlformats.org/officeDocument/2006/relationships/image" Target="media/image173.png"/><Relationship Id="rId181" Type="http://schemas.openxmlformats.org/officeDocument/2006/relationships/image" Target="media/image174.png"/><Relationship Id="rId182" Type="http://schemas.openxmlformats.org/officeDocument/2006/relationships/image" Target="media/image175.jpeg"/><Relationship Id="rId183" Type="http://schemas.openxmlformats.org/officeDocument/2006/relationships/image" Target="media/image176.png"/><Relationship Id="rId184" Type="http://schemas.openxmlformats.org/officeDocument/2006/relationships/image" Target="media/image177.png"/><Relationship Id="rId185" Type="http://schemas.openxmlformats.org/officeDocument/2006/relationships/image" Target="media/image178.png"/><Relationship Id="rId186" Type="http://schemas.openxmlformats.org/officeDocument/2006/relationships/image" Target="media/image179.jpeg"/><Relationship Id="rId187" Type="http://schemas.openxmlformats.org/officeDocument/2006/relationships/image" Target="media/image180.png"/><Relationship Id="rId188" Type="http://schemas.openxmlformats.org/officeDocument/2006/relationships/image" Target="media/image181.png"/><Relationship Id="rId189" Type="http://schemas.openxmlformats.org/officeDocument/2006/relationships/image" Target="media/image182.png"/><Relationship Id="rId190" Type="http://schemas.openxmlformats.org/officeDocument/2006/relationships/image" Target="media/image183.jpeg"/><Relationship Id="rId191" Type="http://schemas.openxmlformats.org/officeDocument/2006/relationships/image" Target="media/image184.png"/><Relationship Id="rId192" Type="http://schemas.openxmlformats.org/officeDocument/2006/relationships/image" Target="media/image185.png"/><Relationship Id="rId193" Type="http://schemas.openxmlformats.org/officeDocument/2006/relationships/image" Target="media/image186.png"/><Relationship Id="rId194" Type="http://schemas.openxmlformats.org/officeDocument/2006/relationships/image" Target="media/image187.png"/><Relationship Id="rId195" Type="http://schemas.openxmlformats.org/officeDocument/2006/relationships/image" Target="media/image188.jpeg"/><Relationship Id="rId196" Type="http://schemas.openxmlformats.org/officeDocument/2006/relationships/image" Target="media/image189.png"/><Relationship Id="rId197" Type="http://schemas.openxmlformats.org/officeDocument/2006/relationships/image" Target="media/image190.png"/><Relationship Id="rId198" Type="http://schemas.openxmlformats.org/officeDocument/2006/relationships/image" Target="media/image191.png"/><Relationship Id="rId199" Type="http://schemas.openxmlformats.org/officeDocument/2006/relationships/image" Target="media/image192.png"/><Relationship Id="rId200" Type="http://schemas.openxmlformats.org/officeDocument/2006/relationships/image" Target="media/image193.jpeg"/><Relationship Id="rId201" Type="http://schemas.openxmlformats.org/officeDocument/2006/relationships/image" Target="media/image194.png"/><Relationship Id="rId202" Type="http://schemas.openxmlformats.org/officeDocument/2006/relationships/image" Target="media/image195.png"/><Relationship Id="rId203" Type="http://schemas.openxmlformats.org/officeDocument/2006/relationships/image" Target="media/image196.png"/><Relationship Id="rId204" Type="http://schemas.openxmlformats.org/officeDocument/2006/relationships/image" Target="media/image197.jpeg"/><Relationship Id="rId205" Type="http://schemas.openxmlformats.org/officeDocument/2006/relationships/image" Target="media/image198.png"/><Relationship Id="rId206" Type="http://schemas.openxmlformats.org/officeDocument/2006/relationships/image" Target="media/image199.png"/><Relationship Id="rId207" Type="http://schemas.openxmlformats.org/officeDocument/2006/relationships/image" Target="media/image200.png"/><Relationship Id="rId208" Type="http://schemas.openxmlformats.org/officeDocument/2006/relationships/image" Target="media/image201.jpeg"/><Relationship Id="rId209" Type="http://schemas.openxmlformats.org/officeDocument/2006/relationships/image" Target="media/image202.png"/><Relationship Id="rId210" Type="http://schemas.openxmlformats.org/officeDocument/2006/relationships/image" Target="media/image203.png"/><Relationship Id="rId211" Type="http://schemas.openxmlformats.org/officeDocument/2006/relationships/image" Target="media/image204.png"/><Relationship Id="rId212" Type="http://schemas.openxmlformats.org/officeDocument/2006/relationships/image" Target="media/image205.png"/><Relationship Id="rId213" Type="http://schemas.openxmlformats.org/officeDocument/2006/relationships/image" Target="media/image206.jpeg"/><Relationship Id="rId214" Type="http://schemas.openxmlformats.org/officeDocument/2006/relationships/image" Target="media/image207.png"/><Relationship Id="rId215" Type="http://schemas.openxmlformats.org/officeDocument/2006/relationships/image" Target="media/image208.png"/><Relationship Id="rId216" Type="http://schemas.openxmlformats.org/officeDocument/2006/relationships/image" Target="media/image209.png"/><Relationship Id="rId217" Type="http://schemas.openxmlformats.org/officeDocument/2006/relationships/image" Target="media/image210.jpeg"/><Relationship Id="rId218" Type="http://schemas.openxmlformats.org/officeDocument/2006/relationships/image" Target="media/image211.png"/><Relationship Id="rId219" Type="http://schemas.openxmlformats.org/officeDocument/2006/relationships/image" Target="media/image212.png"/><Relationship Id="rId220" Type="http://schemas.openxmlformats.org/officeDocument/2006/relationships/image" Target="media/image213.png"/><Relationship Id="rId221" Type="http://schemas.openxmlformats.org/officeDocument/2006/relationships/image" Target="media/image214.jpeg"/><Relationship Id="rId222" Type="http://schemas.openxmlformats.org/officeDocument/2006/relationships/image" Target="media/image215.png"/><Relationship Id="rId223" Type="http://schemas.openxmlformats.org/officeDocument/2006/relationships/image" Target="media/image216.png"/><Relationship Id="rId224" Type="http://schemas.openxmlformats.org/officeDocument/2006/relationships/image" Target="media/image217.jpeg"/><Relationship Id="rId225" Type="http://schemas.openxmlformats.org/officeDocument/2006/relationships/image" Target="media/image218.png"/><Relationship Id="rId226" Type="http://schemas.openxmlformats.org/officeDocument/2006/relationships/image" Target="media/image219.png"/><Relationship Id="rId227" Type="http://schemas.openxmlformats.org/officeDocument/2006/relationships/image" Target="media/image220.png"/><Relationship Id="rId228" Type="http://schemas.openxmlformats.org/officeDocument/2006/relationships/image" Target="media/image221.jpeg"/><Relationship Id="rId229" Type="http://schemas.openxmlformats.org/officeDocument/2006/relationships/image" Target="media/image222.png"/><Relationship Id="rId230" Type="http://schemas.openxmlformats.org/officeDocument/2006/relationships/image" Target="media/image223.png"/><Relationship Id="rId231" Type="http://schemas.openxmlformats.org/officeDocument/2006/relationships/image" Target="media/image224.png"/><Relationship Id="rId232" Type="http://schemas.openxmlformats.org/officeDocument/2006/relationships/image" Target="media/image225.jpeg"/><Relationship Id="rId233" Type="http://schemas.openxmlformats.org/officeDocument/2006/relationships/image" Target="media/image226.png"/><Relationship Id="rId234" Type="http://schemas.openxmlformats.org/officeDocument/2006/relationships/image" Target="media/image227.png"/><Relationship Id="rId235" Type="http://schemas.openxmlformats.org/officeDocument/2006/relationships/image" Target="media/image228.png"/><Relationship Id="rId236" Type="http://schemas.openxmlformats.org/officeDocument/2006/relationships/image" Target="media/image229.jpeg"/><Relationship Id="rId237" Type="http://schemas.openxmlformats.org/officeDocument/2006/relationships/image" Target="media/image230.png"/><Relationship Id="rId238" Type="http://schemas.openxmlformats.org/officeDocument/2006/relationships/image" Target="media/image231.png"/><Relationship Id="rId239" Type="http://schemas.openxmlformats.org/officeDocument/2006/relationships/image" Target="media/image232.png"/><Relationship Id="rId240" Type="http://schemas.openxmlformats.org/officeDocument/2006/relationships/image" Target="media/image233.jpeg"/><Relationship Id="rId241" Type="http://schemas.openxmlformats.org/officeDocument/2006/relationships/image" Target="media/image234.png"/><Relationship Id="rId242" Type="http://schemas.openxmlformats.org/officeDocument/2006/relationships/image" Target="media/image235.png"/><Relationship Id="rId243" Type="http://schemas.openxmlformats.org/officeDocument/2006/relationships/image" Target="media/image236.jpeg"/><Relationship Id="rId244" Type="http://schemas.openxmlformats.org/officeDocument/2006/relationships/image" Target="media/image237.png"/><Relationship Id="rId245" Type="http://schemas.openxmlformats.org/officeDocument/2006/relationships/image" Target="media/image238.png"/><Relationship Id="rId246" Type="http://schemas.openxmlformats.org/officeDocument/2006/relationships/image" Target="media/image239.jpeg"/><Relationship Id="rId247" Type="http://schemas.openxmlformats.org/officeDocument/2006/relationships/image" Target="media/image240.png"/><Relationship Id="rId248" Type="http://schemas.openxmlformats.org/officeDocument/2006/relationships/image" Target="media/image241.png"/><Relationship Id="rId249" Type="http://schemas.openxmlformats.org/officeDocument/2006/relationships/image" Target="media/image242.jpeg"/><Relationship Id="rId250" Type="http://schemas.openxmlformats.org/officeDocument/2006/relationships/image" Target="media/image243.png"/><Relationship Id="rId251" Type="http://schemas.openxmlformats.org/officeDocument/2006/relationships/image" Target="media/image244.png"/><Relationship Id="rId252" Type="http://schemas.openxmlformats.org/officeDocument/2006/relationships/image" Target="media/image245.jpeg"/><Relationship Id="rId253" Type="http://schemas.openxmlformats.org/officeDocument/2006/relationships/image" Target="media/image246.png"/><Relationship Id="rId254" Type="http://schemas.openxmlformats.org/officeDocument/2006/relationships/image" Target="media/image247.png"/><Relationship Id="rId255" Type="http://schemas.openxmlformats.org/officeDocument/2006/relationships/image" Target="media/image248.jpeg"/><Relationship Id="rId256" Type="http://schemas.openxmlformats.org/officeDocument/2006/relationships/image" Target="media/image249.png"/><Relationship Id="rId257" Type="http://schemas.openxmlformats.org/officeDocument/2006/relationships/image" Target="media/image250.png"/><Relationship Id="rId258" Type="http://schemas.openxmlformats.org/officeDocument/2006/relationships/image" Target="media/image251.jpeg"/><Relationship Id="rId259" Type="http://schemas.openxmlformats.org/officeDocument/2006/relationships/image" Target="media/image252.png"/><Relationship Id="rId260" Type="http://schemas.openxmlformats.org/officeDocument/2006/relationships/image" Target="media/image253.png"/><Relationship Id="rId261" Type="http://schemas.openxmlformats.org/officeDocument/2006/relationships/image" Target="media/image254.jpeg"/><Relationship Id="rId262" Type="http://schemas.openxmlformats.org/officeDocument/2006/relationships/image" Target="media/image255.png"/><Relationship Id="rId263" Type="http://schemas.openxmlformats.org/officeDocument/2006/relationships/image" Target="media/image256.png"/><Relationship Id="rId264" Type="http://schemas.openxmlformats.org/officeDocument/2006/relationships/image" Target="media/image257.jpeg"/><Relationship Id="rId265" Type="http://schemas.openxmlformats.org/officeDocument/2006/relationships/image" Target="media/image258.png"/><Relationship Id="rId266" Type="http://schemas.openxmlformats.org/officeDocument/2006/relationships/image" Target="media/image259.png"/><Relationship Id="rId267" Type="http://schemas.openxmlformats.org/officeDocument/2006/relationships/image" Target="media/image260.png"/><Relationship Id="rId268" Type="http://schemas.openxmlformats.org/officeDocument/2006/relationships/image" Target="media/image261.jpeg"/><Relationship Id="rId269" Type="http://schemas.openxmlformats.org/officeDocument/2006/relationships/image" Target="media/image262.jpe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2020-04-09T07:38:22Z</dcterms:created>
  <dcterms:modified xsi:type="dcterms:W3CDTF">2020-04-09T07:38:22Z</dcterms:modified>
</cp:coreProperties>
</file>