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780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780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Coe Pamela L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LUNA INNOVATIONS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LUNA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12/20/2024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301 1ST STREET, SW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200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ROANOKE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24011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12/20/2024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13,372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13,372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12/20/2024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13,372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13,372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26,744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stock units that are convertible into issuer's common stock on a 1-for-1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units are fully vested and were settled in shares of the Issuer's common stock on December 20, 2024 pursuant to the Issuer's Deferred Compensation Plan for Non-Employee Directors.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Ryan Stewart,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12/26/2024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2334" TargetMode="External"/><Relationship Id="rId14" Type="http://schemas.openxmlformats.org/officeDocument/2006/relationships/hyperlink" Target="http://www.sec.gov/cgi-bin/browse-edgar?action=getcompany&amp;CIK=00012398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2024-12-26T16:57:58Z</dcterms:created>
  <dcterms:modified xsi:type="dcterms:W3CDTF">2024-12-26T16:57:58Z</dcterms:modified>
</cp:coreProperties>
</file>