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14"/>
          <w:szCs w:val="14"/>
          <w:b w:val="1"/>
          <w:bCs w:val="1"/>
          <w:u w:val="single" w:color="auto"/>
          <w:color w:val="0000FF"/>
        </w:rPr>
        <w:t>Table</w:t>
      </w:r>
      <w:r>
        <w:rPr>
          <w:rFonts w:ascii="Arial" w:cs="Arial" w:eastAsia="Arial" w:hAnsi="Arial"/>
          <w:sz w:val="14"/>
          <w:szCs w:val="14"/>
          <w:b w:val="1"/>
          <w:bCs w:val="1"/>
          <w:color w:val="0000FF"/>
        </w:rPr>
        <w:t xml:space="preserve"> </w:t>
      </w:r>
      <w:r>
        <w:rPr>
          <w:rFonts w:ascii="Arial" w:cs="Arial" w:eastAsia="Arial" w:hAnsi="Arial"/>
          <w:sz w:val="17"/>
          <w:szCs w:val="17"/>
          <w:color w:val="000000"/>
        </w:rPr>
        <w:t>of</w:t>
      </w:r>
      <w:r>
        <w:rPr>
          <w:rFonts w:ascii="Arial" w:cs="Arial" w:eastAsia="Arial" w:hAnsi="Arial"/>
          <w:sz w:val="14"/>
          <w:szCs w:val="14"/>
          <w:b w:val="1"/>
          <w:bCs w:val="1"/>
          <w:color w:val="0000FF"/>
        </w:rPr>
        <w:t xml:space="preserve"> </w:t>
      </w:r>
      <w:r>
        <w:rPr>
          <w:rFonts w:ascii="Arial" w:cs="Arial" w:eastAsia="Arial" w:hAnsi="Arial"/>
          <w:sz w:val="14"/>
          <w:szCs w:val="14"/>
          <w:b w:val="1"/>
          <w:bCs w:val="1"/>
          <w:u w:val="single" w:color="auto"/>
          <w:color w:val="0000FF"/>
        </w:rPr>
        <w:t>Contents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410210</wp:posOffset>
            </wp:positionV>
            <wp:extent cx="7118985"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18985" cy="825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376555</wp:posOffset>
            </wp:positionV>
            <wp:extent cx="7118985"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18985" cy="825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03" w:lineRule="exact"/>
        <w:rPr>
          <w:sz w:val="24"/>
          <w:szCs w:val="24"/>
          <w:color w:val="auto"/>
        </w:rPr>
      </w:pPr>
    </w:p>
    <w:p>
      <w:pPr>
        <w:jc w:val="center"/>
        <w:ind w:right="-39"/>
        <w:spacing w:after="0"/>
        <w:rPr>
          <w:sz w:val="20"/>
          <w:szCs w:val="20"/>
          <w:color w:val="auto"/>
        </w:rPr>
      </w:pPr>
      <w:r>
        <w:rPr>
          <w:rFonts w:ascii="Arial" w:cs="Arial" w:eastAsia="Arial" w:hAnsi="Arial"/>
          <w:sz w:val="32"/>
          <w:szCs w:val="32"/>
          <w:b w:val="1"/>
          <w:bCs w:val="1"/>
          <w:color w:val="auto"/>
        </w:rPr>
        <w:t>UNITED STATES</w:t>
      </w:r>
    </w:p>
    <w:p>
      <w:pPr>
        <w:spacing w:after="0" w:line="36" w:lineRule="exact"/>
        <w:rPr>
          <w:sz w:val="24"/>
          <w:szCs w:val="24"/>
          <w:color w:val="auto"/>
        </w:rPr>
      </w:pPr>
    </w:p>
    <w:p>
      <w:pPr>
        <w:jc w:val="center"/>
        <w:ind w:right="-39"/>
        <w:spacing w:after="0"/>
        <w:rPr>
          <w:sz w:val="20"/>
          <w:szCs w:val="20"/>
          <w:color w:val="auto"/>
        </w:rPr>
      </w:pPr>
      <w:r>
        <w:rPr>
          <w:rFonts w:ascii="Arial" w:cs="Arial" w:eastAsia="Arial" w:hAnsi="Arial"/>
          <w:sz w:val="32"/>
          <w:szCs w:val="32"/>
          <w:b w:val="1"/>
          <w:bCs w:val="1"/>
          <w:color w:val="auto"/>
        </w:rPr>
        <w:t>SECURITIES AND EXCHANGE COMMISSION</w:t>
      </w:r>
    </w:p>
    <w:p>
      <w:pPr>
        <w:spacing w:after="0" w:line="7" w:lineRule="exact"/>
        <w:rPr>
          <w:sz w:val="24"/>
          <w:szCs w:val="24"/>
          <w:color w:val="auto"/>
        </w:rPr>
      </w:pPr>
    </w:p>
    <w:p>
      <w:pPr>
        <w:jc w:val="center"/>
        <w:ind w:right="-39"/>
        <w:spacing w:after="0"/>
        <w:rPr>
          <w:sz w:val="20"/>
          <w:szCs w:val="20"/>
          <w:color w:val="auto"/>
        </w:rPr>
      </w:pPr>
      <w:r>
        <w:rPr>
          <w:rFonts w:ascii="Arial" w:cs="Arial" w:eastAsia="Arial" w:hAnsi="Arial"/>
          <w:sz w:val="21"/>
          <w:szCs w:val="21"/>
          <w:b w:val="1"/>
          <w:bCs w:val="1"/>
          <w:color w:val="auto"/>
        </w:rPr>
        <w:t>WASHINGTON, DC 20549</w:t>
      </w:r>
    </w:p>
    <w:p>
      <w:pPr>
        <w:spacing w:after="0" w:line="8" w:lineRule="exact"/>
        <w:rPr>
          <w:sz w:val="24"/>
          <w:szCs w:val="24"/>
          <w:color w:val="auto"/>
        </w:rPr>
      </w:pPr>
    </w:p>
    <w:p>
      <w:pPr>
        <w:ind w:left="4000"/>
        <w:spacing w:after="0"/>
        <w:rPr>
          <w:sz w:val="20"/>
          <w:szCs w:val="20"/>
          <w:color w:val="auto"/>
        </w:rPr>
      </w:pPr>
      <w:r>
        <w:rPr>
          <w:rFonts w:ascii="Arial" w:cs="Arial" w:eastAsia="Arial" w:hAnsi="Arial"/>
          <w:sz w:val="18"/>
          <w:szCs w:val="18"/>
          <w:color w:val="auto"/>
        </w:rPr>
        <w:t>_____________________________________</w:t>
      </w:r>
    </w:p>
    <w:p>
      <w:pPr>
        <w:spacing w:after="0" w:line="132" w:lineRule="exact"/>
        <w:rPr>
          <w:sz w:val="24"/>
          <w:szCs w:val="24"/>
          <w:color w:val="auto"/>
        </w:rPr>
      </w:pPr>
    </w:p>
    <w:p>
      <w:pPr>
        <w:jc w:val="center"/>
        <w:ind w:right="-39"/>
        <w:spacing w:after="0"/>
        <w:rPr>
          <w:sz w:val="20"/>
          <w:szCs w:val="20"/>
          <w:color w:val="auto"/>
        </w:rPr>
      </w:pPr>
      <w:r>
        <w:rPr>
          <w:rFonts w:ascii="Arial" w:cs="Arial" w:eastAsia="Arial" w:hAnsi="Arial"/>
          <w:sz w:val="32"/>
          <w:szCs w:val="32"/>
          <w:b w:val="1"/>
          <w:bCs w:val="1"/>
          <w:color w:val="auto"/>
        </w:rPr>
        <w:t>FORM 10-Q</w:t>
      </w:r>
    </w:p>
    <w:p>
      <w:pPr>
        <w:spacing w:after="0" w:line="43" w:lineRule="exact"/>
        <w:rPr>
          <w:sz w:val="24"/>
          <w:szCs w:val="24"/>
          <w:color w:val="auto"/>
        </w:rPr>
      </w:pPr>
    </w:p>
    <w:p>
      <w:pPr>
        <w:ind w:left="3980"/>
        <w:spacing w:after="0"/>
        <w:rPr>
          <w:sz w:val="20"/>
          <w:szCs w:val="20"/>
          <w:color w:val="auto"/>
        </w:rPr>
      </w:pPr>
      <w:r>
        <w:rPr>
          <w:rFonts w:ascii="Arial" w:cs="Arial" w:eastAsia="Arial" w:hAnsi="Arial"/>
          <w:sz w:val="18"/>
          <w:szCs w:val="18"/>
          <w:color w:val="auto"/>
        </w:rPr>
        <w:t>_____________________________________</w:t>
      </w:r>
    </w:p>
    <w:p>
      <w:pPr>
        <w:spacing w:after="0" w:line="119" w:lineRule="exact"/>
        <w:rPr>
          <w:sz w:val="24"/>
          <w:szCs w:val="24"/>
          <w:color w:val="auto"/>
        </w:rPr>
      </w:pPr>
    </w:p>
    <w:p>
      <w:pPr>
        <w:ind w:left="680" w:right="320" w:hanging="657"/>
        <w:spacing w:after="0" w:line="241" w:lineRule="auto"/>
        <w:tabs>
          <w:tab w:leader="none" w:pos="680" w:val="left"/>
        </w:tabs>
        <w:numPr>
          <w:ilvl w:val="0"/>
          <w:numId w:val="1"/>
        </w:numPr>
        <w:rPr>
          <w:rFonts w:ascii="MS PGothic" w:cs="MS PGothic" w:eastAsia="MS PGothic" w:hAnsi="MS PGothic"/>
          <w:sz w:val="21"/>
          <w:szCs w:val="21"/>
          <w:color w:val="auto"/>
        </w:rPr>
      </w:pPr>
      <w:r>
        <w:rPr>
          <w:rFonts w:ascii="Arial" w:cs="Arial" w:eastAsia="Arial" w:hAnsi="Arial"/>
          <w:sz w:val="21"/>
          <w:szCs w:val="21"/>
          <w:b w:val="1"/>
          <w:bCs w:val="1"/>
          <w:color w:val="auto"/>
        </w:rPr>
        <w:t>QUARTERLY REPORT PURSUANT TO SECTION 13 OR 15(d) OF THE SECURITIES EXCHANGE ACT OF 1934</w:t>
      </w:r>
    </w:p>
    <w:p>
      <w:pPr>
        <w:spacing w:after="0" w:line="142"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For the quarterly period ended September 30, 2022</w:t>
      </w:r>
    </w:p>
    <w:p>
      <w:pPr>
        <w:spacing w:after="0" w:line="109"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OR</w:t>
      </w:r>
    </w:p>
    <w:p>
      <w:pPr>
        <w:spacing w:after="0" w:line="139" w:lineRule="exact"/>
        <w:rPr>
          <w:sz w:val="24"/>
          <w:szCs w:val="24"/>
          <w:color w:val="auto"/>
        </w:rPr>
      </w:pPr>
    </w:p>
    <w:p>
      <w:pPr>
        <w:ind w:left="700" w:right="280" w:hanging="664"/>
        <w:spacing w:after="0" w:line="241" w:lineRule="auto"/>
        <w:tabs>
          <w:tab w:leader="none" w:pos="700" w:val="left"/>
        </w:tabs>
        <w:numPr>
          <w:ilvl w:val="0"/>
          <w:numId w:val="2"/>
        </w:numPr>
        <w:rPr>
          <w:rFonts w:ascii="MS PGothic" w:cs="MS PGothic" w:eastAsia="MS PGothic" w:hAnsi="MS PGothic"/>
          <w:sz w:val="21"/>
          <w:szCs w:val="21"/>
          <w:color w:val="auto"/>
        </w:rPr>
      </w:pPr>
      <w:r>
        <w:rPr>
          <w:rFonts w:ascii="Arial" w:cs="Arial" w:eastAsia="Arial" w:hAnsi="Arial"/>
          <w:sz w:val="21"/>
          <w:szCs w:val="21"/>
          <w:b w:val="1"/>
          <w:bCs w:val="1"/>
          <w:color w:val="auto"/>
        </w:rPr>
        <w:t>TRANSITION REPORT PURSUANT TO SECTION 13 OR 15(d) OF THE SECURITIES EXCHANGE ACT OF 1934</w:t>
      </w:r>
    </w:p>
    <w:p>
      <w:pPr>
        <w:spacing w:after="0" w:line="90" w:lineRule="exact"/>
        <w:rPr>
          <w:sz w:val="24"/>
          <w:szCs w:val="24"/>
          <w:color w:val="auto"/>
        </w:rPr>
      </w:pPr>
    </w:p>
    <w:p>
      <w:pPr>
        <w:ind w:left="3480"/>
        <w:spacing w:after="0"/>
        <w:tabs>
          <w:tab w:leader="none" w:pos="6680" w:val="left"/>
        </w:tabs>
        <w:rPr>
          <w:sz w:val="20"/>
          <w:szCs w:val="20"/>
          <w:color w:val="auto"/>
        </w:rPr>
      </w:pPr>
      <w:r>
        <w:rPr>
          <w:rFonts w:ascii="Arial" w:cs="Arial" w:eastAsia="Arial" w:hAnsi="Arial"/>
          <w:sz w:val="18"/>
          <w:szCs w:val="18"/>
          <w:b w:val="1"/>
          <w:bCs w:val="1"/>
          <w:color w:val="auto"/>
        </w:rPr>
        <w:t>For the transition period from</w:t>
      </w:r>
      <w:r>
        <w:rPr>
          <w:sz w:val="20"/>
          <w:szCs w:val="20"/>
          <w:color w:val="auto"/>
        </w:rPr>
        <w:tab/>
      </w:r>
      <w:r>
        <w:rPr>
          <w:rFonts w:ascii="Arial" w:cs="Arial" w:eastAsia="Arial" w:hAnsi="Arial"/>
          <w:sz w:val="16"/>
          <w:szCs w:val="16"/>
          <w:b w:val="1"/>
          <w:bCs w:val="1"/>
          <w:color w:val="auto"/>
        </w:rPr>
        <w:t>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3673475</wp:posOffset>
            </wp:positionH>
            <wp:positionV relativeFrom="paragraph">
              <wp:posOffset>-10795</wp:posOffset>
            </wp:positionV>
            <wp:extent cx="126238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262380" cy="8255"/>
                    </a:xfrm>
                    <a:prstGeom prst="rect">
                      <a:avLst/>
                    </a:prstGeom>
                    <a:noFill/>
                  </pic:spPr>
                </pic:pic>
              </a:graphicData>
            </a:graphic>
          </wp:anchor>
        </w:drawing>
      </w:r>
    </w:p>
    <w:p>
      <w:pPr>
        <w:spacing w:after="0" w:line="141"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COMMISSION FILE NUMBER 000-52008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2743835</wp:posOffset>
            </wp:positionH>
            <wp:positionV relativeFrom="paragraph">
              <wp:posOffset>247650</wp:posOffset>
            </wp:positionV>
            <wp:extent cx="1654175" cy="4178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654175" cy="41783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89" w:lineRule="exact"/>
        <w:rPr>
          <w:sz w:val="24"/>
          <w:szCs w:val="24"/>
          <w:color w:val="auto"/>
        </w:rPr>
      </w:pPr>
    </w:p>
    <w:p>
      <w:pPr>
        <w:jc w:val="center"/>
        <w:ind w:right="-39"/>
        <w:spacing w:after="0"/>
        <w:rPr>
          <w:sz w:val="20"/>
          <w:szCs w:val="20"/>
          <w:color w:val="auto"/>
        </w:rPr>
      </w:pPr>
      <w:r>
        <w:rPr>
          <w:rFonts w:ascii="Arial" w:cs="Arial" w:eastAsia="Arial" w:hAnsi="Arial"/>
          <w:sz w:val="42"/>
          <w:szCs w:val="42"/>
          <w:b w:val="1"/>
          <w:bCs w:val="1"/>
          <w:color w:val="auto"/>
        </w:rPr>
        <w:t>LUNA INNOVATIONS INCORPORATED</w:t>
      </w:r>
    </w:p>
    <w:p>
      <w:pPr>
        <w:spacing w:after="0" w:line="60"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1" w:lineRule="exact"/>
        <w:rPr>
          <w:sz w:val="24"/>
          <w:szCs w:val="24"/>
          <w:color w:val="auto"/>
        </w:rPr>
      </w:pPr>
    </w:p>
    <w:p>
      <w:pPr>
        <w:ind w:left="3980"/>
        <w:spacing w:after="0"/>
        <w:rPr>
          <w:sz w:val="20"/>
          <w:szCs w:val="20"/>
          <w:color w:val="auto"/>
        </w:rPr>
      </w:pPr>
      <w:r>
        <w:rPr>
          <w:rFonts w:ascii="Arial" w:cs="Arial" w:eastAsia="Arial" w:hAnsi="Arial"/>
          <w:sz w:val="18"/>
          <w:szCs w:val="18"/>
          <w:color w:val="auto"/>
        </w:rPr>
        <w:t>_____________________________________</w:t>
      </w:r>
    </w:p>
    <w:p>
      <w:pPr>
        <w:sectPr>
          <w:pgSz w:w="11900" w:h="16838" w:orient="portrait"/>
          <w:cols w:equalWidth="0" w:num="1">
            <w:col w:w="11220"/>
          </w:cols>
          <w:pgMar w:left="320" w:top="232" w:right="359" w:bottom="10" w:gutter="0" w:footer="0" w:header="0"/>
        </w:sectPr>
      </w:pPr>
    </w:p>
    <w:p>
      <w:pPr>
        <w:spacing w:after="0" w:line="131" w:lineRule="exact"/>
        <w:rPr>
          <w:sz w:val="24"/>
          <w:szCs w:val="24"/>
          <w:color w:val="auto"/>
        </w:rPr>
      </w:pPr>
    </w:p>
    <w:p>
      <w:pPr>
        <w:ind w:left="2420"/>
        <w:spacing w:after="0"/>
        <w:rPr>
          <w:sz w:val="20"/>
          <w:szCs w:val="20"/>
          <w:color w:val="auto"/>
        </w:rPr>
      </w:pPr>
      <w:r>
        <w:rPr>
          <w:rFonts w:ascii="Arial" w:cs="Arial" w:eastAsia="Arial" w:hAnsi="Arial"/>
          <w:sz w:val="15"/>
          <w:szCs w:val="15"/>
          <w:b w:val="1"/>
          <w:bCs w:val="1"/>
          <w:color w:val="auto"/>
        </w:rPr>
        <w:t>Delaware</w:t>
      </w:r>
    </w:p>
    <w:p>
      <w:pPr>
        <w:spacing w:after="0" w:line="20" w:lineRule="exact"/>
        <w:rPr>
          <w:sz w:val="24"/>
          <w:szCs w:val="24"/>
          <w:color w:val="auto"/>
        </w:rPr>
      </w:pPr>
      <w:r>
        <w:rPr>
          <w:sz w:val="24"/>
          <w:szCs w:val="24"/>
          <w:color w:val="auto"/>
        </w:rPr>
        <w:br w:type="column"/>
      </w:r>
    </w:p>
    <w:p>
      <w:pPr>
        <w:spacing w:after="0" w:line="111"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54-1560050</w:t>
      </w:r>
    </w:p>
    <w:p>
      <w:pPr>
        <w:spacing w:after="0" w:line="35" w:lineRule="exact"/>
        <w:rPr>
          <w:sz w:val="24"/>
          <w:szCs w:val="24"/>
          <w:color w:val="auto"/>
        </w:rPr>
      </w:pPr>
    </w:p>
    <w:p>
      <w:pPr>
        <w:sectPr>
          <w:pgSz w:w="11900" w:h="16838" w:orient="portrait"/>
          <w:cols w:equalWidth="0" w:num="2">
            <w:col w:w="7280" w:space="720"/>
            <w:col w:w="3220"/>
          </w:cols>
          <w:pgMar w:left="320" w:top="232" w:right="359" w:bottom="10" w:gutter="0" w:footer="0" w:header="0"/>
          <w:type w:val="continuous"/>
        </w:sectPr>
      </w:pPr>
    </w:p>
    <w:p>
      <w:pPr>
        <w:spacing w:after="0" w:line="9" w:lineRule="exact"/>
        <w:rPr>
          <w:sz w:val="24"/>
          <w:szCs w:val="24"/>
          <w:color w:val="auto"/>
        </w:rPr>
      </w:pPr>
    </w:p>
    <w:p>
      <w:pPr>
        <w:ind w:left="1860"/>
        <w:spacing w:after="0"/>
        <w:rPr>
          <w:sz w:val="20"/>
          <w:szCs w:val="20"/>
          <w:color w:val="auto"/>
        </w:rPr>
      </w:pPr>
      <w:r>
        <w:rPr>
          <w:rFonts w:ascii="Arial" w:cs="Arial" w:eastAsia="Arial" w:hAnsi="Arial"/>
          <w:sz w:val="13"/>
          <w:szCs w:val="13"/>
          <w:b w:val="1"/>
          <w:bCs w:val="1"/>
          <w:color w:val="auto"/>
        </w:rPr>
        <w:t>(State or Other Jurisdiction of</w:t>
      </w:r>
    </w:p>
    <w:p>
      <w:pPr>
        <w:spacing w:after="0" w:line="2" w:lineRule="exact"/>
        <w:rPr>
          <w:sz w:val="24"/>
          <w:szCs w:val="24"/>
          <w:color w:val="auto"/>
        </w:rPr>
      </w:pPr>
    </w:p>
    <w:p>
      <w:pPr>
        <w:ind w:left="1840"/>
        <w:spacing w:after="0"/>
        <w:rPr>
          <w:sz w:val="20"/>
          <w:szCs w:val="20"/>
          <w:color w:val="auto"/>
        </w:rPr>
      </w:pPr>
      <w:r>
        <w:rPr>
          <w:rFonts w:ascii="Arial" w:cs="Arial" w:eastAsia="Arial" w:hAnsi="Arial"/>
          <w:sz w:val="13"/>
          <w:szCs w:val="13"/>
          <w:b w:val="1"/>
          <w:bCs w:val="1"/>
          <w:color w:val="auto"/>
        </w:rPr>
        <w:t>Incorporation or Organization)</w:t>
      </w:r>
    </w:p>
    <w:p>
      <w:pPr>
        <w:spacing w:after="0" w:line="20" w:lineRule="exact"/>
        <w:rPr>
          <w:sz w:val="24"/>
          <w:szCs w:val="24"/>
          <w:color w:val="auto"/>
        </w:rPr>
      </w:pPr>
      <w:r>
        <w:rPr>
          <w:sz w:val="24"/>
          <w:szCs w:val="24"/>
          <w:color w:val="auto"/>
        </w:rPr>
        <w:br w:type="column"/>
      </w:r>
    </w:p>
    <w:p>
      <w:pPr>
        <w:jc w:val="center"/>
        <w:ind w:right="2100"/>
        <w:spacing w:after="0"/>
        <w:rPr>
          <w:sz w:val="20"/>
          <w:szCs w:val="20"/>
          <w:color w:val="auto"/>
        </w:rPr>
      </w:pPr>
      <w:r>
        <w:rPr>
          <w:rFonts w:ascii="Arial" w:cs="Arial" w:eastAsia="Arial" w:hAnsi="Arial"/>
          <w:sz w:val="14"/>
          <w:szCs w:val="14"/>
          <w:b w:val="1"/>
          <w:bCs w:val="1"/>
          <w:color w:val="auto"/>
        </w:rPr>
        <w:t>(I.R.S. Employer</w:t>
      </w:r>
    </w:p>
    <w:p>
      <w:pPr>
        <w:jc w:val="center"/>
        <w:ind w:right="2100"/>
        <w:spacing w:after="0"/>
        <w:rPr>
          <w:sz w:val="20"/>
          <w:szCs w:val="20"/>
          <w:color w:val="auto"/>
        </w:rPr>
      </w:pPr>
      <w:r>
        <w:rPr>
          <w:rFonts w:ascii="Arial" w:cs="Arial" w:eastAsia="Arial" w:hAnsi="Arial"/>
          <w:sz w:val="12"/>
          <w:szCs w:val="12"/>
          <w:b w:val="1"/>
          <w:bCs w:val="1"/>
          <w:color w:val="auto"/>
        </w:rPr>
        <w:t>Identification Number)</w:t>
      </w:r>
    </w:p>
    <w:p>
      <w:pPr>
        <w:spacing w:after="0" w:line="126" w:lineRule="exact"/>
        <w:rPr>
          <w:sz w:val="24"/>
          <w:szCs w:val="24"/>
          <w:color w:val="auto"/>
        </w:rPr>
      </w:pPr>
    </w:p>
    <w:p>
      <w:pPr>
        <w:sectPr>
          <w:pgSz w:w="11900" w:h="16838" w:orient="portrait"/>
          <w:cols w:equalWidth="0" w:num="2">
            <w:col w:w="7020" w:space="720"/>
            <w:col w:w="3480"/>
          </w:cols>
          <w:pgMar w:left="320" w:top="232" w:right="359" w:bottom="10" w:gutter="0" w:footer="0" w:header="0"/>
          <w:type w:val="continuous"/>
        </w:sectPr>
      </w:pPr>
    </w:p>
    <w:p>
      <w:pPr>
        <w:jc w:val="center"/>
        <w:ind w:right="-39"/>
        <w:spacing w:after="0"/>
        <w:rPr>
          <w:sz w:val="20"/>
          <w:szCs w:val="20"/>
          <w:color w:val="auto"/>
        </w:rPr>
      </w:pPr>
      <w:r>
        <w:rPr>
          <w:rFonts w:ascii="Arial" w:cs="Arial" w:eastAsia="Arial" w:hAnsi="Arial"/>
          <w:sz w:val="18"/>
          <w:szCs w:val="18"/>
          <w:b w:val="1"/>
          <w:bCs w:val="1"/>
          <w:color w:val="auto"/>
        </w:rPr>
        <w:t>301 First Street SW, Suite 200</w:t>
      </w:r>
    </w:p>
    <w:p>
      <w:pPr>
        <w:spacing w:after="0" w:line="19"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Roanoke, VA 24011</w:t>
      </w:r>
    </w:p>
    <w:p>
      <w:pPr>
        <w:jc w:val="center"/>
        <w:ind w:right="-39"/>
        <w:spacing w:after="0"/>
        <w:rPr>
          <w:sz w:val="20"/>
          <w:szCs w:val="20"/>
          <w:color w:val="auto"/>
        </w:rPr>
      </w:pPr>
      <w:r>
        <w:rPr>
          <w:rFonts w:ascii="Arial" w:cs="Arial" w:eastAsia="Arial" w:hAnsi="Arial"/>
          <w:sz w:val="14"/>
          <w:szCs w:val="14"/>
          <w:b w:val="1"/>
          <w:bCs w:val="1"/>
          <w:color w:val="auto"/>
        </w:rPr>
        <w:t>(Address of Principal Executive Offices)</w:t>
      </w:r>
    </w:p>
    <w:p>
      <w:pPr>
        <w:spacing w:after="0" w:line="104"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(540) 769-8400</w:t>
      </w:r>
    </w:p>
    <w:p>
      <w:pPr>
        <w:spacing w:after="0" w:line="15" w:lineRule="exact"/>
        <w:rPr>
          <w:sz w:val="24"/>
          <w:szCs w:val="24"/>
          <w:color w:val="auto"/>
        </w:rPr>
      </w:pPr>
    </w:p>
    <w:p>
      <w:pPr>
        <w:jc w:val="center"/>
        <w:ind w:right="-39"/>
        <w:spacing w:after="0"/>
        <w:rPr>
          <w:sz w:val="20"/>
          <w:szCs w:val="20"/>
          <w:color w:val="auto"/>
        </w:rPr>
      </w:pPr>
      <w:r>
        <w:rPr>
          <w:rFonts w:ascii="Arial" w:cs="Arial" w:eastAsia="Arial" w:hAnsi="Arial"/>
          <w:sz w:val="12"/>
          <w:szCs w:val="12"/>
          <w:b w:val="1"/>
          <w:bCs w:val="1"/>
          <w:color w:val="auto"/>
        </w:rPr>
        <w:t>(Registrant’s Telephone Number, Including Area Code)</w:t>
      </w:r>
    </w:p>
    <w:p>
      <w:pPr>
        <w:sectPr>
          <w:pgSz w:w="11900" w:h="16838" w:orient="portrait"/>
          <w:cols w:equalWidth="0" w:num="1">
            <w:col w:w="11220"/>
          </w:cols>
          <w:pgMar w:left="320" w:top="232" w:right="359" w:bottom="10" w:gutter="0" w:footer="0" w:header="0"/>
          <w:type w:val="continuous"/>
        </w:sectPr>
      </w:pPr>
    </w:p>
    <w:p>
      <w:pPr>
        <w:spacing w:after="0" w:line="251" w:lineRule="exact"/>
        <w:rPr>
          <w:sz w:val="24"/>
          <w:szCs w:val="24"/>
          <w:color w:val="auto"/>
        </w:rPr>
      </w:pPr>
    </w:p>
    <w:p>
      <w:pPr>
        <w:ind w:left="4020"/>
        <w:spacing w:after="0"/>
        <w:rPr>
          <w:sz w:val="20"/>
          <w:szCs w:val="20"/>
          <w:color w:val="auto"/>
        </w:rPr>
      </w:pPr>
      <w:r>
        <w:rPr>
          <w:rFonts w:ascii="Arial" w:cs="Arial" w:eastAsia="Arial" w:hAnsi="Arial"/>
          <w:sz w:val="18"/>
          <w:szCs w:val="18"/>
          <w:color w:val="auto"/>
        </w:rPr>
        <w:t>_____________________________________</w:t>
      </w:r>
    </w:p>
    <w:p>
      <w:pPr>
        <w:spacing w:after="0" w:line="109" w:lineRule="exact"/>
        <w:rPr>
          <w:sz w:val="24"/>
          <w:szCs w:val="24"/>
          <w:color w:val="auto"/>
        </w:rPr>
      </w:pPr>
    </w:p>
    <w:p>
      <w:pPr>
        <w:spacing w:after="0"/>
        <w:rPr>
          <w:sz w:val="20"/>
          <w:szCs w:val="20"/>
          <w:color w:val="auto"/>
        </w:rPr>
      </w:pPr>
      <w:r>
        <w:rPr>
          <w:rFonts w:ascii="Arial" w:cs="Arial" w:eastAsia="Arial" w:hAnsi="Arial"/>
          <w:sz w:val="18"/>
          <w:szCs w:val="18"/>
          <w:color w:val="auto"/>
        </w:rPr>
        <w:t>Securities registered pursuant to Section 12(b) of the Act:</w:t>
      </w:r>
    </w:p>
    <w:p>
      <w:pPr>
        <w:spacing w:after="0" w:line="180" w:lineRule="exact"/>
        <w:rPr>
          <w:sz w:val="24"/>
          <w:szCs w:val="24"/>
          <w:color w:val="auto"/>
        </w:rPr>
      </w:pPr>
    </w:p>
    <w:tbl>
      <w:tblPr>
        <w:tblLayout w:type="fixed"/>
        <w:tblInd w:w="510" w:type="dxa"/>
        <w:tblCellMar>
          <w:top w:w="0" w:type="dxa"/>
          <w:left w:w="0" w:type="dxa"/>
          <w:bottom w:w="0" w:type="dxa"/>
          <w:right w:w="0" w:type="dxa"/>
        </w:tblCellMar>
      </w:tblPr>
      <w:tr>
        <w:trPr>
          <w:trHeight w:val="197"/>
        </w:trPr>
        <w:tc>
          <w:tcPr>
            <w:tcW w:w="4860" w:type="dxa"/>
            <w:vAlign w:val="bottom"/>
            <w:tcBorders>
              <w:top w:val="single" w:sz="8" w:color="auto"/>
              <w:left w:val="single" w:sz="8" w:color="auto"/>
              <w:right w:val="single" w:sz="8" w:color="auto"/>
            </w:tcBorders>
            <w:gridSpan w:val="3"/>
          </w:tcPr>
          <w:p>
            <w:pPr>
              <w:ind w:left="1780"/>
              <w:spacing w:after="0" w:line="197" w:lineRule="exact"/>
              <w:rPr>
                <w:sz w:val="20"/>
                <w:szCs w:val="20"/>
                <w:color w:val="auto"/>
              </w:rPr>
            </w:pPr>
            <w:r>
              <w:rPr>
                <w:rFonts w:ascii="Arial" w:cs="Arial" w:eastAsia="Arial" w:hAnsi="Arial"/>
                <w:sz w:val="18"/>
                <w:szCs w:val="18"/>
                <w:color w:val="auto"/>
              </w:rPr>
              <w:t>Title of each class</w:t>
            </w:r>
          </w:p>
        </w:tc>
        <w:tc>
          <w:tcPr>
            <w:tcW w:w="1640" w:type="dxa"/>
            <w:vAlign w:val="bottom"/>
            <w:tcBorders>
              <w:top w:val="single" w:sz="8" w:color="auto"/>
              <w:right w:val="single" w:sz="8" w:color="auto"/>
            </w:tcBorders>
            <w:gridSpan w:val="3"/>
          </w:tcPr>
          <w:p>
            <w:pPr>
              <w:ind w:left="220"/>
              <w:spacing w:after="0" w:line="197" w:lineRule="exact"/>
              <w:rPr>
                <w:sz w:val="20"/>
                <w:szCs w:val="20"/>
                <w:color w:val="auto"/>
              </w:rPr>
            </w:pPr>
            <w:r>
              <w:rPr>
                <w:rFonts w:ascii="Arial" w:cs="Arial" w:eastAsia="Arial" w:hAnsi="Arial"/>
                <w:sz w:val="18"/>
                <w:szCs w:val="18"/>
                <w:color w:val="auto"/>
              </w:rPr>
              <w:t>Trading Symbol</w:t>
            </w:r>
          </w:p>
        </w:tc>
        <w:tc>
          <w:tcPr>
            <w:tcW w:w="540" w:type="dxa"/>
            <w:vAlign w:val="bottom"/>
            <w:tcBorders>
              <w:top w:val="single" w:sz="8" w:color="auto"/>
            </w:tcBorders>
          </w:tcPr>
          <w:p>
            <w:pPr>
              <w:spacing w:after="0"/>
              <w:rPr>
                <w:sz w:val="17"/>
                <w:szCs w:val="17"/>
                <w:color w:val="auto"/>
              </w:rPr>
            </w:pPr>
          </w:p>
        </w:tc>
        <w:tc>
          <w:tcPr>
            <w:tcW w:w="3680" w:type="dxa"/>
            <w:vAlign w:val="bottom"/>
            <w:tcBorders>
              <w:top w:val="single" w:sz="8" w:color="auto"/>
              <w:right w:val="single" w:sz="8" w:color="auto"/>
            </w:tcBorders>
            <w:gridSpan w:val="2"/>
          </w:tcPr>
          <w:p>
            <w:pPr>
              <w:spacing w:after="0" w:line="197" w:lineRule="exact"/>
              <w:rPr>
                <w:sz w:val="20"/>
                <w:szCs w:val="20"/>
                <w:color w:val="auto"/>
              </w:rPr>
            </w:pPr>
            <w:r>
              <w:rPr>
                <w:rFonts w:ascii="Arial" w:cs="Arial" w:eastAsia="Arial" w:hAnsi="Arial"/>
                <w:sz w:val="18"/>
                <w:szCs w:val="18"/>
                <w:color w:val="auto"/>
              </w:rPr>
              <w:t>Name of each exchange on which registered</w:t>
            </w:r>
          </w:p>
        </w:tc>
      </w:tr>
      <w:tr>
        <w:trPr>
          <w:trHeight w:val="20"/>
        </w:trPr>
        <w:tc>
          <w:tcPr>
            <w:tcW w:w="1780" w:type="dxa"/>
            <w:vAlign w:val="bottom"/>
            <w:tcBorders>
              <w:left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1800" w:type="dxa"/>
            <w:vAlign w:val="bottom"/>
            <w:tcBorders>
              <w:bottom w:val="single" w:sz="8" w:color="auto"/>
              <w:right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bottom w:val="single" w:sz="8" w:color="auto"/>
              <w:right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3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bottom w:val="single" w:sz="8" w:color="auto"/>
              <w:right w:val="single" w:sz="8" w:color="auto"/>
            </w:tcBorders>
          </w:tcPr>
          <w:p>
            <w:pPr>
              <w:spacing w:after="0" w:line="20" w:lineRule="exact"/>
              <w:rPr>
                <w:sz w:val="1"/>
                <w:szCs w:val="1"/>
                <w:color w:val="auto"/>
              </w:rPr>
            </w:pPr>
          </w:p>
        </w:tc>
      </w:tr>
      <w:tr>
        <w:trPr>
          <w:trHeight w:val="216"/>
        </w:trPr>
        <w:tc>
          <w:tcPr>
            <w:tcW w:w="4860" w:type="dxa"/>
            <w:vAlign w:val="bottom"/>
            <w:tcBorders>
              <w:left w:val="single" w:sz="8" w:color="auto"/>
              <w:bottom w:val="single" w:sz="8" w:color="auto"/>
              <w:right w:val="single" w:sz="8" w:color="auto"/>
            </w:tcBorders>
            <w:gridSpan w:val="3"/>
          </w:tcPr>
          <w:p>
            <w:pPr>
              <w:ind w:left="20"/>
              <w:spacing w:after="0"/>
              <w:rPr>
                <w:sz w:val="20"/>
                <w:szCs w:val="20"/>
                <w:color w:val="auto"/>
              </w:rPr>
            </w:pPr>
            <w:r>
              <w:rPr>
                <w:rFonts w:ascii="Arial" w:cs="Arial" w:eastAsia="Arial" w:hAnsi="Arial"/>
                <w:sz w:val="18"/>
                <w:szCs w:val="18"/>
                <w:color w:val="auto"/>
              </w:rPr>
              <w:t>Common Stock, $0.001 par value per share</w:t>
            </w:r>
          </w:p>
        </w:tc>
        <w:tc>
          <w:tcPr>
            <w:tcW w:w="1640" w:type="dxa"/>
            <w:vAlign w:val="bottom"/>
            <w:tcBorders>
              <w:bottom w:val="single" w:sz="8" w:color="auto"/>
              <w:right w:val="single" w:sz="8" w:color="auto"/>
            </w:tcBorders>
            <w:gridSpan w:val="3"/>
          </w:tcPr>
          <w:p>
            <w:pPr>
              <w:spacing w:after="0"/>
              <w:rPr>
                <w:sz w:val="20"/>
                <w:szCs w:val="20"/>
                <w:color w:val="auto"/>
              </w:rPr>
            </w:pPr>
            <w:r>
              <w:rPr>
                <w:rFonts w:ascii="Arial" w:cs="Arial" w:eastAsia="Arial" w:hAnsi="Arial"/>
                <w:sz w:val="18"/>
                <w:szCs w:val="18"/>
                <w:color w:val="auto"/>
              </w:rPr>
              <w:t>LUNA</w:t>
            </w:r>
          </w:p>
        </w:tc>
        <w:tc>
          <w:tcPr>
            <w:tcW w:w="4220" w:type="dxa"/>
            <w:vAlign w:val="bottom"/>
            <w:tcBorders>
              <w:bottom w:val="single" w:sz="8" w:color="auto"/>
              <w:right w:val="single" w:sz="8" w:color="auto"/>
            </w:tcBorders>
            <w:gridSpan w:val="3"/>
          </w:tcPr>
          <w:p>
            <w:pPr>
              <w:spacing w:after="0"/>
              <w:rPr>
                <w:sz w:val="20"/>
                <w:szCs w:val="20"/>
                <w:color w:val="auto"/>
              </w:rPr>
            </w:pPr>
            <w:r>
              <w:rPr>
                <w:rFonts w:ascii="Arial" w:cs="Arial" w:eastAsia="Arial" w:hAnsi="Arial"/>
                <w:sz w:val="18"/>
                <w:szCs w:val="18"/>
                <w:color w:val="auto"/>
              </w:rPr>
              <w:t>The Nasdaq Stock Market LLC</w:t>
            </w:r>
          </w:p>
        </w:tc>
      </w:tr>
    </w:tbl>
    <w:p>
      <w:pPr>
        <w:spacing w:after="0" w:line="200" w:lineRule="exact"/>
        <w:rPr>
          <w:sz w:val="24"/>
          <w:szCs w:val="24"/>
          <w:color w:val="auto"/>
        </w:rPr>
      </w:pPr>
    </w:p>
    <w:p>
      <w:pPr>
        <w:spacing w:after="0" w:line="235" w:lineRule="exact"/>
        <w:rPr>
          <w:sz w:val="24"/>
          <w:szCs w:val="24"/>
          <w:color w:val="auto"/>
        </w:rPr>
      </w:pPr>
    </w:p>
    <w:p>
      <w:pPr>
        <w:ind w:right="120" w:firstLine="434"/>
        <w:spacing w:after="0" w:line="221" w:lineRule="exact"/>
        <w:rPr>
          <w:sz w:val="20"/>
          <w:szCs w:val="20"/>
          <w:color w:val="auto"/>
        </w:rPr>
      </w:pPr>
      <w:r>
        <w:rPr>
          <w:rFonts w:ascii="Arial" w:cs="Arial" w:eastAsia="Arial" w:hAnsi="Arial"/>
          <w:sz w:val="18"/>
          <w:szCs w:val="18"/>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w:t>
      </w:r>
      <w:r>
        <w:rPr>
          <w:rFonts w:ascii="MS PGothic" w:cs="MS PGothic" w:eastAsia="MS PGothic" w:hAnsi="MS PGothic"/>
          <w:sz w:val="18"/>
          <w:szCs w:val="18"/>
          <w:color w:val="auto"/>
        </w:rPr>
        <w:t>☐</w:t>
      </w:r>
      <w:r>
        <w:rPr>
          <w:rFonts w:ascii="Arial" w:cs="Arial" w:eastAsia="Arial" w:hAnsi="Arial"/>
          <w:sz w:val="18"/>
          <w:szCs w:val="18"/>
          <w:color w:val="auto"/>
        </w:rPr>
        <w:t xml:space="preserve"> Yes </w:t>
      </w:r>
      <w:r>
        <w:rPr>
          <w:rFonts w:ascii="MS PGothic" w:cs="MS PGothic" w:eastAsia="MS PGothic" w:hAnsi="MS PGothic"/>
          <w:sz w:val="18"/>
          <w:szCs w:val="18"/>
          <w:color w:val="auto"/>
        </w:rPr>
        <w:t>☒</w:t>
      </w:r>
      <w:r>
        <w:rPr>
          <w:rFonts w:ascii="Arial" w:cs="Arial" w:eastAsia="Arial" w:hAnsi="Arial"/>
          <w:sz w:val="18"/>
          <w:szCs w:val="18"/>
          <w:color w:val="auto"/>
        </w:rPr>
        <w:t xml:space="preserve"> No</w:t>
      </w:r>
    </w:p>
    <w:p>
      <w:pPr>
        <w:spacing w:after="0" w:line="75" w:lineRule="exact"/>
        <w:rPr>
          <w:sz w:val="24"/>
          <w:szCs w:val="24"/>
          <w:color w:val="auto"/>
        </w:rPr>
      </w:pPr>
    </w:p>
    <w:p>
      <w:pPr>
        <w:ind w:right="180" w:firstLine="434"/>
        <w:spacing w:after="0" w:line="279" w:lineRule="auto"/>
        <w:rPr>
          <w:sz w:val="20"/>
          <w:szCs w:val="20"/>
          <w:color w:val="auto"/>
        </w:rPr>
      </w:pPr>
      <w:r>
        <w:rPr>
          <w:rFonts w:ascii="Arial" w:cs="Arial" w:eastAsia="Arial" w:hAnsi="Arial"/>
          <w:sz w:val="16"/>
          <w:szCs w:val="16"/>
          <w:color w:val="auto"/>
        </w:rPr>
        <w:t>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w:t>
      </w:r>
    </w:p>
    <w:p>
      <w:pPr>
        <w:spacing w:after="0" w:line="1" w:lineRule="exact"/>
        <w:rPr>
          <w:sz w:val="24"/>
          <w:szCs w:val="24"/>
          <w:color w:val="auto"/>
        </w:rPr>
      </w:pPr>
    </w:p>
    <w:p>
      <w:pPr>
        <w:spacing w:after="0" w:line="207" w:lineRule="exact"/>
        <w:tabs>
          <w:tab w:leader="none" w:pos="560" w:val="left"/>
        </w:tabs>
        <w:rPr>
          <w:sz w:val="20"/>
          <w:szCs w:val="20"/>
          <w:color w:val="auto"/>
        </w:rPr>
      </w:pPr>
      <w:r>
        <w:rPr>
          <w:rFonts w:ascii="Arial" w:cs="Arial" w:eastAsia="Arial" w:hAnsi="Arial"/>
          <w:sz w:val="18"/>
          <w:szCs w:val="18"/>
          <w:color w:val="auto"/>
        </w:rPr>
        <w:t>files).</w:t>
      </w:r>
      <w:r>
        <w:rPr>
          <w:sz w:val="20"/>
          <w:szCs w:val="20"/>
          <w:color w:val="auto"/>
        </w:rPr>
        <w:tab/>
      </w:r>
      <w:r>
        <w:rPr>
          <w:rFonts w:ascii="MS PGothic" w:cs="MS PGothic" w:eastAsia="MS PGothic" w:hAnsi="MS PGothic"/>
          <w:sz w:val="18"/>
          <w:szCs w:val="18"/>
          <w:color w:val="auto"/>
        </w:rPr>
        <w:t xml:space="preserve">☒ </w:t>
      </w:r>
      <w:r>
        <w:rPr>
          <w:rFonts w:ascii="Arial" w:cs="Arial" w:eastAsia="Arial" w:hAnsi="Arial"/>
          <w:sz w:val="18"/>
          <w:szCs w:val="18"/>
          <w:color w:val="auto"/>
        </w:rPr>
        <w:t>Yes</w:t>
      </w:r>
      <w:r>
        <w:rPr>
          <w:rFonts w:ascii="MS PGothic" w:cs="MS PGothic" w:eastAsia="MS PGothic" w:hAnsi="MS PGothic"/>
          <w:sz w:val="18"/>
          <w:szCs w:val="18"/>
          <w:color w:val="auto"/>
        </w:rPr>
        <w:t xml:space="preserve">  ☐ </w:t>
      </w:r>
      <w:r>
        <w:rPr>
          <w:rFonts w:ascii="Arial" w:cs="Arial" w:eastAsia="Arial" w:hAnsi="Arial"/>
          <w:sz w:val="18"/>
          <w:szCs w:val="18"/>
          <w:color w:val="auto"/>
        </w:rPr>
        <w:t>No</w:t>
      </w:r>
    </w:p>
    <w:p>
      <w:pPr>
        <w:spacing w:after="0" w:line="101" w:lineRule="exact"/>
        <w:rPr>
          <w:sz w:val="24"/>
          <w:szCs w:val="24"/>
          <w:color w:val="auto"/>
        </w:rPr>
      </w:pPr>
    </w:p>
    <w:p>
      <w:pPr>
        <w:jc w:val="both"/>
        <w:ind w:right="140" w:firstLine="434"/>
        <w:spacing w:after="0" w:line="252" w:lineRule="auto"/>
        <w:rPr>
          <w:sz w:val="20"/>
          <w:szCs w:val="20"/>
          <w:color w:val="auto"/>
        </w:rPr>
      </w:pPr>
      <w:r>
        <w:rPr>
          <w:rFonts w:ascii="Arial" w:cs="Arial" w:eastAsia="Arial" w:hAnsi="Arial"/>
          <w:sz w:val="18"/>
          <w:szCs w:val="18"/>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ectPr>
          <w:pgSz w:w="11900" w:h="16838" w:orient="portrait"/>
          <w:cols w:equalWidth="0" w:num="1">
            <w:col w:w="11220"/>
          </w:cols>
          <w:pgMar w:left="320" w:top="232" w:right="359" w:bottom="10" w:gutter="0" w:footer="0" w:header="0"/>
          <w:type w:val="continuous"/>
        </w:sectPr>
      </w:pPr>
    </w:p>
    <w:p>
      <w:pPr>
        <w:spacing w:after="0" w:line="200" w:lineRule="exact"/>
        <w:rPr>
          <w:sz w:val="24"/>
          <w:szCs w:val="24"/>
          <w:color w:val="auto"/>
        </w:rPr>
      </w:pPr>
    </w:p>
    <w:p>
      <w:pPr>
        <w:spacing w:after="0" w:line="227" w:lineRule="exact"/>
        <w:rPr>
          <w:sz w:val="24"/>
          <w:szCs w:val="24"/>
          <w:color w:val="auto"/>
        </w:rPr>
      </w:pPr>
    </w:p>
    <w:p>
      <w:pPr>
        <w:spacing w:after="0"/>
        <w:rPr>
          <w:sz w:val="20"/>
          <w:szCs w:val="20"/>
          <w:color w:val="auto"/>
        </w:rPr>
      </w:pPr>
      <w:r>
        <w:rPr>
          <w:rFonts w:ascii="Arial" w:cs="Arial" w:eastAsia="Arial" w:hAnsi="Arial"/>
          <w:sz w:val="15"/>
          <w:szCs w:val="15"/>
          <w:color w:val="auto"/>
        </w:rPr>
        <w:t>Large accelerated filer</w:t>
      </w:r>
    </w:p>
    <w:p>
      <w:pPr>
        <w:spacing w:after="0" w:line="20" w:lineRule="exact"/>
        <w:rPr>
          <w:sz w:val="24"/>
          <w:szCs w:val="24"/>
          <w:color w:val="auto"/>
        </w:rPr>
      </w:pPr>
      <w:r>
        <w:rPr>
          <w:sz w:val="24"/>
          <w:szCs w:val="24"/>
          <w:color w:val="auto"/>
        </w:rPr>
        <w:br w:type="column"/>
      </w:r>
    </w:p>
    <w:p>
      <w:pPr>
        <w:spacing w:after="0" w:line="375" w:lineRule="exact"/>
        <w:rPr>
          <w:sz w:val="24"/>
          <w:szCs w:val="24"/>
          <w:color w:val="auto"/>
        </w:rPr>
      </w:pPr>
    </w:p>
    <w:p>
      <w:pPr>
        <w:spacing w:after="0" w:line="141" w:lineRule="exact"/>
        <w:rPr>
          <w:sz w:val="20"/>
          <w:szCs w:val="20"/>
          <w:color w:val="auto"/>
        </w:rPr>
      </w:pPr>
      <w:r>
        <w:rPr>
          <w:rFonts w:ascii="MS PGothic" w:cs="MS PGothic" w:eastAsia="MS PGothic" w:hAnsi="MS PGothic"/>
          <w:sz w:val="14"/>
          <w:szCs w:val="14"/>
          <w:color w:val="auto"/>
        </w:rPr>
        <w:t>☐</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7" w:lineRule="exact"/>
        <w:rPr>
          <w:sz w:val="24"/>
          <w:szCs w:val="24"/>
          <w:color w:val="auto"/>
        </w:rPr>
      </w:pPr>
    </w:p>
    <w:p>
      <w:pPr>
        <w:spacing w:after="0"/>
        <w:rPr>
          <w:sz w:val="20"/>
          <w:szCs w:val="20"/>
          <w:color w:val="auto"/>
        </w:rPr>
      </w:pPr>
      <w:r>
        <w:rPr>
          <w:rFonts w:ascii="Arial" w:cs="Arial" w:eastAsia="Arial" w:hAnsi="Arial"/>
          <w:sz w:val="16"/>
          <w:szCs w:val="16"/>
          <w:color w:val="auto"/>
        </w:rPr>
        <w:t>Accelerated filer</w:t>
      </w:r>
    </w:p>
    <w:p>
      <w:pPr>
        <w:spacing w:after="0" w:line="20" w:lineRule="exact"/>
        <w:rPr>
          <w:sz w:val="24"/>
          <w:szCs w:val="24"/>
          <w:color w:val="auto"/>
        </w:rPr>
      </w:pPr>
      <w:r>
        <w:rPr>
          <w:sz w:val="24"/>
          <w:szCs w:val="24"/>
          <w:color w:val="auto"/>
        </w:rPr>
        <w:br w:type="column"/>
      </w:r>
    </w:p>
    <w:p>
      <w:pPr>
        <w:spacing w:after="0" w:line="375" w:lineRule="exact"/>
        <w:rPr>
          <w:sz w:val="24"/>
          <w:szCs w:val="24"/>
          <w:color w:val="auto"/>
        </w:rPr>
      </w:pPr>
    </w:p>
    <w:p>
      <w:pPr>
        <w:spacing w:after="0" w:line="161" w:lineRule="exact"/>
        <w:rPr>
          <w:sz w:val="20"/>
          <w:szCs w:val="20"/>
          <w:color w:val="auto"/>
        </w:rPr>
      </w:pPr>
      <w:r>
        <w:rPr>
          <w:rFonts w:ascii="MS PGothic" w:cs="MS PGothic" w:eastAsia="MS PGothic" w:hAnsi="MS PGothic"/>
          <w:sz w:val="16"/>
          <w:szCs w:val="16"/>
          <w:color w:val="auto"/>
        </w:rPr>
        <w:t>☐</w:t>
      </w:r>
    </w:p>
    <w:p>
      <w:pPr>
        <w:spacing w:after="0" w:line="182" w:lineRule="exact"/>
        <w:rPr>
          <w:sz w:val="24"/>
          <w:szCs w:val="24"/>
          <w:color w:val="auto"/>
        </w:rPr>
      </w:pPr>
    </w:p>
    <w:p>
      <w:pPr>
        <w:sectPr>
          <w:pgSz w:w="11900" w:h="16838" w:orient="portrait"/>
          <w:cols w:equalWidth="0" w:num="4">
            <w:col w:w="1580" w:space="360"/>
            <w:col w:w="200" w:space="720"/>
            <w:col w:w="1180" w:space="400"/>
            <w:col w:w="6780"/>
          </w:cols>
          <w:pgMar w:left="320" w:top="232" w:right="359" w:bottom="10" w:gutter="0" w:footer="0" w:header="0"/>
          <w:type w:val="continuous"/>
        </w:sectPr>
      </w:pPr>
    </w:p>
    <w:p>
      <w:pPr>
        <w:spacing w:after="0" w:line="32" w:lineRule="exact"/>
        <w:rPr>
          <w:sz w:val="24"/>
          <w:szCs w:val="24"/>
          <w:color w:val="auto"/>
        </w:rPr>
      </w:pPr>
    </w:p>
    <w:p>
      <w:pPr>
        <w:spacing w:after="0"/>
        <w:rPr>
          <w:sz w:val="20"/>
          <w:szCs w:val="20"/>
          <w:color w:val="auto"/>
        </w:rPr>
      </w:pPr>
      <w:r>
        <w:rPr>
          <w:rFonts w:ascii="Arial" w:cs="Arial" w:eastAsia="Arial" w:hAnsi="Arial"/>
          <w:sz w:val="16"/>
          <w:szCs w:val="16"/>
          <w:color w:val="auto"/>
        </w:rPr>
        <w:t>Non-accelerated filer</w:t>
      </w:r>
    </w:p>
    <w:p>
      <w:pPr>
        <w:spacing w:after="0" w:line="20" w:lineRule="exact"/>
        <w:rPr>
          <w:sz w:val="24"/>
          <w:szCs w:val="24"/>
          <w:color w:val="auto"/>
        </w:rPr>
      </w:pPr>
      <w:r>
        <w:rPr>
          <w:sz w:val="24"/>
          <w:szCs w:val="24"/>
          <w:color w:val="auto"/>
        </w:rPr>
        <w:br w:type="column"/>
      </w:r>
    </w:p>
    <w:p>
      <w:pPr>
        <w:spacing w:after="0" w:line="141" w:lineRule="exact"/>
        <w:rPr>
          <w:sz w:val="20"/>
          <w:szCs w:val="20"/>
          <w:color w:val="auto"/>
        </w:rPr>
      </w:pP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br w:type="column"/>
      </w:r>
    </w:p>
    <w:p>
      <w:pPr>
        <w:spacing w:after="0" w:line="164" w:lineRule="exact"/>
        <w:rPr>
          <w:sz w:val="20"/>
          <w:szCs w:val="20"/>
          <w:color w:val="auto"/>
        </w:rPr>
      </w:pPr>
      <w:r>
        <w:rPr>
          <w:rFonts w:ascii="Arial" w:cs="Arial" w:eastAsia="Arial" w:hAnsi="Arial"/>
          <w:sz w:val="16"/>
          <w:szCs w:val="16"/>
          <w:color w:val="auto"/>
        </w:rPr>
        <w:t xml:space="preserve">Smaller reporting company </w:t>
      </w:r>
      <w:r>
        <w:rPr>
          <w:rFonts w:ascii="MS PGothic" w:cs="MS PGothic" w:eastAsia="MS PGothic" w:hAnsi="MS PGothic"/>
          <w:sz w:val="16"/>
          <w:szCs w:val="16"/>
          <w:color w:val="auto"/>
        </w:rPr>
        <w:t>☒</w:t>
      </w:r>
    </w:p>
    <w:p>
      <w:pPr>
        <w:spacing w:after="0" w:line="232" w:lineRule="exact"/>
        <w:rPr>
          <w:sz w:val="24"/>
          <w:szCs w:val="24"/>
          <w:color w:val="auto"/>
        </w:rPr>
      </w:pPr>
    </w:p>
    <w:p>
      <w:pPr>
        <w:sectPr>
          <w:pgSz w:w="11900" w:h="16838" w:orient="portrait"/>
          <w:cols w:equalWidth="0" w:num="3">
            <w:col w:w="1500" w:space="340"/>
            <w:col w:w="220" w:space="720"/>
            <w:col w:w="8440"/>
          </w:cols>
          <w:pgMar w:left="320" w:top="232" w:right="359" w:bottom="10" w:gutter="0" w:footer="0" w:header="0"/>
          <w:type w:val="continuous"/>
        </w:sectPr>
      </w:pPr>
    </w:p>
    <w:p>
      <w:pPr>
        <w:spacing w:after="0" w:line="31" w:lineRule="exact"/>
        <w:rPr>
          <w:sz w:val="24"/>
          <w:szCs w:val="24"/>
          <w:color w:val="auto"/>
        </w:rPr>
      </w:pPr>
    </w:p>
    <w:p>
      <w:pPr>
        <w:spacing w:after="0" w:line="184" w:lineRule="exact"/>
        <w:rPr>
          <w:sz w:val="20"/>
          <w:szCs w:val="20"/>
          <w:color w:val="auto"/>
        </w:rPr>
      </w:pPr>
      <w:r>
        <w:rPr>
          <w:rFonts w:ascii="Arial" w:cs="Arial" w:eastAsia="Arial" w:hAnsi="Arial"/>
          <w:sz w:val="16"/>
          <w:szCs w:val="16"/>
          <w:color w:val="auto"/>
        </w:rPr>
        <w:t xml:space="preserve">Emerging growth company </w:t>
      </w:r>
      <w:r>
        <w:rPr>
          <w:rFonts w:ascii="MS PGothic" w:cs="MS PGothic" w:eastAsia="MS PGothic" w:hAnsi="MS PGothic"/>
          <w:sz w:val="16"/>
          <w:szCs w:val="16"/>
          <w:color w:val="auto"/>
        </w:rPr>
        <w:t>☐</w:t>
      </w:r>
    </w:p>
    <w:p>
      <w:pPr>
        <w:sectPr>
          <w:pgSz w:w="11900" w:h="16838" w:orient="portrait"/>
          <w:cols w:equalWidth="0" w:num="1">
            <w:col w:w="11220"/>
          </w:cols>
          <w:pgMar w:left="320" w:top="232" w:right="359" w:bottom="10" w:gutter="0" w:footer="0" w:header="0"/>
          <w:type w:val="continuous"/>
        </w:sectPr>
      </w:pPr>
    </w:p>
    <w:p>
      <w:pPr>
        <w:spacing w:after="0" w:line="375" w:lineRule="exact"/>
        <w:rPr>
          <w:sz w:val="24"/>
          <w:szCs w:val="24"/>
          <w:color w:val="auto"/>
        </w:rPr>
      </w:pPr>
    </w:p>
    <w:p>
      <w:pPr>
        <w:ind w:firstLine="434"/>
        <w:spacing w:after="0" w:line="226"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42" w:lineRule="exact"/>
        <w:rPr>
          <w:sz w:val="24"/>
          <w:szCs w:val="24"/>
          <w:color w:val="auto"/>
        </w:rPr>
      </w:pPr>
    </w:p>
    <w:p>
      <w:pPr>
        <w:ind w:left="440"/>
        <w:spacing w:after="0" w:line="207" w:lineRule="exact"/>
        <w:tabs>
          <w:tab w:leader="none" w:pos="8560" w:val="left"/>
        </w:tabs>
        <w:rPr>
          <w:sz w:val="20"/>
          <w:szCs w:val="20"/>
          <w:color w:val="auto"/>
        </w:rPr>
      </w:pPr>
      <w:r>
        <w:rPr>
          <w:rFonts w:ascii="Arial" w:cs="Arial" w:eastAsia="Arial" w:hAnsi="Arial"/>
          <w:sz w:val="18"/>
          <w:szCs w:val="18"/>
          <w:color w:val="auto"/>
        </w:rPr>
        <w:t>Indicate by check mark whether the registrant is a shell company (as defined in Rule 12b-2 of the Exchange Act).</w:t>
      </w:r>
      <w:r>
        <w:rPr>
          <w:sz w:val="20"/>
          <w:szCs w:val="20"/>
          <w:color w:val="auto"/>
        </w:rPr>
        <w:tab/>
      </w:r>
      <w:r>
        <w:rPr>
          <w:rFonts w:ascii="MS PGothic" w:cs="MS PGothic" w:eastAsia="MS PGothic" w:hAnsi="MS PGothic"/>
          <w:sz w:val="18"/>
          <w:szCs w:val="18"/>
          <w:color w:val="auto"/>
        </w:rPr>
        <w:t xml:space="preserve">☐ </w:t>
      </w:r>
      <w:r>
        <w:rPr>
          <w:rFonts w:ascii="Arial" w:cs="Arial" w:eastAsia="Arial" w:hAnsi="Arial"/>
          <w:sz w:val="18"/>
          <w:szCs w:val="18"/>
          <w:color w:val="auto"/>
        </w:rPr>
        <w:t>Yes</w:t>
      </w:r>
      <w:r>
        <w:rPr>
          <w:rFonts w:ascii="MS PGothic" w:cs="MS PGothic" w:eastAsia="MS PGothic" w:hAnsi="MS PGothic"/>
          <w:sz w:val="18"/>
          <w:szCs w:val="18"/>
          <w:color w:val="auto"/>
        </w:rPr>
        <w:t xml:space="preserve">  ☒ </w:t>
      </w:r>
      <w:r>
        <w:rPr>
          <w:rFonts w:ascii="Arial" w:cs="Arial" w:eastAsia="Arial" w:hAnsi="Arial"/>
          <w:sz w:val="18"/>
          <w:szCs w:val="18"/>
          <w:color w:val="auto"/>
        </w:rPr>
        <w:t>No</w:t>
      </w:r>
    </w:p>
    <w:p>
      <w:pPr>
        <w:sectPr>
          <w:pgSz w:w="11900" w:h="16838" w:orient="portrait"/>
          <w:cols w:equalWidth="0" w:num="1">
            <w:col w:w="11220"/>
          </w:cols>
          <w:pgMar w:left="320" w:top="232" w:right="359" w:bottom="10" w:gutter="0" w:footer="0" w:header="0"/>
          <w:type w:val="continuous"/>
        </w:sectPr>
      </w:pPr>
    </w:p>
    <w:bookmarkStart w:id="1" w:name="page2"/>
    <w:bookmarkEnd w:id="1"/>
    <w:p>
      <w:pPr>
        <w:ind w:firstLine="434"/>
        <w:spacing w:after="0" w:line="261" w:lineRule="auto"/>
        <w:rPr>
          <w:sz w:val="20"/>
          <w:szCs w:val="20"/>
          <w:color w:val="auto"/>
        </w:rPr>
      </w:pPr>
      <w:r>
        <w:rPr>
          <w:rFonts w:ascii="Arial" w:cs="Arial" w:eastAsia="Arial" w:hAnsi="Arial"/>
          <w:sz w:val="18"/>
          <w:szCs w:val="18"/>
          <w:color w:val="auto"/>
        </w:rPr>
        <w:t>Indicate the number of shares outstanding of each of the issuer’s classes of common stock, as of the latest practicable date: As of November 8, 2022, there were 32,961,770 shares of the registrant’s common stock outstanding.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895985</wp:posOffset>
            </wp:positionV>
            <wp:extent cx="7160895" cy="419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60895" cy="4191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139700</wp:posOffset>
            </wp:positionV>
            <wp:extent cx="711898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18985" cy="825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106045</wp:posOffset>
            </wp:positionV>
            <wp:extent cx="711898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18985" cy="8255"/>
                    </a:xfrm>
                    <a:prstGeom prst="rect">
                      <a:avLst/>
                    </a:prstGeom>
                    <a:noFill/>
                  </pic:spPr>
                </pic:pic>
              </a:graphicData>
            </a:graphic>
          </wp:anchor>
        </w:drawing>
      </w:r>
    </w:p>
    <w:p>
      <w:pPr>
        <w:sectPr>
          <w:pgSz w:w="11900" w:h="16838" w:orient="portrait"/>
          <w:cols w:equalWidth="0" w:num="1">
            <w:col w:w="10860"/>
          </w:cols>
          <w:pgMar w:left="320" w:top="127" w:right="719" w:bottom="144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195"/>
        </w:trPr>
        <w:tc>
          <w:tcPr>
            <w:tcW w:w="1480" w:type="dxa"/>
            <w:vAlign w:val="bottom"/>
            <w:gridSpan w:val="6"/>
          </w:tcPr>
          <w:p>
            <w:pPr>
              <w:spacing w:after="0"/>
              <w:rPr>
                <w:sz w:val="20"/>
                <w:szCs w:val="20"/>
                <w:color w:val="auto"/>
              </w:rPr>
            </w:pPr>
            <w:r>
              <w:rPr>
                <w:rFonts w:ascii="Arial" w:cs="Arial" w:eastAsia="Arial" w:hAnsi="Arial"/>
                <w:sz w:val="14"/>
                <w:szCs w:val="14"/>
                <w:b w:val="1"/>
                <w:bCs w:val="1"/>
                <w:color w:val="0000FF"/>
              </w:rPr>
              <w:t xml:space="preserve">Table </w:t>
            </w:r>
            <w:r>
              <w:rPr>
                <w:rFonts w:ascii="Arial" w:cs="Arial" w:eastAsia="Arial" w:hAnsi="Arial"/>
                <w:sz w:val="17"/>
                <w:szCs w:val="17"/>
                <w:color w:val="000000"/>
              </w:rPr>
              <w:t>of</w:t>
            </w:r>
            <w:r>
              <w:rPr>
                <w:rFonts w:ascii="Arial" w:cs="Arial" w:eastAsia="Arial" w:hAnsi="Arial"/>
                <w:sz w:val="14"/>
                <w:szCs w:val="14"/>
                <w:b w:val="1"/>
                <w:bCs w:val="1"/>
                <w:color w:val="0000FF"/>
              </w:rPr>
              <w:t xml:space="preserve"> Contents</w:t>
            </w:r>
          </w:p>
        </w:tc>
        <w:tc>
          <w:tcPr>
            <w:tcW w:w="7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28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7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r>
      <w:tr>
        <w:trPr>
          <w:trHeight w:val="751"/>
        </w:trPr>
        <w:tc>
          <w:tcPr>
            <w:tcW w:w="40" w:type="dxa"/>
            <w:vAlign w:val="bottom"/>
            <w:tcBorders>
              <w:top w:val="single" w:sz="8" w:color="0000FF"/>
            </w:tcBorders>
          </w:tcPr>
          <w:p>
            <w:pPr>
              <w:spacing w:after="0"/>
              <w:rPr>
                <w:sz w:val="24"/>
                <w:szCs w:val="24"/>
                <w:color w:val="auto"/>
              </w:rPr>
            </w:pPr>
          </w:p>
        </w:tc>
        <w:tc>
          <w:tcPr>
            <w:tcW w:w="340" w:type="dxa"/>
            <w:vAlign w:val="bottom"/>
            <w:tcBorders>
              <w:top w:val="single" w:sz="8" w:color="0000FF"/>
            </w:tcBorders>
          </w:tcPr>
          <w:p>
            <w:pPr>
              <w:spacing w:after="0"/>
              <w:rPr>
                <w:sz w:val="24"/>
                <w:szCs w:val="24"/>
                <w:color w:val="auto"/>
              </w:rPr>
            </w:pPr>
          </w:p>
        </w:tc>
        <w:tc>
          <w:tcPr>
            <w:tcW w:w="140" w:type="dxa"/>
            <w:vAlign w:val="bottom"/>
          </w:tcPr>
          <w:p>
            <w:pPr>
              <w:spacing w:after="0"/>
              <w:rPr>
                <w:sz w:val="24"/>
                <w:szCs w:val="24"/>
                <w:color w:val="auto"/>
              </w:rPr>
            </w:pPr>
          </w:p>
        </w:tc>
        <w:tc>
          <w:tcPr>
            <w:tcW w:w="560" w:type="dxa"/>
            <w:vAlign w:val="bottom"/>
            <w:tcBorders>
              <w:top w:val="single" w:sz="8" w:color="0000FF"/>
            </w:tcBorders>
          </w:tcPr>
          <w:p>
            <w:pPr>
              <w:spacing w:after="0"/>
              <w:rPr>
                <w:sz w:val="24"/>
                <w:szCs w:val="24"/>
                <w:color w:val="auto"/>
              </w:rPr>
            </w:pPr>
          </w:p>
        </w:tc>
        <w:tc>
          <w:tcPr>
            <w:tcW w:w="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040" w:type="dxa"/>
            <w:vAlign w:val="bottom"/>
            <w:gridSpan w:val="5"/>
          </w:tcPr>
          <w:p>
            <w:pPr>
              <w:jc w:val="center"/>
              <w:ind w:right="3800"/>
              <w:spacing w:after="0"/>
              <w:rPr>
                <w:sz w:val="20"/>
                <w:szCs w:val="20"/>
                <w:color w:val="auto"/>
              </w:rPr>
            </w:pPr>
            <w:r>
              <w:rPr>
                <w:rFonts w:ascii="Arial" w:cs="Arial" w:eastAsia="Arial" w:hAnsi="Arial"/>
                <w:sz w:val="18"/>
                <w:szCs w:val="18"/>
                <w:b w:val="1"/>
                <w:bCs w:val="1"/>
                <w:color w:val="auto"/>
                <w:w w:val="97"/>
              </w:rPr>
              <w:t>LUNA INNOVATIONS INCORPORATED</w:t>
            </w: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211"/>
        </w:trPr>
        <w:tc>
          <w:tcPr>
            <w:tcW w:w="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40" w:type="dxa"/>
            <w:vAlign w:val="bottom"/>
            <w:gridSpan w:val="5"/>
          </w:tcPr>
          <w:p>
            <w:pPr>
              <w:jc w:val="center"/>
              <w:ind w:right="3800"/>
              <w:spacing w:after="0"/>
              <w:rPr>
                <w:sz w:val="20"/>
                <w:szCs w:val="20"/>
                <w:color w:val="auto"/>
              </w:rPr>
            </w:pPr>
            <w:r>
              <w:rPr>
                <w:rFonts w:ascii="Arial" w:cs="Arial" w:eastAsia="Arial" w:hAnsi="Arial"/>
                <w:sz w:val="18"/>
                <w:szCs w:val="18"/>
                <w:b w:val="1"/>
                <w:bCs w:val="1"/>
                <w:color w:val="auto"/>
                <w:w w:val="96"/>
              </w:rPr>
              <w:t>QUARTERLY REPORT ON FORM 10-Q</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28"/>
        </w:trPr>
        <w:tc>
          <w:tcPr>
            <w:tcW w:w="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740" w:type="dxa"/>
            <w:vAlign w:val="bottom"/>
            <w:gridSpan w:val="8"/>
          </w:tcPr>
          <w:p>
            <w:pPr>
              <w:jc w:val="center"/>
              <w:ind w:right="3080"/>
              <w:spacing w:after="0"/>
              <w:rPr>
                <w:sz w:val="20"/>
                <w:szCs w:val="20"/>
                <w:color w:val="auto"/>
              </w:rPr>
            </w:pPr>
            <w:r>
              <w:rPr>
                <w:rFonts w:ascii="Arial" w:cs="Arial" w:eastAsia="Arial" w:hAnsi="Arial"/>
                <w:sz w:val="18"/>
                <w:szCs w:val="18"/>
                <w:b w:val="1"/>
                <w:bCs w:val="1"/>
                <w:color w:val="auto"/>
                <w:w w:val="95"/>
              </w:rPr>
              <w:t>FOR THE QUARTER ENDED SEPTEMBER 30, 2022</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r>
      <w:tr>
        <w:trPr>
          <w:trHeight w:val="421"/>
        </w:trPr>
        <w:tc>
          <w:tcPr>
            <w:tcW w:w="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460" w:type="dxa"/>
            <w:vAlign w:val="bottom"/>
            <w:gridSpan w:val="4"/>
          </w:tcPr>
          <w:p>
            <w:pPr>
              <w:jc w:val="center"/>
              <w:ind w:right="4380"/>
              <w:spacing w:after="0"/>
              <w:rPr>
                <w:sz w:val="20"/>
                <w:szCs w:val="20"/>
                <w:color w:val="auto"/>
              </w:rPr>
            </w:pPr>
            <w:r>
              <w:rPr>
                <w:rFonts w:ascii="Arial" w:cs="Arial" w:eastAsia="Arial" w:hAnsi="Arial"/>
                <w:sz w:val="18"/>
                <w:szCs w:val="18"/>
                <w:b w:val="1"/>
                <w:bCs w:val="1"/>
                <w:color w:val="auto"/>
                <w:w w:val="96"/>
              </w:rPr>
              <w:t>TABLE OF CONTENTS</w:t>
            </w: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659"/>
        </w:trPr>
        <w:tc>
          <w:tcPr>
            <w:tcW w:w="40" w:type="dxa"/>
            <w:vAlign w:val="bottom"/>
          </w:tcPr>
          <w:p>
            <w:pPr>
              <w:spacing w:after="0"/>
              <w:rPr>
                <w:sz w:val="24"/>
                <w:szCs w:val="24"/>
                <w:color w:val="auto"/>
              </w:rPr>
            </w:pPr>
          </w:p>
        </w:tc>
        <w:tc>
          <w:tcPr>
            <w:tcW w:w="11000" w:type="dxa"/>
            <w:vAlign w:val="bottom"/>
            <w:gridSpan w:val="18"/>
          </w:tcPr>
          <w:p>
            <w:pPr>
              <w:spacing w:after="0"/>
              <w:rPr>
                <w:sz w:val="20"/>
                <w:szCs w:val="20"/>
                <w:color w:val="auto"/>
              </w:rPr>
            </w:pPr>
            <w:r>
              <w:rPr>
                <w:rFonts w:ascii="Arial" w:cs="Arial" w:eastAsia="Arial" w:hAnsi="Arial"/>
                <w:sz w:val="18"/>
                <w:szCs w:val="18"/>
                <w:color w:val="0000FF"/>
              </w:rPr>
              <w:t>PART I. FINANCIAL INFORMATION</w:t>
            </w:r>
          </w:p>
        </w:tc>
        <w:tc>
          <w:tcPr>
            <w:tcW w:w="200" w:type="dxa"/>
            <w:vAlign w:val="bottom"/>
            <w:gridSpan w:val="3"/>
          </w:tcPr>
          <w:p>
            <w:pPr>
              <w:jc w:val="right"/>
              <w:ind w:right="20"/>
              <w:spacing w:after="0"/>
              <w:rPr>
                <w:sz w:val="20"/>
                <w:szCs w:val="20"/>
                <w:color w:val="auto"/>
              </w:rPr>
            </w:pPr>
            <w:r>
              <w:rPr>
                <w:rFonts w:ascii="Arial" w:cs="Arial" w:eastAsia="Arial" w:hAnsi="Arial"/>
                <w:sz w:val="18"/>
                <w:szCs w:val="18"/>
                <w:color w:val="0000FF"/>
              </w:rPr>
              <w:t>3</w:t>
            </w:r>
          </w:p>
        </w:tc>
      </w:tr>
      <w:tr>
        <w:trPr>
          <w:trHeight w:val="20"/>
        </w:trPr>
        <w:tc>
          <w:tcPr>
            <w:tcW w:w="40" w:type="dxa"/>
            <w:vAlign w:val="bottom"/>
          </w:tcPr>
          <w:p>
            <w:pPr>
              <w:spacing w:after="0" w:line="20" w:lineRule="exact"/>
              <w:rPr>
                <w:sz w:val="1"/>
                <w:szCs w:val="1"/>
                <w:color w:val="auto"/>
              </w:rPr>
            </w:pPr>
          </w:p>
        </w:tc>
        <w:tc>
          <w:tcPr>
            <w:tcW w:w="1060" w:type="dxa"/>
            <w:vAlign w:val="bottom"/>
            <w:gridSpan w:val="4"/>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780" w:type="dxa"/>
            <w:vAlign w:val="bottom"/>
            <w:shd w:val="clear" w:color="auto" w:fill="0000FF"/>
          </w:tcPr>
          <w:p>
            <w:pPr>
              <w:spacing w:after="0" w:line="20" w:lineRule="exact"/>
              <w:rPr>
                <w:sz w:val="1"/>
                <w:szCs w:val="1"/>
                <w:color w:val="auto"/>
              </w:rPr>
            </w:pPr>
          </w:p>
        </w:tc>
        <w:tc>
          <w:tcPr>
            <w:tcW w:w="28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8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70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04"/>
        </w:trPr>
        <w:tc>
          <w:tcPr>
            <w:tcW w:w="40" w:type="dxa"/>
            <w:vAlign w:val="bottom"/>
          </w:tcPr>
          <w:p>
            <w:pPr>
              <w:spacing w:after="0"/>
              <w:rPr>
                <w:sz w:val="17"/>
                <w:szCs w:val="17"/>
                <w:color w:val="auto"/>
              </w:rPr>
            </w:pPr>
          </w:p>
        </w:tc>
        <w:tc>
          <w:tcPr>
            <w:tcW w:w="1440" w:type="dxa"/>
            <w:vAlign w:val="bottom"/>
            <w:gridSpan w:val="5"/>
          </w:tcPr>
          <w:p>
            <w:pPr>
              <w:ind w:left="320"/>
              <w:spacing w:after="0" w:line="204" w:lineRule="exact"/>
              <w:rPr>
                <w:sz w:val="20"/>
                <w:szCs w:val="20"/>
                <w:color w:val="auto"/>
              </w:rPr>
            </w:pPr>
            <w:r>
              <w:rPr>
                <w:rFonts w:ascii="Arial" w:cs="Arial" w:eastAsia="Arial" w:hAnsi="Arial"/>
                <w:sz w:val="18"/>
                <w:szCs w:val="18"/>
                <w:color w:val="auto"/>
              </w:rPr>
              <w:t>ITEM 1.</w:t>
            </w:r>
          </w:p>
        </w:tc>
        <w:tc>
          <w:tcPr>
            <w:tcW w:w="9560" w:type="dxa"/>
            <w:vAlign w:val="bottom"/>
            <w:gridSpan w:val="13"/>
          </w:tcPr>
          <w:p>
            <w:pPr>
              <w:spacing w:after="0" w:line="204" w:lineRule="exact"/>
              <w:rPr>
                <w:sz w:val="20"/>
                <w:szCs w:val="20"/>
                <w:color w:val="auto"/>
              </w:rPr>
            </w:pPr>
            <w:r>
              <w:rPr>
                <w:rFonts w:ascii="Arial" w:cs="Arial" w:eastAsia="Arial" w:hAnsi="Arial"/>
                <w:sz w:val="18"/>
                <w:szCs w:val="18"/>
                <w:color w:val="0000FF"/>
              </w:rPr>
              <w:t>FINANCIAL STATEMENTS</w:t>
            </w:r>
          </w:p>
        </w:tc>
        <w:tc>
          <w:tcPr>
            <w:tcW w:w="200" w:type="dxa"/>
            <w:vAlign w:val="bottom"/>
            <w:gridSpan w:val="3"/>
          </w:tcPr>
          <w:p>
            <w:pPr>
              <w:jc w:val="right"/>
              <w:ind w:right="20"/>
              <w:spacing w:after="0" w:line="204" w:lineRule="exact"/>
              <w:rPr>
                <w:sz w:val="20"/>
                <w:szCs w:val="20"/>
                <w:color w:val="auto"/>
              </w:rPr>
            </w:pPr>
            <w:r>
              <w:rPr>
                <w:rFonts w:ascii="Arial" w:cs="Arial" w:eastAsia="Arial" w:hAnsi="Arial"/>
                <w:sz w:val="18"/>
                <w:szCs w:val="18"/>
                <w:color w:val="0000FF"/>
              </w:rPr>
              <w:t>3</w:t>
            </w:r>
          </w:p>
        </w:tc>
      </w:tr>
      <w:tr>
        <w:trPr>
          <w:trHeight w:val="20"/>
        </w:trPr>
        <w:tc>
          <w:tcPr>
            <w:tcW w:w="40" w:type="dxa"/>
            <w:vAlign w:val="bottom"/>
          </w:tcPr>
          <w:p>
            <w:pPr>
              <w:spacing w:after="0" w:line="20" w:lineRule="exact"/>
              <w:rPr>
                <w:sz w:val="1"/>
                <w:szCs w:val="1"/>
                <w:color w:val="auto"/>
              </w:rPr>
            </w:pPr>
          </w:p>
        </w:tc>
        <w:tc>
          <w:tcPr>
            <w:tcW w:w="1060" w:type="dxa"/>
            <w:vAlign w:val="bottom"/>
            <w:gridSpan w:val="4"/>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780" w:type="dxa"/>
            <w:vAlign w:val="bottom"/>
            <w:shd w:val="clear" w:color="auto" w:fill="0000FF"/>
          </w:tcPr>
          <w:p>
            <w:pPr>
              <w:spacing w:after="0" w:line="20" w:lineRule="exact"/>
              <w:rPr>
                <w:sz w:val="1"/>
                <w:szCs w:val="1"/>
                <w:color w:val="auto"/>
              </w:rPr>
            </w:pPr>
          </w:p>
        </w:tc>
        <w:tc>
          <w:tcPr>
            <w:tcW w:w="28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620" w:type="dxa"/>
            <w:vAlign w:val="bottom"/>
            <w:gridSpan w:val="2"/>
            <w:shd w:val="clear" w:color="auto" w:fill="0000FF"/>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8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70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04"/>
        </w:trPr>
        <w:tc>
          <w:tcPr>
            <w:tcW w:w="40" w:type="dxa"/>
            <w:vAlign w:val="bottom"/>
          </w:tcPr>
          <w:p>
            <w:pPr>
              <w:spacing w:after="0"/>
              <w:rPr>
                <w:sz w:val="17"/>
                <w:szCs w:val="17"/>
                <w:color w:val="auto"/>
              </w:rPr>
            </w:pPr>
          </w:p>
        </w:tc>
        <w:tc>
          <w:tcPr>
            <w:tcW w:w="1440" w:type="dxa"/>
            <w:vAlign w:val="bottom"/>
            <w:gridSpan w:val="5"/>
          </w:tcPr>
          <w:p>
            <w:pPr>
              <w:ind w:left="320"/>
              <w:spacing w:after="0" w:line="204" w:lineRule="exact"/>
              <w:rPr>
                <w:sz w:val="20"/>
                <w:szCs w:val="20"/>
                <w:color w:val="auto"/>
              </w:rPr>
            </w:pPr>
            <w:r>
              <w:rPr>
                <w:rFonts w:ascii="Arial" w:cs="Arial" w:eastAsia="Arial" w:hAnsi="Arial"/>
                <w:sz w:val="18"/>
                <w:szCs w:val="18"/>
                <w:color w:val="auto"/>
              </w:rPr>
              <w:t>ITEM 2.</w:t>
            </w:r>
          </w:p>
        </w:tc>
        <w:tc>
          <w:tcPr>
            <w:tcW w:w="8680" w:type="dxa"/>
            <w:vAlign w:val="bottom"/>
            <w:tcBorders>
              <w:bottom w:val="single" w:sz="8" w:color="0000FF"/>
            </w:tcBorders>
            <w:gridSpan w:val="12"/>
          </w:tcPr>
          <w:p>
            <w:pPr>
              <w:spacing w:after="0" w:line="204" w:lineRule="exact"/>
              <w:rPr>
                <w:sz w:val="20"/>
                <w:szCs w:val="20"/>
                <w:color w:val="auto"/>
              </w:rPr>
            </w:pPr>
            <w:r>
              <w:rPr>
                <w:rFonts w:ascii="Arial" w:cs="Arial" w:eastAsia="Arial" w:hAnsi="Arial"/>
                <w:sz w:val="18"/>
                <w:szCs w:val="18"/>
                <w:color w:val="0000FF"/>
                <w:w w:val="94"/>
              </w:rPr>
              <w:t>MANAGEMENT’S DISCUSSION AND ANALYSIS OF FINANCIAL CONDITION AND RESULTS OF OPERATIONS</w:t>
            </w:r>
          </w:p>
        </w:tc>
        <w:tc>
          <w:tcPr>
            <w:tcW w:w="880" w:type="dxa"/>
            <w:vAlign w:val="bottom"/>
          </w:tcPr>
          <w:p>
            <w:pPr>
              <w:spacing w:after="0"/>
              <w:rPr>
                <w:sz w:val="17"/>
                <w:szCs w:val="17"/>
                <w:color w:val="auto"/>
              </w:rPr>
            </w:pPr>
          </w:p>
        </w:tc>
        <w:tc>
          <w:tcPr>
            <w:tcW w:w="180" w:type="dxa"/>
            <w:vAlign w:val="bottom"/>
            <w:tcBorders>
              <w:bottom w:val="single" w:sz="8" w:color="0000FF"/>
            </w:tcBorders>
            <w:gridSpan w:val="2"/>
          </w:tcPr>
          <w:p>
            <w:pPr>
              <w:jc w:val="right"/>
              <w:spacing w:after="0" w:line="204" w:lineRule="exact"/>
              <w:rPr>
                <w:sz w:val="20"/>
                <w:szCs w:val="20"/>
                <w:color w:val="auto"/>
              </w:rPr>
            </w:pPr>
            <w:r>
              <w:rPr>
                <w:rFonts w:ascii="Arial" w:cs="Arial" w:eastAsia="Arial" w:hAnsi="Arial"/>
                <w:sz w:val="18"/>
                <w:szCs w:val="18"/>
                <w:color w:val="0000FF"/>
                <w:w w:val="79"/>
              </w:rPr>
              <w:t>22</w:t>
            </w:r>
          </w:p>
        </w:tc>
        <w:tc>
          <w:tcPr>
            <w:tcW w:w="20" w:type="dxa"/>
            <w:vAlign w:val="bottom"/>
          </w:tcPr>
          <w:p>
            <w:pPr>
              <w:spacing w:after="0"/>
              <w:rPr>
                <w:sz w:val="17"/>
                <w:szCs w:val="17"/>
                <w:color w:val="auto"/>
              </w:rPr>
            </w:pPr>
          </w:p>
        </w:tc>
      </w:tr>
      <w:tr>
        <w:trPr>
          <w:trHeight w:val="204"/>
        </w:trPr>
        <w:tc>
          <w:tcPr>
            <w:tcW w:w="40" w:type="dxa"/>
            <w:vAlign w:val="bottom"/>
          </w:tcPr>
          <w:p>
            <w:pPr>
              <w:spacing w:after="0"/>
              <w:rPr>
                <w:sz w:val="17"/>
                <w:szCs w:val="17"/>
                <w:color w:val="auto"/>
              </w:rPr>
            </w:pPr>
          </w:p>
        </w:tc>
        <w:tc>
          <w:tcPr>
            <w:tcW w:w="1440" w:type="dxa"/>
            <w:vAlign w:val="bottom"/>
            <w:gridSpan w:val="5"/>
          </w:tcPr>
          <w:p>
            <w:pPr>
              <w:ind w:left="320"/>
              <w:spacing w:after="0" w:line="204" w:lineRule="exact"/>
              <w:rPr>
                <w:sz w:val="20"/>
                <w:szCs w:val="20"/>
                <w:color w:val="auto"/>
              </w:rPr>
            </w:pPr>
            <w:r>
              <w:rPr>
                <w:rFonts w:ascii="Arial" w:cs="Arial" w:eastAsia="Arial" w:hAnsi="Arial"/>
                <w:sz w:val="18"/>
                <w:szCs w:val="18"/>
                <w:color w:val="auto"/>
              </w:rPr>
              <w:t>ITEM 3.</w:t>
            </w:r>
          </w:p>
        </w:tc>
        <w:tc>
          <w:tcPr>
            <w:tcW w:w="5980" w:type="dxa"/>
            <w:vAlign w:val="bottom"/>
            <w:tcBorders>
              <w:bottom w:val="single" w:sz="8" w:color="0000FF"/>
            </w:tcBorders>
            <w:gridSpan w:val="11"/>
          </w:tcPr>
          <w:p>
            <w:pPr>
              <w:spacing w:after="0" w:line="204" w:lineRule="exact"/>
              <w:rPr>
                <w:sz w:val="20"/>
                <w:szCs w:val="20"/>
                <w:color w:val="auto"/>
              </w:rPr>
            </w:pPr>
            <w:r>
              <w:rPr>
                <w:rFonts w:ascii="Arial" w:cs="Arial" w:eastAsia="Arial" w:hAnsi="Arial"/>
                <w:sz w:val="18"/>
                <w:szCs w:val="18"/>
                <w:color w:val="0000FF"/>
                <w:w w:val="95"/>
              </w:rPr>
              <w:t>QUANTITATIVE AND QUALITATIVE DISCLOSURES ABOUT MARKET RISK</w:t>
            </w:r>
          </w:p>
        </w:tc>
        <w:tc>
          <w:tcPr>
            <w:tcW w:w="3580" w:type="dxa"/>
            <w:vAlign w:val="bottom"/>
            <w:gridSpan w:val="2"/>
          </w:tcPr>
          <w:p>
            <w:pPr>
              <w:spacing w:after="0"/>
              <w:rPr>
                <w:sz w:val="17"/>
                <w:szCs w:val="17"/>
                <w:color w:val="auto"/>
              </w:rPr>
            </w:pPr>
          </w:p>
        </w:tc>
        <w:tc>
          <w:tcPr>
            <w:tcW w:w="180" w:type="dxa"/>
            <w:vAlign w:val="bottom"/>
            <w:tcBorders>
              <w:bottom w:val="single" w:sz="8" w:color="0000FF"/>
            </w:tcBorders>
            <w:gridSpan w:val="2"/>
          </w:tcPr>
          <w:p>
            <w:pPr>
              <w:jc w:val="right"/>
              <w:spacing w:after="0" w:line="204" w:lineRule="exact"/>
              <w:rPr>
                <w:sz w:val="20"/>
                <w:szCs w:val="20"/>
                <w:color w:val="auto"/>
              </w:rPr>
            </w:pPr>
            <w:r>
              <w:rPr>
                <w:rFonts w:ascii="Arial" w:cs="Arial" w:eastAsia="Arial" w:hAnsi="Arial"/>
                <w:sz w:val="18"/>
                <w:szCs w:val="18"/>
                <w:color w:val="0000FF"/>
                <w:w w:val="79"/>
              </w:rPr>
              <w:t>28</w:t>
            </w:r>
          </w:p>
        </w:tc>
        <w:tc>
          <w:tcPr>
            <w:tcW w:w="20" w:type="dxa"/>
            <w:vAlign w:val="bottom"/>
          </w:tcPr>
          <w:p>
            <w:pPr>
              <w:spacing w:after="0"/>
              <w:rPr>
                <w:sz w:val="17"/>
                <w:szCs w:val="17"/>
                <w:color w:val="auto"/>
              </w:rPr>
            </w:pPr>
          </w:p>
        </w:tc>
      </w:tr>
      <w:tr>
        <w:trPr>
          <w:trHeight w:val="204"/>
        </w:trPr>
        <w:tc>
          <w:tcPr>
            <w:tcW w:w="40" w:type="dxa"/>
            <w:vAlign w:val="bottom"/>
          </w:tcPr>
          <w:p>
            <w:pPr>
              <w:spacing w:after="0"/>
              <w:rPr>
                <w:sz w:val="17"/>
                <w:szCs w:val="17"/>
                <w:color w:val="auto"/>
              </w:rPr>
            </w:pPr>
          </w:p>
        </w:tc>
        <w:tc>
          <w:tcPr>
            <w:tcW w:w="1440" w:type="dxa"/>
            <w:vAlign w:val="bottom"/>
            <w:gridSpan w:val="5"/>
          </w:tcPr>
          <w:p>
            <w:pPr>
              <w:ind w:left="320"/>
              <w:spacing w:after="0" w:line="204" w:lineRule="exact"/>
              <w:rPr>
                <w:sz w:val="20"/>
                <w:szCs w:val="20"/>
                <w:color w:val="auto"/>
              </w:rPr>
            </w:pPr>
            <w:r>
              <w:rPr>
                <w:rFonts w:ascii="Arial" w:cs="Arial" w:eastAsia="Arial" w:hAnsi="Arial"/>
                <w:sz w:val="18"/>
                <w:szCs w:val="18"/>
                <w:color w:val="auto"/>
              </w:rPr>
              <w:t>ITEM 4.</w:t>
            </w:r>
          </w:p>
        </w:tc>
        <w:tc>
          <w:tcPr>
            <w:tcW w:w="9560" w:type="dxa"/>
            <w:vAlign w:val="bottom"/>
            <w:gridSpan w:val="13"/>
          </w:tcPr>
          <w:p>
            <w:pPr>
              <w:spacing w:after="0" w:line="204" w:lineRule="exact"/>
              <w:rPr>
                <w:sz w:val="20"/>
                <w:szCs w:val="20"/>
                <w:color w:val="auto"/>
              </w:rPr>
            </w:pPr>
            <w:r>
              <w:rPr>
                <w:rFonts w:ascii="Arial" w:cs="Arial" w:eastAsia="Arial" w:hAnsi="Arial"/>
                <w:sz w:val="18"/>
                <w:szCs w:val="18"/>
                <w:color w:val="0000FF"/>
              </w:rPr>
              <w:t>CONTROLS AND PROCEDURES</w:t>
            </w:r>
          </w:p>
        </w:tc>
        <w:tc>
          <w:tcPr>
            <w:tcW w:w="200" w:type="dxa"/>
            <w:vAlign w:val="bottom"/>
            <w:gridSpan w:val="3"/>
          </w:tcPr>
          <w:p>
            <w:pPr>
              <w:jc w:val="right"/>
              <w:ind w:right="20"/>
              <w:spacing w:after="0" w:line="204" w:lineRule="exact"/>
              <w:rPr>
                <w:sz w:val="20"/>
                <w:szCs w:val="20"/>
                <w:color w:val="auto"/>
              </w:rPr>
            </w:pPr>
            <w:r>
              <w:rPr>
                <w:rFonts w:ascii="Arial" w:cs="Arial" w:eastAsia="Arial" w:hAnsi="Arial"/>
                <w:sz w:val="18"/>
                <w:szCs w:val="18"/>
                <w:color w:val="0000FF"/>
                <w:w w:val="79"/>
              </w:rPr>
              <w:t>29</w:t>
            </w:r>
          </w:p>
        </w:tc>
      </w:tr>
      <w:tr>
        <w:trPr>
          <w:trHeight w:val="20"/>
        </w:trPr>
        <w:tc>
          <w:tcPr>
            <w:tcW w:w="40" w:type="dxa"/>
            <w:vAlign w:val="bottom"/>
          </w:tcPr>
          <w:p>
            <w:pPr>
              <w:spacing w:after="0" w:line="20" w:lineRule="exact"/>
              <w:rPr>
                <w:sz w:val="1"/>
                <w:szCs w:val="1"/>
                <w:color w:val="auto"/>
              </w:rPr>
            </w:pPr>
          </w:p>
        </w:tc>
        <w:tc>
          <w:tcPr>
            <w:tcW w:w="1060" w:type="dxa"/>
            <w:vAlign w:val="bottom"/>
            <w:gridSpan w:val="4"/>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780" w:type="dxa"/>
            <w:vAlign w:val="bottom"/>
            <w:shd w:val="clear" w:color="auto" w:fill="0000FF"/>
          </w:tcPr>
          <w:p>
            <w:pPr>
              <w:spacing w:after="0" w:line="20" w:lineRule="exact"/>
              <w:rPr>
                <w:sz w:val="1"/>
                <w:szCs w:val="1"/>
                <w:color w:val="auto"/>
              </w:rPr>
            </w:pPr>
          </w:p>
        </w:tc>
        <w:tc>
          <w:tcPr>
            <w:tcW w:w="28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620" w:type="dxa"/>
            <w:vAlign w:val="bottom"/>
            <w:gridSpan w:val="2"/>
            <w:shd w:val="clear" w:color="auto" w:fill="0000FF"/>
          </w:tcPr>
          <w:p>
            <w:pPr>
              <w:spacing w:after="0" w:line="20" w:lineRule="exact"/>
              <w:rPr>
                <w:sz w:val="1"/>
                <w:szCs w:val="1"/>
                <w:color w:val="auto"/>
              </w:rPr>
            </w:pPr>
          </w:p>
        </w:tc>
        <w:tc>
          <w:tcPr>
            <w:tcW w:w="540" w:type="dxa"/>
            <w:vAlign w:val="bottom"/>
            <w:gridSpan w:val="2"/>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800" w:type="dxa"/>
            <w:vAlign w:val="bottom"/>
          </w:tcPr>
          <w:p>
            <w:pPr>
              <w:spacing w:after="0" w:line="20" w:lineRule="exact"/>
              <w:rPr>
                <w:sz w:val="1"/>
                <w:szCs w:val="1"/>
                <w:color w:val="auto"/>
              </w:rPr>
            </w:pPr>
          </w:p>
        </w:tc>
        <w:tc>
          <w:tcPr>
            <w:tcW w:w="3660" w:type="dxa"/>
            <w:vAlign w:val="bottom"/>
            <w:gridSpan w:val="3"/>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04"/>
        </w:trPr>
        <w:tc>
          <w:tcPr>
            <w:tcW w:w="40" w:type="dxa"/>
            <w:vAlign w:val="bottom"/>
          </w:tcPr>
          <w:p>
            <w:pPr>
              <w:spacing w:after="0"/>
              <w:rPr>
                <w:sz w:val="17"/>
                <w:szCs w:val="17"/>
                <w:color w:val="auto"/>
              </w:rPr>
            </w:pPr>
          </w:p>
        </w:tc>
        <w:tc>
          <w:tcPr>
            <w:tcW w:w="11000" w:type="dxa"/>
            <w:vAlign w:val="bottom"/>
            <w:gridSpan w:val="18"/>
          </w:tcPr>
          <w:p>
            <w:pPr>
              <w:spacing w:after="0" w:line="204" w:lineRule="exact"/>
              <w:rPr>
                <w:sz w:val="20"/>
                <w:szCs w:val="20"/>
                <w:color w:val="auto"/>
              </w:rPr>
            </w:pPr>
            <w:r>
              <w:rPr>
                <w:rFonts w:ascii="Arial" w:cs="Arial" w:eastAsia="Arial" w:hAnsi="Arial"/>
                <w:sz w:val="18"/>
                <w:szCs w:val="18"/>
                <w:color w:val="0000FF"/>
              </w:rPr>
              <w:t>PART II. OTHER INFORMATION</w:t>
            </w:r>
          </w:p>
        </w:tc>
        <w:tc>
          <w:tcPr>
            <w:tcW w:w="200" w:type="dxa"/>
            <w:vAlign w:val="bottom"/>
            <w:gridSpan w:val="3"/>
          </w:tcPr>
          <w:p>
            <w:pPr>
              <w:jc w:val="right"/>
              <w:ind w:right="20"/>
              <w:spacing w:after="0" w:line="204" w:lineRule="exact"/>
              <w:rPr>
                <w:sz w:val="20"/>
                <w:szCs w:val="20"/>
                <w:color w:val="auto"/>
              </w:rPr>
            </w:pPr>
            <w:r>
              <w:rPr>
                <w:rFonts w:ascii="Arial" w:cs="Arial" w:eastAsia="Arial" w:hAnsi="Arial"/>
                <w:sz w:val="18"/>
                <w:szCs w:val="18"/>
                <w:color w:val="0000FF"/>
                <w:w w:val="79"/>
              </w:rPr>
              <w:t>30</w:t>
            </w:r>
          </w:p>
        </w:tc>
      </w:tr>
      <w:tr>
        <w:trPr>
          <w:trHeight w:val="20"/>
        </w:trPr>
        <w:tc>
          <w:tcPr>
            <w:tcW w:w="40" w:type="dxa"/>
            <w:vAlign w:val="bottom"/>
          </w:tcPr>
          <w:p>
            <w:pPr>
              <w:spacing w:after="0" w:line="20" w:lineRule="exact"/>
              <w:rPr>
                <w:sz w:val="1"/>
                <w:szCs w:val="1"/>
                <w:color w:val="auto"/>
              </w:rPr>
            </w:pPr>
          </w:p>
        </w:tc>
        <w:tc>
          <w:tcPr>
            <w:tcW w:w="1060" w:type="dxa"/>
            <w:vAlign w:val="bottom"/>
            <w:gridSpan w:val="4"/>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780" w:type="dxa"/>
            <w:vAlign w:val="bottom"/>
            <w:shd w:val="clear" w:color="auto" w:fill="0000FF"/>
          </w:tcPr>
          <w:p>
            <w:pPr>
              <w:spacing w:after="0" w:line="20" w:lineRule="exact"/>
              <w:rPr>
                <w:sz w:val="1"/>
                <w:szCs w:val="1"/>
                <w:color w:val="auto"/>
              </w:rPr>
            </w:pPr>
          </w:p>
        </w:tc>
        <w:tc>
          <w:tcPr>
            <w:tcW w:w="280" w:type="dxa"/>
            <w:vAlign w:val="bottom"/>
            <w:shd w:val="clear" w:color="auto" w:fill="0000FF"/>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20" w:type="dxa"/>
            <w:vAlign w:val="bottom"/>
            <w:gridSpan w:val="2"/>
          </w:tcPr>
          <w:p>
            <w:pPr>
              <w:spacing w:after="0" w:line="20" w:lineRule="exact"/>
              <w:rPr>
                <w:sz w:val="1"/>
                <w:szCs w:val="1"/>
                <w:color w:val="auto"/>
              </w:rPr>
            </w:pPr>
          </w:p>
        </w:tc>
        <w:tc>
          <w:tcPr>
            <w:tcW w:w="540" w:type="dxa"/>
            <w:vAlign w:val="bottom"/>
            <w:gridSpan w:val="2"/>
          </w:tcPr>
          <w:p>
            <w:pPr>
              <w:spacing w:after="0" w:line="20" w:lineRule="exact"/>
              <w:rPr>
                <w:sz w:val="1"/>
                <w:szCs w:val="1"/>
                <w:color w:val="auto"/>
              </w:rPr>
            </w:pPr>
          </w:p>
        </w:tc>
        <w:tc>
          <w:tcPr>
            <w:tcW w:w="740" w:type="dxa"/>
            <w:vAlign w:val="bottom"/>
            <w:gridSpan w:val="2"/>
          </w:tcPr>
          <w:p>
            <w:pPr>
              <w:spacing w:after="0" w:line="20" w:lineRule="exact"/>
              <w:rPr>
                <w:sz w:val="1"/>
                <w:szCs w:val="1"/>
                <w:color w:val="auto"/>
              </w:rPr>
            </w:pPr>
          </w:p>
        </w:tc>
        <w:tc>
          <w:tcPr>
            <w:tcW w:w="2800" w:type="dxa"/>
            <w:vAlign w:val="bottom"/>
          </w:tcPr>
          <w:p>
            <w:pPr>
              <w:spacing w:after="0" w:line="20" w:lineRule="exact"/>
              <w:rPr>
                <w:sz w:val="1"/>
                <w:szCs w:val="1"/>
                <w:color w:val="auto"/>
              </w:rPr>
            </w:pPr>
          </w:p>
        </w:tc>
        <w:tc>
          <w:tcPr>
            <w:tcW w:w="3660" w:type="dxa"/>
            <w:vAlign w:val="bottom"/>
            <w:gridSpan w:val="3"/>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04"/>
        </w:trPr>
        <w:tc>
          <w:tcPr>
            <w:tcW w:w="40" w:type="dxa"/>
            <w:vAlign w:val="bottom"/>
          </w:tcPr>
          <w:p>
            <w:pPr>
              <w:spacing w:after="0"/>
              <w:rPr>
                <w:sz w:val="17"/>
                <w:szCs w:val="17"/>
                <w:color w:val="auto"/>
              </w:rPr>
            </w:pPr>
          </w:p>
        </w:tc>
        <w:tc>
          <w:tcPr>
            <w:tcW w:w="1440" w:type="dxa"/>
            <w:vAlign w:val="bottom"/>
            <w:gridSpan w:val="5"/>
          </w:tcPr>
          <w:p>
            <w:pPr>
              <w:ind w:left="320"/>
              <w:spacing w:after="0" w:line="204" w:lineRule="exact"/>
              <w:rPr>
                <w:sz w:val="20"/>
                <w:szCs w:val="20"/>
                <w:color w:val="auto"/>
              </w:rPr>
            </w:pPr>
            <w:r>
              <w:rPr>
                <w:rFonts w:ascii="Arial" w:cs="Arial" w:eastAsia="Arial" w:hAnsi="Arial"/>
                <w:sz w:val="18"/>
                <w:szCs w:val="18"/>
                <w:color w:val="auto"/>
              </w:rPr>
              <w:t>ITEM 1.</w:t>
            </w:r>
          </w:p>
        </w:tc>
        <w:tc>
          <w:tcPr>
            <w:tcW w:w="1820" w:type="dxa"/>
            <w:vAlign w:val="bottom"/>
            <w:tcBorders>
              <w:bottom w:val="single" w:sz="8" w:color="0000FF"/>
            </w:tcBorders>
            <w:gridSpan w:val="5"/>
          </w:tcPr>
          <w:p>
            <w:pPr>
              <w:spacing w:after="0" w:line="204" w:lineRule="exact"/>
              <w:rPr>
                <w:sz w:val="20"/>
                <w:szCs w:val="20"/>
                <w:color w:val="auto"/>
              </w:rPr>
            </w:pPr>
            <w:r>
              <w:rPr>
                <w:rFonts w:ascii="Arial" w:cs="Arial" w:eastAsia="Arial" w:hAnsi="Arial"/>
                <w:sz w:val="18"/>
                <w:szCs w:val="18"/>
                <w:color w:val="0000FF"/>
                <w:w w:val="91"/>
              </w:rPr>
              <w:t>LEGAL PROCEEDINGS</w:t>
            </w:r>
          </w:p>
        </w:tc>
        <w:tc>
          <w:tcPr>
            <w:tcW w:w="7740" w:type="dxa"/>
            <w:vAlign w:val="bottom"/>
            <w:gridSpan w:val="8"/>
          </w:tcPr>
          <w:p>
            <w:pPr>
              <w:spacing w:after="0"/>
              <w:rPr>
                <w:sz w:val="17"/>
                <w:szCs w:val="17"/>
                <w:color w:val="auto"/>
              </w:rPr>
            </w:pPr>
          </w:p>
        </w:tc>
        <w:tc>
          <w:tcPr>
            <w:tcW w:w="180" w:type="dxa"/>
            <w:vAlign w:val="bottom"/>
            <w:tcBorders>
              <w:bottom w:val="single" w:sz="8" w:color="0000FF"/>
            </w:tcBorders>
            <w:gridSpan w:val="2"/>
          </w:tcPr>
          <w:p>
            <w:pPr>
              <w:jc w:val="right"/>
              <w:spacing w:after="0" w:line="204" w:lineRule="exact"/>
              <w:rPr>
                <w:sz w:val="20"/>
                <w:szCs w:val="20"/>
                <w:color w:val="auto"/>
              </w:rPr>
            </w:pPr>
            <w:r>
              <w:rPr>
                <w:rFonts w:ascii="Arial" w:cs="Arial" w:eastAsia="Arial" w:hAnsi="Arial"/>
                <w:sz w:val="18"/>
                <w:szCs w:val="18"/>
                <w:color w:val="0000FF"/>
                <w:w w:val="79"/>
              </w:rPr>
              <w:t>30</w:t>
            </w:r>
          </w:p>
        </w:tc>
        <w:tc>
          <w:tcPr>
            <w:tcW w:w="20" w:type="dxa"/>
            <w:vAlign w:val="bottom"/>
          </w:tcPr>
          <w:p>
            <w:pPr>
              <w:spacing w:after="0"/>
              <w:rPr>
                <w:sz w:val="17"/>
                <w:szCs w:val="17"/>
                <w:color w:val="auto"/>
              </w:rPr>
            </w:pPr>
          </w:p>
        </w:tc>
      </w:tr>
      <w:tr>
        <w:trPr>
          <w:trHeight w:val="204"/>
        </w:trPr>
        <w:tc>
          <w:tcPr>
            <w:tcW w:w="40" w:type="dxa"/>
            <w:vAlign w:val="bottom"/>
          </w:tcPr>
          <w:p>
            <w:pPr>
              <w:spacing w:after="0"/>
              <w:rPr>
                <w:sz w:val="17"/>
                <w:szCs w:val="17"/>
                <w:color w:val="auto"/>
              </w:rPr>
            </w:pPr>
          </w:p>
        </w:tc>
        <w:tc>
          <w:tcPr>
            <w:tcW w:w="1440" w:type="dxa"/>
            <w:vAlign w:val="bottom"/>
            <w:gridSpan w:val="5"/>
          </w:tcPr>
          <w:p>
            <w:pPr>
              <w:ind w:left="320"/>
              <w:spacing w:after="0" w:line="204" w:lineRule="exact"/>
              <w:rPr>
                <w:sz w:val="20"/>
                <w:szCs w:val="20"/>
                <w:color w:val="auto"/>
              </w:rPr>
            </w:pPr>
            <w:r>
              <w:rPr>
                <w:rFonts w:ascii="Arial" w:cs="Arial" w:eastAsia="Arial" w:hAnsi="Arial"/>
                <w:sz w:val="18"/>
                <w:szCs w:val="18"/>
                <w:color w:val="auto"/>
              </w:rPr>
              <w:t>ITEM 1A.</w:t>
            </w:r>
          </w:p>
        </w:tc>
        <w:tc>
          <w:tcPr>
            <w:tcW w:w="9560" w:type="dxa"/>
            <w:vAlign w:val="bottom"/>
            <w:gridSpan w:val="13"/>
          </w:tcPr>
          <w:p>
            <w:pPr>
              <w:spacing w:after="0" w:line="204" w:lineRule="exact"/>
              <w:rPr>
                <w:sz w:val="20"/>
                <w:szCs w:val="20"/>
                <w:color w:val="auto"/>
              </w:rPr>
            </w:pPr>
            <w:r>
              <w:rPr>
                <w:rFonts w:ascii="Arial" w:cs="Arial" w:eastAsia="Arial" w:hAnsi="Arial"/>
                <w:sz w:val="18"/>
                <w:szCs w:val="18"/>
                <w:color w:val="0000FF"/>
              </w:rPr>
              <w:t>RISK FACTORS</w:t>
            </w:r>
          </w:p>
        </w:tc>
        <w:tc>
          <w:tcPr>
            <w:tcW w:w="200" w:type="dxa"/>
            <w:vAlign w:val="bottom"/>
            <w:gridSpan w:val="3"/>
          </w:tcPr>
          <w:p>
            <w:pPr>
              <w:jc w:val="right"/>
              <w:ind w:right="20"/>
              <w:spacing w:after="0" w:line="204" w:lineRule="exact"/>
              <w:rPr>
                <w:sz w:val="20"/>
                <w:szCs w:val="20"/>
                <w:color w:val="auto"/>
              </w:rPr>
            </w:pPr>
            <w:r>
              <w:rPr>
                <w:rFonts w:ascii="Arial" w:cs="Arial" w:eastAsia="Arial" w:hAnsi="Arial"/>
                <w:sz w:val="18"/>
                <w:szCs w:val="18"/>
                <w:color w:val="0000FF"/>
                <w:w w:val="79"/>
              </w:rPr>
              <w:t>30</w:t>
            </w:r>
          </w:p>
        </w:tc>
      </w:tr>
      <w:tr>
        <w:trPr>
          <w:trHeight w:val="20"/>
        </w:trPr>
        <w:tc>
          <w:tcPr>
            <w:tcW w:w="40" w:type="dxa"/>
            <w:vAlign w:val="bottom"/>
          </w:tcPr>
          <w:p>
            <w:pPr>
              <w:spacing w:after="0" w:line="20" w:lineRule="exact"/>
              <w:rPr>
                <w:sz w:val="1"/>
                <w:szCs w:val="1"/>
                <w:color w:val="auto"/>
              </w:rPr>
            </w:pPr>
          </w:p>
        </w:tc>
        <w:tc>
          <w:tcPr>
            <w:tcW w:w="1060" w:type="dxa"/>
            <w:vAlign w:val="bottom"/>
            <w:gridSpan w:val="4"/>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780" w:type="dxa"/>
            <w:vAlign w:val="bottom"/>
            <w:shd w:val="clear" w:color="auto" w:fill="0000FF"/>
          </w:tcPr>
          <w:p>
            <w:pPr>
              <w:spacing w:after="0" w:line="20" w:lineRule="exact"/>
              <w:rPr>
                <w:sz w:val="1"/>
                <w:szCs w:val="1"/>
                <w:color w:val="auto"/>
              </w:rPr>
            </w:pPr>
          </w:p>
        </w:tc>
        <w:tc>
          <w:tcPr>
            <w:tcW w:w="420" w:type="dxa"/>
            <w:vAlign w:val="bottom"/>
            <w:gridSpan w:val="2"/>
            <w:shd w:val="clear" w:color="auto" w:fill="0000FF"/>
          </w:tcPr>
          <w:p>
            <w:pPr>
              <w:spacing w:after="0" w:line="20" w:lineRule="exact"/>
              <w:rPr>
                <w:sz w:val="1"/>
                <w:szCs w:val="1"/>
                <w:color w:val="auto"/>
              </w:rPr>
            </w:pPr>
          </w:p>
        </w:tc>
        <w:tc>
          <w:tcPr>
            <w:tcW w:w="620" w:type="dxa"/>
            <w:vAlign w:val="bottom"/>
            <w:gridSpan w:val="2"/>
          </w:tcPr>
          <w:p>
            <w:pPr>
              <w:spacing w:after="0" w:line="20" w:lineRule="exact"/>
              <w:rPr>
                <w:sz w:val="1"/>
                <w:szCs w:val="1"/>
                <w:color w:val="auto"/>
              </w:rPr>
            </w:pPr>
          </w:p>
        </w:tc>
        <w:tc>
          <w:tcPr>
            <w:tcW w:w="540" w:type="dxa"/>
            <w:vAlign w:val="bottom"/>
            <w:gridSpan w:val="2"/>
          </w:tcPr>
          <w:p>
            <w:pPr>
              <w:spacing w:after="0" w:line="20" w:lineRule="exact"/>
              <w:rPr>
                <w:sz w:val="1"/>
                <w:szCs w:val="1"/>
                <w:color w:val="auto"/>
              </w:rPr>
            </w:pPr>
          </w:p>
        </w:tc>
        <w:tc>
          <w:tcPr>
            <w:tcW w:w="740" w:type="dxa"/>
            <w:vAlign w:val="bottom"/>
            <w:gridSpan w:val="2"/>
          </w:tcPr>
          <w:p>
            <w:pPr>
              <w:spacing w:after="0" w:line="20" w:lineRule="exact"/>
              <w:rPr>
                <w:sz w:val="1"/>
                <w:szCs w:val="1"/>
                <w:color w:val="auto"/>
              </w:rPr>
            </w:pPr>
          </w:p>
        </w:tc>
        <w:tc>
          <w:tcPr>
            <w:tcW w:w="2800" w:type="dxa"/>
            <w:vAlign w:val="bottom"/>
          </w:tcPr>
          <w:p>
            <w:pPr>
              <w:spacing w:after="0" w:line="20" w:lineRule="exact"/>
              <w:rPr>
                <w:sz w:val="1"/>
                <w:szCs w:val="1"/>
                <w:color w:val="auto"/>
              </w:rPr>
            </w:pPr>
          </w:p>
        </w:tc>
        <w:tc>
          <w:tcPr>
            <w:tcW w:w="3660" w:type="dxa"/>
            <w:vAlign w:val="bottom"/>
            <w:gridSpan w:val="3"/>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04"/>
        </w:trPr>
        <w:tc>
          <w:tcPr>
            <w:tcW w:w="40" w:type="dxa"/>
            <w:vAlign w:val="bottom"/>
          </w:tcPr>
          <w:p>
            <w:pPr>
              <w:spacing w:after="0"/>
              <w:rPr>
                <w:sz w:val="17"/>
                <w:szCs w:val="17"/>
                <w:color w:val="auto"/>
              </w:rPr>
            </w:pPr>
          </w:p>
        </w:tc>
        <w:tc>
          <w:tcPr>
            <w:tcW w:w="1440" w:type="dxa"/>
            <w:vAlign w:val="bottom"/>
            <w:gridSpan w:val="5"/>
          </w:tcPr>
          <w:p>
            <w:pPr>
              <w:ind w:left="320"/>
              <w:spacing w:after="0" w:line="204" w:lineRule="exact"/>
              <w:rPr>
                <w:sz w:val="20"/>
                <w:szCs w:val="20"/>
                <w:color w:val="auto"/>
              </w:rPr>
            </w:pPr>
            <w:r>
              <w:rPr>
                <w:rFonts w:ascii="Arial" w:cs="Arial" w:eastAsia="Arial" w:hAnsi="Arial"/>
                <w:sz w:val="18"/>
                <w:szCs w:val="18"/>
                <w:color w:val="auto"/>
              </w:rPr>
              <w:t>ITEM 2.</w:t>
            </w:r>
          </w:p>
        </w:tc>
        <w:tc>
          <w:tcPr>
            <w:tcW w:w="9560" w:type="dxa"/>
            <w:vAlign w:val="bottom"/>
            <w:gridSpan w:val="13"/>
          </w:tcPr>
          <w:p>
            <w:pPr>
              <w:spacing w:after="0" w:line="204" w:lineRule="exact"/>
              <w:rPr>
                <w:sz w:val="20"/>
                <w:szCs w:val="20"/>
                <w:color w:val="auto"/>
              </w:rPr>
            </w:pPr>
            <w:r>
              <w:rPr>
                <w:rFonts w:ascii="Arial" w:cs="Arial" w:eastAsia="Arial" w:hAnsi="Arial"/>
                <w:sz w:val="18"/>
                <w:szCs w:val="18"/>
                <w:color w:val="0000FF"/>
              </w:rPr>
              <w:t>UNREGISTERED SALES OF EQUITY SECURITIES AND USE OF PROCEEDS</w:t>
            </w:r>
          </w:p>
        </w:tc>
        <w:tc>
          <w:tcPr>
            <w:tcW w:w="200" w:type="dxa"/>
            <w:vAlign w:val="bottom"/>
            <w:gridSpan w:val="3"/>
          </w:tcPr>
          <w:p>
            <w:pPr>
              <w:jc w:val="right"/>
              <w:ind w:right="20"/>
              <w:spacing w:after="0" w:line="204" w:lineRule="exact"/>
              <w:rPr>
                <w:sz w:val="20"/>
                <w:szCs w:val="20"/>
                <w:color w:val="auto"/>
              </w:rPr>
            </w:pPr>
            <w:r>
              <w:rPr>
                <w:rFonts w:ascii="Arial" w:cs="Arial" w:eastAsia="Arial" w:hAnsi="Arial"/>
                <w:sz w:val="18"/>
                <w:szCs w:val="18"/>
                <w:color w:val="0000FF"/>
                <w:w w:val="79"/>
              </w:rPr>
              <w:t>48</w:t>
            </w:r>
          </w:p>
        </w:tc>
      </w:tr>
      <w:tr>
        <w:trPr>
          <w:trHeight w:val="204"/>
        </w:trPr>
        <w:tc>
          <w:tcPr>
            <w:tcW w:w="40" w:type="dxa"/>
            <w:vAlign w:val="bottom"/>
          </w:tcPr>
          <w:p>
            <w:pPr>
              <w:spacing w:after="0"/>
              <w:rPr>
                <w:sz w:val="17"/>
                <w:szCs w:val="17"/>
                <w:color w:val="auto"/>
              </w:rPr>
            </w:pPr>
          </w:p>
        </w:tc>
        <w:tc>
          <w:tcPr>
            <w:tcW w:w="1440" w:type="dxa"/>
            <w:vAlign w:val="bottom"/>
            <w:gridSpan w:val="5"/>
          </w:tcPr>
          <w:p>
            <w:pPr>
              <w:ind w:left="320"/>
              <w:spacing w:after="0" w:line="204" w:lineRule="exact"/>
              <w:rPr>
                <w:sz w:val="20"/>
                <w:szCs w:val="20"/>
                <w:color w:val="auto"/>
              </w:rPr>
            </w:pPr>
            <w:r>
              <w:rPr>
                <w:rFonts w:ascii="Arial" w:cs="Arial" w:eastAsia="Arial" w:hAnsi="Arial"/>
                <w:sz w:val="18"/>
                <w:szCs w:val="18"/>
                <w:color w:val="auto"/>
              </w:rPr>
              <w:t>ITEM 3.</w:t>
            </w:r>
          </w:p>
        </w:tc>
        <w:tc>
          <w:tcPr>
            <w:tcW w:w="3100" w:type="dxa"/>
            <w:vAlign w:val="bottom"/>
            <w:tcBorders>
              <w:top w:val="single" w:sz="8" w:color="0000FF"/>
              <w:bottom w:val="single" w:sz="8" w:color="0000FF"/>
            </w:tcBorders>
            <w:gridSpan w:val="9"/>
          </w:tcPr>
          <w:p>
            <w:pPr>
              <w:spacing w:after="0" w:line="204" w:lineRule="exact"/>
              <w:rPr>
                <w:sz w:val="20"/>
                <w:szCs w:val="20"/>
                <w:color w:val="auto"/>
              </w:rPr>
            </w:pPr>
            <w:r>
              <w:rPr>
                <w:rFonts w:ascii="Arial" w:cs="Arial" w:eastAsia="Arial" w:hAnsi="Arial"/>
                <w:sz w:val="18"/>
                <w:szCs w:val="18"/>
                <w:color w:val="0000FF"/>
                <w:w w:val="91"/>
              </w:rPr>
              <w:t>DEFAULTS UPON SENIOR SECURITIES</w:t>
            </w:r>
          </w:p>
        </w:tc>
        <w:tc>
          <w:tcPr>
            <w:tcW w:w="2800" w:type="dxa"/>
            <w:vAlign w:val="bottom"/>
            <w:tcBorders>
              <w:top w:val="single" w:sz="8" w:color="0000FF"/>
            </w:tcBorders>
          </w:tcPr>
          <w:p>
            <w:pPr>
              <w:spacing w:after="0"/>
              <w:rPr>
                <w:sz w:val="17"/>
                <w:szCs w:val="17"/>
                <w:color w:val="auto"/>
              </w:rPr>
            </w:pPr>
          </w:p>
        </w:tc>
        <w:tc>
          <w:tcPr>
            <w:tcW w:w="3660" w:type="dxa"/>
            <w:vAlign w:val="bottom"/>
            <w:gridSpan w:val="3"/>
          </w:tcPr>
          <w:p>
            <w:pPr>
              <w:spacing w:after="0"/>
              <w:rPr>
                <w:sz w:val="17"/>
                <w:szCs w:val="17"/>
                <w:color w:val="auto"/>
              </w:rPr>
            </w:pPr>
          </w:p>
        </w:tc>
        <w:tc>
          <w:tcPr>
            <w:tcW w:w="180" w:type="dxa"/>
            <w:vAlign w:val="bottom"/>
            <w:tcBorders>
              <w:top w:val="single" w:sz="8" w:color="0000FF"/>
              <w:bottom w:val="single" w:sz="8" w:color="0000FF"/>
            </w:tcBorders>
            <w:gridSpan w:val="2"/>
          </w:tcPr>
          <w:p>
            <w:pPr>
              <w:jc w:val="right"/>
              <w:spacing w:after="0" w:line="204" w:lineRule="exact"/>
              <w:rPr>
                <w:sz w:val="20"/>
                <w:szCs w:val="20"/>
                <w:color w:val="auto"/>
              </w:rPr>
            </w:pPr>
            <w:r>
              <w:rPr>
                <w:rFonts w:ascii="Arial" w:cs="Arial" w:eastAsia="Arial" w:hAnsi="Arial"/>
                <w:sz w:val="18"/>
                <w:szCs w:val="18"/>
                <w:color w:val="0000FF"/>
                <w:w w:val="79"/>
              </w:rPr>
              <w:t>48</w:t>
            </w:r>
          </w:p>
        </w:tc>
        <w:tc>
          <w:tcPr>
            <w:tcW w:w="20" w:type="dxa"/>
            <w:vAlign w:val="bottom"/>
          </w:tcPr>
          <w:p>
            <w:pPr>
              <w:spacing w:after="0"/>
              <w:rPr>
                <w:sz w:val="17"/>
                <w:szCs w:val="17"/>
                <w:color w:val="auto"/>
              </w:rPr>
            </w:pPr>
          </w:p>
        </w:tc>
      </w:tr>
      <w:tr>
        <w:trPr>
          <w:trHeight w:val="204"/>
        </w:trPr>
        <w:tc>
          <w:tcPr>
            <w:tcW w:w="40" w:type="dxa"/>
            <w:vAlign w:val="bottom"/>
          </w:tcPr>
          <w:p>
            <w:pPr>
              <w:spacing w:after="0"/>
              <w:rPr>
                <w:sz w:val="17"/>
                <w:szCs w:val="17"/>
                <w:color w:val="auto"/>
              </w:rPr>
            </w:pPr>
          </w:p>
        </w:tc>
        <w:tc>
          <w:tcPr>
            <w:tcW w:w="1440" w:type="dxa"/>
            <w:vAlign w:val="bottom"/>
            <w:gridSpan w:val="5"/>
          </w:tcPr>
          <w:p>
            <w:pPr>
              <w:ind w:left="320"/>
              <w:spacing w:after="0" w:line="204" w:lineRule="exact"/>
              <w:rPr>
                <w:sz w:val="20"/>
                <w:szCs w:val="20"/>
                <w:color w:val="auto"/>
              </w:rPr>
            </w:pPr>
            <w:r>
              <w:rPr>
                <w:rFonts w:ascii="Arial" w:cs="Arial" w:eastAsia="Arial" w:hAnsi="Arial"/>
                <w:sz w:val="18"/>
                <w:szCs w:val="18"/>
                <w:color w:val="auto"/>
              </w:rPr>
              <w:t>ITEM 4.</w:t>
            </w:r>
          </w:p>
        </w:tc>
        <w:tc>
          <w:tcPr>
            <w:tcW w:w="9560" w:type="dxa"/>
            <w:vAlign w:val="bottom"/>
            <w:gridSpan w:val="13"/>
          </w:tcPr>
          <w:p>
            <w:pPr>
              <w:spacing w:after="0" w:line="204" w:lineRule="exact"/>
              <w:rPr>
                <w:sz w:val="20"/>
                <w:szCs w:val="20"/>
                <w:color w:val="auto"/>
              </w:rPr>
            </w:pPr>
            <w:r>
              <w:rPr>
                <w:rFonts w:ascii="Arial" w:cs="Arial" w:eastAsia="Arial" w:hAnsi="Arial"/>
                <w:sz w:val="18"/>
                <w:szCs w:val="18"/>
                <w:color w:val="0000FF"/>
              </w:rPr>
              <w:t>MINE SAFETY DISCLOSURES</w:t>
            </w:r>
          </w:p>
        </w:tc>
        <w:tc>
          <w:tcPr>
            <w:tcW w:w="200" w:type="dxa"/>
            <w:vAlign w:val="bottom"/>
            <w:gridSpan w:val="3"/>
          </w:tcPr>
          <w:p>
            <w:pPr>
              <w:jc w:val="right"/>
              <w:ind w:right="20"/>
              <w:spacing w:after="0" w:line="204" w:lineRule="exact"/>
              <w:rPr>
                <w:sz w:val="20"/>
                <w:szCs w:val="20"/>
                <w:color w:val="auto"/>
              </w:rPr>
            </w:pPr>
            <w:r>
              <w:rPr>
                <w:rFonts w:ascii="Arial" w:cs="Arial" w:eastAsia="Arial" w:hAnsi="Arial"/>
                <w:sz w:val="18"/>
                <w:szCs w:val="18"/>
                <w:color w:val="0000FF"/>
                <w:w w:val="79"/>
              </w:rPr>
              <w:t>48</w:t>
            </w:r>
          </w:p>
        </w:tc>
      </w:tr>
      <w:tr>
        <w:trPr>
          <w:trHeight w:val="204"/>
        </w:trPr>
        <w:tc>
          <w:tcPr>
            <w:tcW w:w="40" w:type="dxa"/>
            <w:vAlign w:val="bottom"/>
          </w:tcPr>
          <w:p>
            <w:pPr>
              <w:spacing w:after="0"/>
              <w:rPr>
                <w:sz w:val="17"/>
                <w:szCs w:val="17"/>
                <w:color w:val="auto"/>
              </w:rPr>
            </w:pPr>
          </w:p>
        </w:tc>
        <w:tc>
          <w:tcPr>
            <w:tcW w:w="1440" w:type="dxa"/>
            <w:vAlign w:val="bottom"/>
            <w:gridSpan w:val="5"/>
          </w:tcPr>
          <w:p>
            <w:pPr>
              <w:ind w:left="320"/>
              <w:spacing w:after="0" w:line="204" w:lineRule="exact"/>
              <w:rPr>
                <w:sz w:val="20"/>
                <w:szCs w:val="20"/>
                <w:color w:val="auto"/>
              </w:rPr>
            </w:pPr>
            <w:r>
              <w:rPr>
                <w:rFonts w:ascii="Arial" w:cs="Arial" w:eastAsia="Arial" w:hAnsi="Arial"/>
                <w:sz w:val="18"/>
                <w:szCs w:val="18"/>
                <w:color w:val="auto"/>
              </w:rPr>
              <w:t>ITEM 5.</w:t>
            </w:r>
          </w:p>
        </w:tc>
        <w:tc>
          <w:tcPr>
            <w:tcW w:w="2360" w:type="dxa"/>
            <w:vAlign w:val="bottom"/>
            <w:tcBorders>
              <w:top w:val="single" w:sz="8" w:color="0000FF"/>
            </w:tcBorders>
            <w:gridSpan w:val="7"/>
          </w:tcPr>
          <w:p>
            <w:pPr>
              <w:spacing w:after="0" w:line="204" w:lineRule="exact"/>
              <w:rPr>
                <w:sz w:val="20"/>
                <w:szCs w:val="20"/>
                <w:color w:val="auto"/>
              </w:rPr>
            </w:pPr>
            <w:r>
              <w:rPr>
                <w:rFonts w:ascii="Arial" w:cs="Arial" w:eastAsia="Arial" w:hAnsi="Arial"/>
                <w:sz w:val="18"/>
                <w:szCs w:val="18"/>
                <w:color w:val="0000FF"/>
              </w:rPr>
              <w:t>OTHER INFORMATION</w:t>
            </w:r>
          </w:p>
        </w:tc>
        <w:tc>
          <w:tcPr>
            <w:tcW w:w="7200" w:type="dxa"/>
            <w:vAlign w:val="bottom"/>
            <w:gridSpan w:val="6"/>
          </w:tcPr>
          <w:p>
            <w:pPr>
              <w:spacing w:after="0"/>
              <w:rPr>
                <w:sz w:val="17"/>
                <w:szCs w:val="17"/>
                <w:color w:val="auto"/>
              </w:rPr>
            </w:pPr>
          </w:p>
        </w:tc>
        <w:tc>
          <w:tcPr>
            <w:tcW w:w="180" w:type="dxa"/>
            <w:vAlign w:val="bottom"/>
            <w:tcBorders>
              <w:top w:val="single" w:sz="8" w:color="0000FF"/>
            </w:tcBorders>
            <w:gridSpan w:val="2"/>
          </w:tcPr>
          <w:p>
            <w:pPr>
              <w:jc w:val="right"/>
              <w:spacing w:after="0" w:line="204" w:lineRule="exact"/>
              <w:rPr>
                <w:sz w:val="20"/>
                <w:szCs w:val="20"/>
                <w:color w:val="auto"/>
              </w:rPr>
            </w:pPr>
            <w:r>
              <w:rPr>
                <w:rFonts w:ascii="Arial" w:cs="Arial" w:eastAsia="Arial" w:hAnsi="Arial"/>
                <w:sz w:val="18"/>
                <w:szCs w:val="18"/>
                <w:color w:val="0000FF"/>
                <w:w w:val="79"/>
              </w:rPr>
              <w:t>48</w:t>
            </w:r>
          </w:p>
        </w:tc>
        <w:tc>
          <w:tcPr>
            <w:tcW w:w="20" w:type="dxa"/>
            <w:vAlign w:val="bottom"/>
          </w:tcPr>
          <w:p>
            <w:pPr>
              <w:spacing w:after="0"/>
              <w:rPr>
                <w:sz w:val="17"/>
                <w:szCs w:val="17"/>
                <w:color w:val="auto"/>
              </w:rPr>
            </w:pPr>
          </w:p>
        </w:tc>
      </w:tr>
      <w:tr>
        <w:trPr>
          <w:trHeight w:val="204"/>
        </w:trPr>
        <w:tc>
          <w:tcPr>
            <w:tcW w:w="40" w:type="dxa"/>
            <w:vAlign w:val="bottom"/>
          </w:tcPr>
          <w:p>
            <w:pPr>
              <w:spacing w:after="0"/>
              <w:rPr>
                <w:sz w:val="17"/>
                <w:szCs w:val="17"/>
                <w:color w:val="auto"/>
              </w:rPr>
            </w:pPr>
          </w:p>
        </w:tc>
        <w:tc>
          <w:tcPr>
            <w:tcW w:w="1440" w:type="dxa"/>
            <w:vAlign w:val="bottom"/>
            <w:gridSpan w:val="5"/>
          </w:tcPr>
          <w:p>
            <w:pPr>
              <w:ind w:left="320"/>
              <w:spacing w:after="0" w:line="204" w:lineRule="exact"/>
              <w:rPr>
                <w:sz w:val="20"/>
                <w:szCs w:val="20"/>
                <w:color w:val="auto"/>
              </w:rPr>
            </w:pPr>
            <w:r>
              <w:rPr>
                <w:rFonts w:ascii="Arial" w:cs="Arial" w:eastAsia="Arial" w:hAnsi="Arial"/>
                <w:sz w:val="18"/>
                <w:szCs w:val="18"/>
                <w:color w:val="auto"/>
              </w:rPr>
              <w:t>ITEM 6.</w:t>
            </w:r>
          </w:p>
        </w:tc>
        <w:tc>
          <w:tcPr>
            <w:tcW w:w="1820" w:type="dxa"/>
            <w:vAlign w:val="bottom"/>
            <w:tcBorders>
              <w:top w:val="single" w:sz="8" w:color="0000FF"/>
            </w:tcBorders>
            <w:gridSpan w:val="5"/>
          </w:tcPr>
          <w:p>
            <w:pPr>
              <w:spacing w:after="0" w:line="204" w:lineRule="exact"/>
              <w:rPr>
                <w:sz w:val="20"/>
                <w:szCs w:val="20"/>
                <w:color w:val="auto"/>
              </w:rPr>
            </w:pPr>
            <w:r>
              <w:rPr>
                <w:rFonts w:ascii="Arial" w:cs="Arial" w:eastAsia="Arial" w:hAnsi="Arial"/>
                <w:sz w:val="18"/>
                <w:szCs w:val="18"/>
                <w:color w:val="0000FF"/>
              </w:rPr>
              <w:t>EXHIBITS</w:t>
            </w:r>
          </w:p>
        </w:tc>
        <w:tc>
          <w:tcPr>
            <w:tcW w:w="7740" w:type="dxa"/>
            <w:vAlign w:val="bottom"/>
            <w:gridSpan w:val="8"/>
          </w:tcPr>
          <w:p>
            <w:pPr>
              <w:spacing w:after="0"/>
              <w:rPr>
                <w:sz w:val="17"/>
                <w:szCs w:val="17"/>
                <w:color w:val="auto"/>
              </w:rPr>
            </w:pPr>
          </w:p>
        </w:tc>
        <w:tc>
          <w:tcPr>
            <w:tcW w:w="180" w:type="dxa"/>
            <w:vAlign w:val="bottom"/>
            <w:tcBorders>
              <w:top w:val="single" w:sz="8" w:color="0000FF"/>
            </w:tcBorders>
            <w:gridSpan w:val="2"/>
          </w:tcPr>
          <w:p>
            <w:pPr>
              <w:jc w:val="right"/>
              <w:spacing w:after="0" w:line="204" w:lineRule="exact"/>
              <w:rPr>
                <w:sz w:val="20"/>
                <w:szCs w:val="20"/>
                <w:color w:val="auto"/>
              </w:rPr>
            </w:pPr>
            <w:r>
              <w:rPr>
                <w:rFonts w:ascii="Arial" w:cs="Arial" w:eastAsia="Arial" w:hAnsi="Arial"/>
                <w:sz w:val="18"/>
                <w:szCs w:val="18"/>
                <w:color w:val="0000FF"/>
                <w:w w:val="79"/>
              </w:rPr>
              <w:t>49</w:t>
            </w:r>
          </w:p>
        </w:tc>
        <w:tc>
          <w:tcPr>
            <w:tcW w:w="20" w:type="dxa"/>
            <w:vAlign w:val="bottom"/>
          </w:tcPr>
          <w:p>
            <w:pPr>
              <w:spacing w:after="0"/>
              <w:rPr>
                <w:sz w:val="17"/>
                <w:szCs w:val="17"/>
                <w:color w:val="auto"/>
              </w:rPr>
            </w:pPr>
          </w:p>
        </w:tc>
      </w:tr>
      <w:tr>
        <w:trPr>
          <w:trHeight w:val="204"/>
        </w:trPr>
        <w:tc>
          <w:tcPr>
            <w:tcW w:w="40" w:type="dxa"/>
            <w:vAlign w:val="bottom"/>
          </w:tcPr>
          <w:p>
            <w:pPr>
              <w:spacing w:after="0"/>
              <w:rPr>
                <w:sz w:val="17"/>
                <w:szCs w:val="17"/>
                <w:color w:val="auto"/>
              </w:rPr>
            </w:pPr>
          </w:p>
        </w:tc>
        <w:tc>
          <w:tcPr>
            <w:tcW w:w="1440" w:type="dxa"/>
            <w:vAlign w:val="bottom"/>
            <w:gridSpan w:val="5"/>
          </w:tcPr>
          <w:p>
            <w:pPr>
              <w:spacing w:after="0" w:line="204" w:lineRule="exact"/>
              <w:rPr>
                <w:sz w:val="20"/>
                <w:szCs w:val="20"/>
                <w:color w:val="auto"/>
              </w:rPr>
            </w:pPr>
            <w:r>
              <w:rPr>
                <w:rFonts w:ascii="Arial" w:cs="Arial" w:eastAsia="Arial" w:hAnsi="Arial"/>
                <w:sz w:val="18"/>
                <w:szCs w:val="18"/>
                <w:color w:val="0000FF"/>
              </w:rPr>
              <w:t>SIGNATURES</w:t>
            </w:r>
          </w:p>
        </w:tc>
        <w:tc>
          <w:tcPr>
            <w:tcW w:w="780" w:type="dxa"/>
            <w:vAlign w:val="bottom"/>
            <w:tcBorders>
              <w:top w:val="single" w:sz="8" w:color="0000FF"/>
            </w:tcBorders>
          </w:tcPr>
          <w:p>
            <w:pPr>
              <w:spacing w:after="0"/>
              <w:rPr>
                <w:sz w:val="17"/>
                <w:szCs w:val="17"/>
                <w:color w:val="auto"/>
              </w:rPr>
            </w:pPr>
          </w:p>
        </w:tc>
        <w:tc>
          <w:tcPr>
            <w:tcW w:w="2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28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70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80" w:type="dxa"/>
            <w:vAlign w:val="bottom"/>
            <w:tcBorders>
              <w:top w:val="single" w:sz="8" w:color="0000FF"/>
            </w:tcBorders>
            <w:gridSpan w:val="2"/>
          </w:tcPr>
          <w:p>
            <w:pPr>
              <w:jc w:val="right"/>
              <w:spacing w:after="0" w:line="204" w:lineRule="exact"/>
              <w:rPr>
                <w:sz w:val="20"/>
                <w:szCs w:val="20"/>
                <w:color w:val="auto"/>
              </w:rPr>
            </w:pPr>
            <w:r>
              <w:rPr>
                <w:rFonts w:ascii="Arial" w:cs="Arial" w:eastAsia="Arial" w:hAnsi="Arial"/>
                <w:sz w:val="18"/>
                <w:szCs w:val="18"/>
                <w:color w:val="0000FF"/>
                <w:w w:val="79"/>
              </w:rPr>
              <w:t>50</w:t>
            </w:r>
          </w:p>
        </w:tc>
        <w:tc>
          <w:tcPr>
            <w:tcW w:w="20" w:type="dxa"/>
            <w:vAlign w:val="bottom"/>
          </w:tcPr>
          <w:p>
            <w:pPr>
              <w:spacing w:after="0"/>
              <w:rPr>
                <w:sz w:val="17"/>
                <w:szCs w:val="17"/>
                <w:color w:val="auto"/>
              </w:rPr>
            </w:pPr>
          </w:p>
        </w:tc>
      </w:tr>
      <w:tr>
        <w:trPr>
          <w:trHeight w:val="861"/>
        </w:trPr>
        <w:tc>
          <w:tcPr>
            <w:tcW w:w="40" w:type="dxa"/>
            <w:vAlign w:val="bottom"/>
          </w:tcPr>
          <w:p>
            <w:pPr>
              <w:spacing w:after="0"/>
              <w:rPr>
                <w:sz w:val="24"/>
                <w:szCs w:val="24"/>
                <w:color w:val="auto"/>
              </w:rPr>
            </w:pPr>
          </w:p>
        </w:tc>
        <w:tc>
          <w:tcPr>
            <w:tcW w:w="340" w:type="dxa"/>
            <w:vAlign w:val="bottom"/>
            <w:tcBorders>
              <w:top w:val="single" w:sz="8" w:color="0000FF"/>
            </w:tcBorders>
          </w:tcPr>
          <w:p>
            <w:pPr>
              <w:spacing w:after="0"/>
              <w:rPr>
                <w:sz w:val="24"/>
                <w:szCs w:val="24"/>
                <w:color w:val="auto"/>
              </w:rPr>
            </w:pPr>
          </w:p>
        </w:tc>
        <w:tc>
          <w:tcPr>
            <w:tcW w:w="140" w:type="dxa"/>
            <w:vAlign w:val="bottom"/>
            <w:tcBorders>
              <w:top w:val="single" w:sz="8" w:color="0000FF"/>
            </w:tcBorders>
          </w:tcPr>
          <w:p>
            <w:pPr>
              <w:spacing w:after="0"/>
              <w:rPr>
                <w:sz w:val="24"/>
                <w:szCs w:val="24"/>
                <w:color w:val="auto"/>
              </w:rPr>
            </w:pPr>
          </w:p>
        </w:tc>
        <w:tc>
          <w:tcPr>
            <w:tcW w:w="560" w:type="dxa"/>
            <w:vAlign w:val="bottom"/>
            <w:tcBorders>
              <w:top w:val="single" w:sz="8" w:color="0000FF"/>
            </w:tcBorders>
          </w:tcPr>
          <w:p>
            <w:pPr>
              <w:spacing w:after="0"/>
              <w:rPr>
                <w:sz w:val="24"/>
                <w:szCs w:val="24"/>
                <w:color w:val="auto"/>
              </w:rPr>
            </w:pPr>
          </w:p>
        </w:tc>
        <w:tc>
          <w:tcPr>
            <w:tcW w:w="20" w:type="dxa"/>
            <w:vAlign w:val="bottom"/>
            <w:tcBorders>
              <w:top w:val="single" w:sz="8" w:color="0000FF"/>
            </w:tcBorders>
          </w:tcPr>
          <w:p>
            <w:pPr>
              <w:spacing w:after="0"/>
              <w:rPr>
                <w:sz w:val="24"/>
                <w:szCs w:val="24"/>
                <w:color w:val="auto"/>
              </w:rPr>
            </w:pPr>
          </w:p>
        </w:tc>
        <w:tc>
          <w:tcPr>
            <w:tcW w:w="380" w:type="dxa"/>
            <w:vAlign w:val="bottom"/>
          </w:tcPr>
          <w:p>
            <w:pPr>
              <w:spacing w:after="0"/>
              <w:rPr>
                <w:sz w:val="24"/>
                <w:szCs w:val="24"/>
                <w:color w:val="auto"/>
              </w:rPr>
            </w:pPr>
          </w:p>
        </w:tc>
        <w:tc>
          <w:tcPr>
            <w:tcW w:w="5900" w:type="dxa"/>
            <w:vAlign w:val="bottom"/>
            <w:gridSpan w:val="10"/>
          </w:tcPr>
          <w:p>
            <w:pPr>
              <w:jc w:val="center"/>
              <w:ind w:left="2292"/>
              <w:spacing w:after="0"/>
              <w:rPr>
                <w:sz w:val="20"/>
                <w:szCs w:val="20"/>
                <w:color w:val="auto"/>
              </w:rPr>
            </w:pPr>
            <w:r>
              <w:rPr>
                <w:rFonts w:ascii="Arial" w:cs="Arial" w:eastAsia="Arial" w:hAnsi="Arial"/>
                <w:sz w:val="18"/>
                <w:szCs w:val="18"/>
                <w:color w:val="auto"/>
                <w:w w:val="79"/>
              </w:rPr>
              <w:t>2</w:t>
            </w:r>
          </w:p>
        </w:tc>
        <w:tc>
          <w:tcPr>
            <w:tcW w:w="80" w:type="dxa"/>
            <w:vAlign w:val="bottom"/>
          </w:tcPr>
          <w:p>
            <w:pPr>
              <w:spacing w:after="0"/>
              <w:rPr>
                <w:sz w:val="24"/>
                <w:szCs w:val="24"/>
                <w:color w:val="auto"/>
              </w:rPr>
            </w:pPr>
          </w:p>
        </w:tc>
        <w:tc>
          <w:tcPr>
            <w:tcW w:w="27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80" w:type="dxa"/>
            <w:vAlign w:val="bottom"/>
            <w:tcBorders>
              <w:top w:val="single" w:sz="8" w:color="0000FF"/>
            </w:tcBorders>
          </w:tcPr>
          <w:p>
            <w:pPr>
              <w:spacing w:after="0"/>
              <w:rPr>
                <w:sz w:val="24"/>
                <w:szCs w:val="24"/>
                <w:color w:val="auto"/>
              </w:rPr>
            </w:pPr>
          </w:p>
        </w:tc>
        <w:tc>
          <w:tcPr>
            <w:tcW w:w="100" w:type="dxa"/>
            <w:vAlign w:val="bottom"/>
            <w:tcBorders>
              <w:top w:val="single" w:sz="8" w:color="0000FF"/>
            </w:tcBorders>
          </w:tcPr>
          <w:p>
            <w:pPr>
              <w:spacing w:after="0"/>
              <w:rPr>
                <w:sz w:val="24"/>
                <w:szCs w:val="24"/>
                <w:color w:val="auto"/>
              </w:rPr>
            </w:pPr>
          </w:p>
        </w:tc>
        <w:tc>
          <w:tcPr>
            <w:tcW w:w="20" w:type="dxa"/>
            <w:vAlign w:val="bottom"/>
          </w:tcPr>
          <w:p>
            <w:pPr>
              <w:spacing w:after="0"/>
              <w:rPr>
                <w:sz w:val="24"/>
                <w:szCs w:val="24"/>
                <w:color w:val="auto"/>
              </w:rPr>
            </w:pPr>
          </w:p>
        </w:tc>
      </w:tr>
      <w:tr>
        <w:trPr>
          <w:trHeight w:val="112"/>
        </w:trPr>
        <w:tc>
          <w:tcPr>
            <w:tcW w:w="40" w:type="dxa"/>
            <w:vAlign w:val="bottom"/>
            <w:tcBorders>
              <w:bottom w:val="single" w:sz="8" w:color="9A9A9A"/>
            </w:tcBorders>
          </w:tcPr>
          <w:p>
            <w:pPr>
              <w:spacing w:after="0"/>
              <w:rPr>
                <w:sz w:val="9"/>
                <w:szCs w:val="9"/>
                <w:color w:val="auto"/>
              </w:rPr>
            </w:pPr>
          </w:p>
        </w:tc>
        <w:tc>
          <w:tcPr>
            <w:tcW w:w="340" w:type="dxa"/>
            <w:vAlign w:val="bottom"/>
            <w:tcBorders>
              <w:bottom w:val="single" w:sz="8" w:color="9A9A9A"/>
            </w:tcBorders>
          </w:tcPr>
          <w:p>
            <w:pPr>
              <w:spacing w:after="0"/>
              <w:rPr>
                <w:sz w:val="9"/>
                <w:szCs w:val="9"/>
                <w:color w:val="auto"/>
              </w:rPr>
            </w:pPr>
          </w:p>
        </w:tc>
        <w:tc>
          <w:tcPr>
            <w:tcW w:w="140" w:type="dxa"/>
            <w:vAlign w:val="bottom"/>
            <w:tcBorders>
              <w:bottom w:val="single" w:sz="8" w:color="9A9A9A"/>
            </w:tcBorders>
          </w:tcPr>
          <w:p>
            <w:pPr>
              <w:spacing w:after="0"/>
              <w:rPr>
                <w:sz w:val="9"/>
                <w:szCs w:val="9"/>
                <w:color w:val="auto"/>
              </w:rPr>
            </w:pPr>
          </w:p>
        </w:tc>
        <w:tc>
          <w:tcPr>
            <w:tcW w:w="560" w:type="dxa"/>
            <w:vAlign w:val="bottom"/>
            <w:tcBorders>
              <w:bottom w:val="single" w:sz="8" w:color="9A9A9A"/>
            </w:tcBorders>
          </w:tcPr>
          <w:p>
            <w:pPr>
              <w:spacing w:after="0"/>
              <w:rPr>
                <w:sz w:val="9"/>
                <w:szCs w:val="9"/>
                <w:color w:val="auto"/>
              </w:rPr>
            </w:pPr>
          </w:p>
        </w:tc>
        <w:tc>
          <w:tcPr>
            <w:tcW w:w="20" w:type="dxa"/>
            <w:vAlign w:val="bottom"/>
            <w:tcBorders>
              <w:bottom w:val="single" w:sz="8" w:color="9A9A9A"/>
            </w:tcBorders>
          </w:tcPr>
          <w:p>
            <w:pPr>
              <w:spacing w:after="0"/>
              <w:rPr>
                <w:sz w:val="9"/>
                <w:szCs w:val="9"/>
                <w:color w:val="auto"/>
              </w:rPr>
            </w:pPr>
          </w:p>
        </w:tc>
        <w:tc>
          <w:tcPr>
            <w:tcW w:w="380" w:type="dxa"/>
            <w:vAlign w:val="bottom"/>
            <w:tcBorders>
              <w:bottom w:val="single" w:sz="8" w:color="9A9A9A"/>
            </w:tcBorders>
          </w:tcPr>
          <w:p>
            <w:pPr>
              <w:spacing w:after="0"/>
              <w:rPr>
                <w:sz w:val="9"/>
                <w:szCs w:val="9"/>
                <w:color w:val="auto"/>
              </w:rPr>
            </w:pPr>
          </w:p>
        </w:tc>
        <w:tc>
          <w:tcPr>
            <w:tcW w:w="780" w:type="dxa"/>
            <w:vAlign w:val="bottom"/>
            <w:tcBorders>
              <w:bottom w:val="single" w:sz="8" w:color="9A9A9A"/>
            </w:tcBorders>
          </w:tcPr>
          <w:p>
            <w:pPr>
              <w:spacing w:after="0"/>
              <w:rPr>
                <w:sz w:val="9"/>
                <w:szCs w:val="9"/>
                <w:color w:val="auto"/>
              </w:rPr>
            </w:pPr>
          </w:p>
        </w:tc>
        <w:tc>
          <w:tcPr>
            <w:tcW w:w="280" w:type="dxa"/>
            <w:vAlign w:val="bottom"/>
            <w:tcBorders>
              <w:bottom w:val="single" w:sz="8" w:color="9A9A9A"/>
            </w:tcBorders>
          </w:tcPr>
          <w:p>
            <w:pPr>
              <w:spacing w:after="0"/>
              <w:rPr>
                <w:sz w:val="9"/>
                <w:szCs w:val="9"/>
                <w:color w:val="auto"/>
              </w:rPr>
            </w:pPr>
          </w:p>
        </w:tc>
        <w:tc>
          <w:tcPr>
            <w:tcW w:w="140" w:type="dxa"/>
            <w:vAlign w:val="bottom"/>
            <w:tcBorders>
              <w:bottom w:val="single" w:sz="8" w:color="9A9A9A"/>
            </w:tcBorders>
          </w:tcPr>
          <w:p>
            <w:pPr>
              <w:spacing w:after="0"/>
              <w:rPr>
                <w:sz w:val="9"/>
                <w:szCs w:val="9"/>
                <w:color w:val="auto"/>
              </w:rPr>
            </w:pPr>
          </w:p>
        </w:tc>
        <w:tc>
          <w:tcPr>
            <w:tcW w:w="160" w:type="dxa"/>
            <w:vAlign w:val="bottom"/>
            <w:tcBorders>
              <w:bottom w:val="single" w:sz="8" w:color="9A9A9A"/>
            </w:tcBorders>
          </w:tcPr>
          <w:p>
            <w:pPr>
              <w:spacing w:after="0"/>
              <w:rPr>
                <w:sz w:val="9"/>
                <w:szCs w:val="9"/>
                <w:color w:val="auto"/>
              </w:rPr>
            </w:pPr>
          </w:p>
        </w:tc>
        <w:tc>
          <w:tcPr>
            <w:tcW w:w="460" w:type="dxa"/>
            <w:vAlign w:val="bottom"/>
            <w:tcBorders>
              <w:bottom w:val="single" w:sz="8" w:color="9A9A9A"/>
            </w:tcBorders>
          </w:tcPr>
          <w:p>
            <w:pPr>
              <w:spacing w:after="0"/>
              <w:rPr>
                <w:sz w:val="9"/>
                <w:szCs w:val="9"/>
                <w:color w:val="auto"/>
              </w:rPr>
            </w:pPr>
          </w:p>
        </w:tc>
        <w:tc>
          <w:tcPr>
            <w:tcW w:w="260" w:type="dxa"/>
            <w:vAlign w:val="bottom"/>
            <w:tcBorders>
              <w:bottom w:val="single" w:sz="8" w:color="9A9A9A"/>
            </w:tcBorders>
          </w:tcPr>
          <w:p>
            <w:pPr>
              <w:spacing w:after="0"/>
              <w:rPr>
                <w:sz w:val="9"/>
                <w:szCs w:val="9"/>
                <w:color w:val="auto"/>
              </w:rPr>
            </w:pPr>
          </w:p>
        </w:tc>
        <w:tc>
          <w:tcPr>
            <w:tcW w:w="280" w:type="dxa"/>
            <w:vAlign w:val="bottom"/>
            <w:tcBorders>
              <w:bottom w:val="single" w:sz="8" w:color="9A9A9A"/>
            </w:tcBorders>
          </w:tcPr>
          <w:p>
            <w:pPr>
              <w:spacing w:after="0"/>
              <w:rPr>
                <w:sz w:val="9"/>
                <w:szCs w:val="9"/>
                <w:color w:val="auto"/>
              </w:rPr>
            </w:pPr>
          </w:p>
        </w:tc>
        <w:tc>
          <w:tcPr>
            <w:tcW w:w="160" w:type="dxa"/>
            <w:vAlign w:val="bottom"/>
            <w:tcBorders>
              <w:bottom w:val="single" w:sz="8" w:color="9A9A9A"/>
            </w:tcBorders>
          </w:tcPr>
          <w:p>
            <w:pPr>
              <w:spacing w:after="0"/>
              <w:rPr>
                <w:sz w:val="9"/>
                <w:szCs w:val="9"/>
                <w:color w:val="auto"/>
              </w:rPr>
            </w:pPr>
          </w:p>
        </w:tc>
        <w:tc>
          <w:tcPr>
            <w:tcW w:w="580" w:type="dxa"/>
            <w:vAlign w:val="bottom"/>
            <w:tcBorders>
              <w:bottom w:val="single" w:sz="8" w:color="9A9A9A"/>
            </w:tcBorders>
          </w:tcPr>
          <w:p>
            <w:pPr>
              <w:spacing w:after="0"/>
              <w:rPr>
                <w:sz w:val="9"/>
                <w:szCs w:val="9"/>
                <w:color w:val="auto"/>
              </w:rPr>
            </w:pPr>
          </w:p>
        </w:tc>
        <w:tc>
          <w:tcPr>
            <w:tcW w:w="2800" w:type="dxa"/>
            <w:vAlign w:val="bottom"/>
            <w:tcBorders>
              <w:bottom w:val="single" w:sz="8" w:color="9A9A9A"/>
            </w:tcBorders>
          </w:tcPr>
          <w:p>
            <w:pPr>
              <w:spacing w:after="0"/>
              <w:rPr>
                <w:sz w:val="9"/>
                <w:szCs w:val="9"/>
                <w:color w:val="auto"/>
              </w:rPr>
            </w:pPr>
          </w:p>
        </w:tc>
        <w:tc>
          <w:tcPr>
            <w:tcW w:w="80" w:type="dxa"/>
            <w:vAlign w:val="bottom"/>
            <w:tcBorders>
              <w:bottom w:val="single" w:sz="8" w:color="9A9A9A"/>
            </w:tcBorders>
          </w:tcPr>
          <w:p>
            <w:pPr>
              <w:spacing w:after="0"/>
              <w:rPr>
                <w:sz w:val="9"/>
                <w:szCs w:val="9"/>
                <w:color w:val="auto"/>
              </w:rPr>
            </w:pPr>
          </w:p>
        </w:tc>
        <w:tc>
          <w:tcPr>
            <w:tcW w:w="2700" w:type="dxa"/>
            <w:vAlign w:val="bottom"/>
            <w:tcBorders>
              <w:bottom w:val="single" w:sz="8" w:color="9A9A9A"/>
            </w:tcBorders>
          </w:tcPr>
          <w:p>
            <w:pPr>
              <w:spacing w:after="0"/>
              <w:rPr>
                <w:sz w:val="9"/>
                <w:szCs w:val="9"/>
                <w:color w:val="auto"/>
              </w:rPr>
            </w:pPr>
          </w:p>
        </w:tc>
        <w:tc>
          <w:tcPr>
            <w:tcW w:w="880" w:type="dxa"/>
            <w:vAlign w:val="bottom"/>
            <w:tcBorders>
              <w:bottom w:val="single" w:sz="8" w:color="9A9A9A"/>
            </w:tcBorders>
          </w:tcPr>
          <w:p>
            <w:pPr>
              <w:spacing w:after="0"/>
              <w:rPr>
                <w:sz w:val="9"/>
                <w:szCs w:val="9"/>
                <w:color w:val="auto"/>
              </w:rPr>
            </w:pPr>
          </w:p>
        </w:tc>
        <w:tc>
          <w:tcPr>
            <w:tcW w:w="80" w:type="dxa"/>
            <w:vAlign w:val="bottom"/>
            <w:tcBorders>
              <w:bottom w:val="single" w:sz="8" w:color="9A9A9A"/>
            </w:tcBorders>
          </w:tcPr>
          <w:p>
            <w:pPr>
              <w:spacing w:after="0"/>
              <w:rPr>
                <w:sz w:val="9"/>
                <w:szCs w:val="9"/>
                <w:color w:val="auto"/>
              </w:rPr>
            </w:pPr>
          </w:p>
        </w:tc>
        <w:tc>
          <w:tcPr>
            <w:tcW w:w="100" w:type="dxa"/>
            <w:vAlign w:val="bottom"/>
            <w:tcBorders>
              <w:bottom w:val="single" w:sz="8" w:color="9A9A9A"/>
            </w:tcBorders>
          </w:tcPr>
          <w:p>
            <w:pPr>
              <w:spacing w:after="0"/>
              <w:rPr>
                <w:sz w:val="9"/>
                <w:szCs w:val="9"/>
                <w:color w:val="auto"/>
              </w:rPr>
            </w:pPr>
          </w:p>
        </w:tc>
        <w:tc>
          <w:tcPr>
            <w:tcW w:w="20" w:type="dxa"/>
            <w:vAlign w:val="bottom"/>
            <w:tcBorders>
              <w:bottom w:val="single" w:sz="8" w:color="9A9A9A"/>
            </w:tcBorders>
          </w:tcPr>
          <w:p>
            <w:pPr>
              <w:spacing w:after="0"/>
              <w:rPr>
                <w:sz w:val="9"/>
                <w:szCs w:val="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7118350</wp:posOffset>
            </wp:positionH>
            <wp:positionV relativeFrom="paragraph">
              <wp:posOffset>-28575</wp:posOffset>
            </wp:positionV>
            <wp:extent cx="33655" cy="419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3655" cy="41910"/>
                    </a:xfrm>
                    <a:prstGeom prst="rect">
                      <a:avLst/>
                    </a:prstGeom>
                    <a:noFill/>
                  </pic:spPr>
                </pic:pic>
              </a:graphicData>
            </a:graphic>
          </wp:anchor>
        </w:drawing>
        <w:drawing>
          <wp:anchor simplePos="0" relativeHeight="251657728" behindDoc="1" locked="0" layoutInCell="0" allowOverlap="1">
            <wp:simplePos x="0" y="0"/>
            <wp:positionH relativeFrom="column">
              <wp:posOffset>-8890</wp:posOffset>
            </wp:positionH>
            <wp:positionV relativeFrom="paragraph">
              <wp:posOffset>-28575</wp:posOffset>
            </wp:positionV>
            <wp:extent cx="33655" cy="419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33655" cy="41910"/>
                    </a:xfrm>
                    <a:prstGeom prst="rect">
                      <a:avLst/>
                    </a:prstGeom>
                    <a:noFill/>
                  </pic:spPr>
                </pic:pic>
              </a:graphicData>
            </a:graphic>
          </wp:anchor>
        </w:drawing>
      </w:r>
    </w:p>
    <w:p>
      <w:pPr>
        <w:sectPr>
          <w:pgSz w:w="11900" w:h="16838" w:orient="portrait"/>
          <w:cols w:equalWidth="0" w:num="1">
            <w:col w:w="11240"/>
          </w:cols>
          <w:pgMar w:left="320" w:top="115" w:right="339" w:bottom="1440" w:gutter="0" w:footer="0" w:header="0"/>
        </w:sectPr>
      </w:pPr>
    </w:p>
    <w:bookmarkStart w:id="3" w:name="page4"/>
    <w:bookmarkEnd w:id="3"/>
    <w:tbl>
      <w:tblPr>
        <w:tblLayout w:type="fixed"/>
        <w:tblInd w:w="0" w:type="dxa"/>
        <w:tblCellMar>
          <w:top w:w="0" w:type="dxa"/>
          <w:left w:w="0" w:type="dxa"/>
          <w:bottom w:w="0" w:type="dxa"/>
          <w:right w:w="0" w:type="dxa"/>
        </w:tblCellMar>
      </w:tblPr>
      <w:tr>
        <w:trPr>
          <w:trHeight w:val="195"/>
        </w:trPr>
        <w:tc>
          <w:tcPr>
            <w:tcW w:w="1240" w:type="dxa"/>
            <w:vAlign w:val="bottom"/>
            <w:gridSpan w:val="4"/>
          </w:tcPr>
          <w:p>
            <w:pPr>
              <w:spacing w:after="0"/>
              <w:rPr>
                <w:sz w:val="20"/>
                <w:szCs w:val="20"/>
                <w:color w:val="auto"/>
              </w:rPr>
            </w:pPr>
            <w:r>
              <w:rPr>
                <w:rFonts w:ascii="Arial" w:cs="Arial" w:eastAsia="Arial" w:hAnsi="Arial"/>
                <w:sz w:val="14"/>
                <w:szCs w:val="14"/>
                <w:b w:val="1"/>
                <w:bCs w:val="1"/>
                <w:color w:val="0000FF"/>
              </w:rPr>
              <w:t xml:space="preserve">Table </w:t>
            </w:r>
            <w:r>
              <w:rPr>
                <w:rFonts w:ascii="Arial" w:cs="Arial" w:eastAsia="Arial" w:hAnsi="Arial"/>
                <w:sz w:val="17"/>
                <w:szCs w:val="17"/>
                <w:color w:val="000000"/>
              </w:rPr>
              <w:t>of</w:t>
            </w:r>
            <w:r>
              <w:rPr>
                <w:rFonts w:ascii="Arial" w:cs="Arial" w:eastAsia="Arial" w:hAnsi="Arial"/>
                <w:sz w:val="14"/>
                <w:szCs w:val="14"/>
                <w:b w:val="1"/>
                <w:bCs w:val="1"/>
                <w:color w:val="0000FF"/>
              </w:rPr>
              <w:t xml:space="preserve"> Contents</w:t>
            </w:r>
          </w:p>
        </w:tc>
        <w:tc>
          <w:tcPr>
            <w:tcW w:w="66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4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769"/>
        </w:trPr>
        <w:tc>
          <w:tcPr>
            <w:tcW w:w="380" w:type="dxa"/>
            <w:vAlign w:val="bottom"/>
            <w:tcBorders>
              <w:top w:val="single" w:sz="8" w:color="0000FF"/>
            </w:tcBorders>
          </w:tcPr>
          <w:p>
            <w:pPr>
              <w:spacing w:after="0"/>
              <w:rPr>
                <w:sz w:val="24"/>
                <w:szCs w:val="24"/>
                <w:color w:val="auto"/>
              </w:rPr>
            </w:pPr>
          </w:p>
        </w:tc>
        <w:tc>
          <w:tcPr>
            <w:tcW w:w="140" w:type="dxa"/>
            <w:vAlign w:val="bottom"/>
          </w:tcPr>
          <w:p>
            <w:pPr>
              <w:spacing w:after="0"/>
              <w:rPr>
                <w:sz w:val="24"/>
                <w:szCs w:val="24"/>
                <w:color w:val="auto"/>
              </w:rPr>
            </w:pPr>
          </w:p>
        </w:tc>
        <w:tc>
          <w:tcPr>
            <w:tcW w:w="560" w:type="dxa"/>
            <w:vAlign w:val="bottom"/>
            <w:tcBorders>
              <w:top w:val="single" w:sz="8" w:color="0000FF"/>
            </w:tcBorders>
          </w:tcPr>
          <w:p>
            <w:pPr>
              <w:spacing w:after="0"/>
              <w:rPr>
                <w:sz w:val="24"/>
                <w:szCs w:val="24"/>
                <w:color w:val="auto"/>
              </w:rPr>
            </w:pPr>
          </w:p>
        </w:tc>
        <w:tc>
          <w:tcPr>
            <w:tcW w:w="160" w:type="dxa"/>
            <w:vAlign w:val="bottom"/>
          </w:tcPr>
          <w:p>
            <w:pPr>
              <w:spacing w:after="0"/>
              <w:rPr>
                <w:sz w:val="24"/>
                <w:szCs w:val="24"/>
                <w:color w:val="auto"/>
              </w:rPr>
            </w:pPr>
          </w:p>
        </w:tc>
        <w:tc>
          <w:tcPr>
            <w:tcW w:w="6660" w:type="dxa"/>
            <w:vAlign w:val="bottom"/>
          </w:tcPr>
          <w:p>
            <w:pPr>
              <w:jc w:val="center"/>
              <w:ind w:left="2019"/>
              <w:spacing w:after="0"/>
              <w:rPr>
                <w:sz w:val="20"/>
                <w:szCs w:val="20"/>
                <w:color w:val="auto"/>
              </w:rPr>
            </w:pPr>
            <w:r>
              <w:rPr>
                <w:rFonts w:ascii="Arial" w:cs="Arial" w:eastAsia="Arial" w:hAnsi="Arial"/>
                <w:sz w:val="18"/>
                <w:szCs w:val="18"/>
                <w:b w:val="1"/>
                <w:bCs w:val="1"/>
                <w:color w:val="auto"/>
              </w:rPr>
              <w:t>PART I. FINANCIAL INFORMATION</w:t>
            </w:r>
          </w:p>
        </w:tc>
        <w:tc>
          <w:tcPr>
            <w:tcW w:w="16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61"/>
        </w:trPr>
        <w:tc>
          <w:tcPr>
            <w:tcW w:w="1240" w:type="dxa"/>
            <w:vAlign w:val="bottom"/>
            <w:gridSpan w:val="4"/>
          </w:tcPr>
          <w:p>
            <w:pPr>
              <w:ind w:left="20"/>
              <w:spacing w:after="0"/>
              <w:rPr>
                <w:sz w:val="20"/>
                <w:szCs w:val="20"/>
                <w:color w:val="auto"/>
              </w:rPr>
            </w:pPr>
            <w:r>
              <w:rPr>
                <w:rFonts w:ascii="Arial" w:cs="Arial" w:eastAsia="Arial" w:hAnsi="Arial"/>
                <w:sz w:val="18"/>
                <w:szCs w:val="18"/>
                <w:b w:val="1"/>
                <w:bCs w:val="1"/>
                <w:color w:val="auto"/>
              </w:rPr>
              <w:t>ITEM 1.</w:t>
            </w:r>
          </w:p>
        </w:tc>
        <w:tc>
          <w:tcPr>
            <w:tcW w:w="6660" w:type="dxa"/>
            <w:vAlign w:val="bottom"/>
          </w:tcPr>
          <w:p>
            <w:pPr>
              <w:spacing w:after="0"/>
              <w:rPr>
                <w:sz w:val="20"/>
                <w:szCs w:val="20"/>
                <w:color w:val="auto"/>
              </w:rPr>
            </w:pPr>
            <w:r>
              <w:rPr>
                <w:rFonts w:ascii="Arial" w:cs="Arial" w:eastAsia="Arial" w:hAnsi="Arial"/>
                <w:sz w:val="18"/>
                <w:szCs w:val="18"/>
                <w:b w:val="1"/>
                <w:bCs w:val="1"/>
                <w:i w:val="1"/>
                <w:iCs w:val="1"/>
                <w:color w:val="auto"/>
              </w:rPr>
              <w:t>FINANCIAL STATEMENTS</w:t>
            </w:r>
          </w:p>
        </w:tc>
        <w:tc>
          <w:tcPr>
            <w:tcW w:w="16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0"/>
        </w:trPr>
        <w:tc>
          <w:tcPr>
            <w:tcW w:w="3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660" w:type="dxa"/>
            <w:vAlign w:val="bottom"/>
          </w:tcPr>
          <w:p>
            <w:pPr>
              <w:jc w:val="center"/>
              <w:ind w:left="2019"/>
              <w:spacing w:after="0"/>
              <w:rPr>
                <w:sz w:val="20"/>
                <w:szCs w:val="20"/>
                <w:color w:val="auto"/>
              </w:rPr>
            </w:pPr>
            <w:r>
              <w:rPr>
                <w:rFonts w:ascii="Arial" w:cs="Arial" w:eastAsia="Arial" w:hAnsi="Arial"/>
                <w:sz w:val="18"/>
                <w:szCs w:val="18"/>
                <w:b w:val="1"/>
                <w:bCs w:val="1"/>
                <w:color w:val="auto"/>
                <w:w w:val="89"/>
              </w:rPr>
              <w:t>Luna Innovations Incorporated</w:t>
            </w:r>
          </w:p>
        </w:tc>
        <w:tc>
          <w:tcPr>
            <w:tcW w:w="16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9"/>
        </w:trPr>
        <w:tc>
          <w:tcPr>
            <w:tcW w:w="3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660" w:type="dxa"/>
            <w:vAlign w:val="bottom"/>
          </w:tcPr>
          <w:p>
            <w:pPr>
              <w:jc w:val="center"/>
              <w:ind w:left="2039"/>
              <w:spacing w:after="0"/>
              <w:rPr>
                <w:sz w:val="20"/>
                <w:szCs w:val="20"/>
                <w:color w:val="auto"/>
              </w:rPr>
            </w:pPr>
            <w:r>
              <w:rPr>
                <w:rFonts w:ascii="Arial" w:cs="Arial" w:eastAsia="Arial" w:hAnsi="Arial"/>
                <w:sz w:val="18"/>
                <w:szCs w:val="18"/>
                <w:b w:val="1"/>
                <w:bCs w:val="1"/>
                <w:color w:val="auto"/>
                <w:w w:val="86"/>
              </w:rPr>
              <w:t>Consolidated Balance Sheets (Unaudited)</w:t>
            </w:r>
          </w:p>
        </w:tc>
        <w:tc>
          <w:tcPr>
            <w:tcW w:w="160" w:type="dxa"/>
            <w:vAlign w:val="bottom"/>
          </w:tcPr>
          <w:p>
            <w:pPr>
              <w:spacing w:after="0"/>
              <w:rPr>
                <w:sz w:val="19"/>
                <w:szCs w:val="19"/>
                <w:color w:val="auto"/>
              </w:rPr>
            </w:pPr>
          </w:p>
        </w:tc>
        <w:tc>
          <w:tcPr>
            <w:tcW w:w="14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1"/>
        </w:trPr>
        <w:tc>
          <w:tcPr>
            <w:tcW w:w="3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60" w:type="dxa"/>
            <w:vAlign w:val="bottom"/>
          </w:tcPr>
          <w:p>
            <w:pPr>
              <w:jc w:val="center"/>
              <w:ind w:left="2039"/>
              <w:spacing w:after="0"/>
              <w:rPr>
                <w:sz w:val="20"/>
                <w:szCs w:val="20"/>
                <w:color w:val="auto"/>
              </w:rPr>
            </w:pPr>
            <w:r>
              <w:rPr>
                <w:rFonts w:ascii="Arial" w:cs="Arial" w:eastAsia="Arial" w:hAnsi="Arial"/>
                <w:sz w:val="16"/>
                <w:szCs w:val="16"/>
                <w:i w:val="1"/>
                <w:iCs w:val="1"/>
                <w:color w:val="auto"/>
                <w:w w:val="88"/>
              </w:rPr>
              <w:t>(in thousands, except share data)</w:t>
            </w:r>
          </w:p>
        </w:tc>
        <w:tc>
          <w:tcPr>
            <w:tcW w:w="160" w:type="dxa"/>
            <w:vAlign w:val="bottom"/>
          </w:tcPr>
          <w:p>
            <w:pPr>
              <w:spacing w:after="0"/>
              <w:rPr>
                <w:sz w:val="17"/>
                <w:szCs w:val="17"/>
                <w:color w:val="auto"/>
              </w:rPr>
            </w:pPr>
          </w:p>
        </w:tc>
        <w:tc>
          <w:tcPr>
            <w:tcW w:w="14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99"/>
        </w:trPr>
        <w:tc>
          <w:tcPr>
            <w:tcW w:w="3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6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20" w:type="dxa"/>
            <w:vAlign w:val="bottom"/>
            <w:gridSpan w:val="2"/>
          </w:tcPr>
          <w:p>
            <w:pPr>
              <w:ind w:left="80"/>
              <w:spacing w:after="0"/>
              <w:rPr>
                <w:sz w:val="20"/>
                <w:szCs w:val="20"/>
                <w:color w:val="auto"/>
              </w:rPr>
            </w:pPr>
            <w:r>
              <w:rPr>
                <w:rFonts w:ascii="Arial" w:cs="Arial" w:eastAsia="Arial" w:hAnsi="Arial"/>
                <w:sz w:val="14"/>
                <w:szCs w:val="14"/>
                <w:b w:val="1"/>
                <w:bCs w:val="1"/>
                <w:color w:val="auto"/>
              </w:rPr>
              <w:t>September 30, 2022</w:t>
            </w:r>
          </w:p>
        </w:tc>
        <w:tc>
          <w:tcPr>
            <w:tcW w:w="140" w:type="dxa"/>
            <w:vAlign w:val="bottom"/>
          </w:tcPr>
          <w:p>
            <w:pPr>
              <w:spacing w:after="0"/>
              <w:rPr>
                <w:sz w:val="24"/>
                <w:szCs w:val="24"/>
                <w:color w:val="auto"/>
              </w:rPr>
            </w:pPr>
          </w:p>
        </w:tc>
        <w:tc>
          <w:tcPr>
            <w:tcW w:w="1420" w:type="dxa"/>
            <w:vAlign w:val="bottom"/>
          </w:tcPr>
          <w:p>
            <w:pPr>
              <w:jc w:val="right"/>
              <w:ind w:right="149"/>
              <w:spacing w:after="0"/>
              <w:rPr>
                <w:sz w:val="20"/>
                <w:szCs w:val="20"/>
                <w:color w:val="auto"/>
              </w:rPr>
            </w:pPr>
            <w:r>
              <w:rPr>
                <w:rFonts w:ascii="Arial" w:cs="Arial" w:eastAsia="Arial" w:hAnsi="Arial"/>
                <w:sz w:val="14"/>
                <w:szCs w:val="14"/>
                <w:b w:val="1"/>
                <w:bCs w:val="1"/>
                <w:color w:val="auto"/>
                <w:w w:val="93"/>
              </w:rPr>
              <w:t>December 31, 2021</w:t>
            </w:r>
          </w:p>
        </w:tc>
        <w:tc>
          <w:tcPr>
            <w:tcW w:w="0" w:type="dxa"/>
            <w:vAlign w:val="bottom"/>
          </w:tcPr>
          <w:p>
            <w:pPr>
              <w:spacing w:after="0"/>
              <w:rPr>
                <w:sz w:val="1"/>
                <w:szCs w:val="1"/>
                <w:color w:val="auto"/>
              </w:rPr>
            </w:pPr>
          </w:p>
        </w:tc>
      </w:tr>
      <w:tr>
        <w:trPr>
          <w:trHeight w:val="24"/>
        </w:trPr>
        <w:tc>
          <w:tcPr>
            <w:tcW w:w="380" w:type="dxa"/>
            <w:vAlign w:val="bottom"/>
            <w:tcBorders>
              <w:bottom w:val="single" w:sz="8" w:color="CCEEFF"/>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560" w:type="dxa"/>
            <w:vAlign w:val="bottom"/>
            <w:tcBorders>
              <w:bottom w:val="single" w:sz="8" w:color="CCEEFF"/>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666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77"/>
        </w:trPr>
        <w:tc>
          <w:tcPr>
            <w:tcW w:w="38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56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6660" w:type="dxa"/>
            <w:vAlign w:val="bottom"/>
            <w:shd w:val="clear" w:color="auto" w:fill="CCEEFF"/>
          </w:tcPr>
          <w:p>
            <w:pPr>
              <w:jc w:val="center"/>
              <w:ind w:right="1159"/>
              <w:spacing w:after="0"/>
              <w:rPr>
                <w:sz w:val="20"/>
                <w:szCs w:val="20"/>
                <w:color w:val="auto"/>
              </w:rPr>
            </w:pPr>
            <w:r>
              <w:rPr>
                <w:rFonts w:ascii="Arial" w:cs="Arial" w:eastAsia="Arial" w:hAnsi="Arial"/>
                <w:sz w:val="14"/>
                <w:szCs w:val="14"/>
                <w:b w:val="1"/>
                <w:bCs w:val="1"/>
                <w:color w:val="auto"/>
                <w:w w:val="82"/>
              </w:rPr>
              <w:t>Assets</w:t>
            </w:r>
          </w:p>
        </w:tc>
        <w:tc>
          <w:tcPr>
            <w:tcW w:w="160" w:type="dxa"/>
            <w:vAlign w:val="bottom"/>
            <w:shd w:val="clear" w:color="auto" w:fill="CCEEFF"/>
          </w:tcPr>
          <w:p>
            <w:pPr>
              <w:spacing w:after="0"/>
              <w:rPr>
                <w:sz w:val="15"/>
                <w:szCs w:val="15"/>
                <w:color w:val="auto"/>
              </w:rPr>
            </w:pPr>
          </w:p>
        </w:tc>
        <w:tc>
          <w:tcPr>
            <w:tcW w:w="148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4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88"/>
        </w:trPr>
        <w:tc>
          <w:tcPr>
            <w:tcW w:w="1240" w:type="dxa"/>
            <w:vAlign w:val="bottom"/>
            <w:gridSpan w:val="4"/>
          </w:tcPr>
          <w:p>
            <w:pPr>
              <w:ind w:left="20"/>
              <w:spacing w:after="0"/>
              <w:rPr>
                <w:sz w:val="20"/>
                <w:szCs w:val="20"/>
                <w:color w:val="auto"/>
              </w:rPr>
            </w:pPr>
            <w:r>
              <w:rPr>
                <w:rFonts w:ascii="Arial" w:cs="Arial" w:eastAsia="Arial" w:hAnsi="Arial"/>
                <w:sz w:val="14"/>
                <w:szCs w:val="14"/>
                <w:color w:val="auto"/>
              </w:rPr>
              <w:t>Current assets:</w:t>
            </w:r>
          </w:p>
        </w:tc>
        <w:tc>
          <w:tcPr>
            <w:tcW w:w="66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4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7"/>
        </w:trPr>
        <w:tc>
          <w:tcPr>
            <w:tcW w:w="7900" w:type="dxa"/>
            <w:vAlign w:val="bottom"/>
            <w:gridSpan w:val="5"/>
            <w:shd w:val="clear" w:color="auto" w:fill="CCEEFF"/>
          </w:tcPr>
          <w:p>
            <w:pPr>
              <w:ind w:left="140"/>
              <w:spacing w:after="0"/>
              <w:rPr>
                <w:sz w:val="20"/>
                <w:szCs w:val="20"/>
                <w:color w:val="auto"/>
              </w:rPr>
            </w:pPr>
            <w:r>
              <w:rPr>
                <w:rFonts w:ascii="Arial" w:cs="Arial" w:eastAsia="Arial" w:hAnsi="Arial"/>
                <w:sz w:val="14"/>
                <w:szCs w:val="14"/>
                <w:color w:val="auto"/>
              </w:rPr>
              <w:t>Cash and cash equivalents</w:t>
            </w:r>
          </w:p>
        </w:tc>
        <w:tc>
          <w:tcPr>
            <w:tcW w:w="16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w w:val="76"/>
              </w:rPr>
              <w:t>$</w:t>
            </w:r>
          </w:p>
        </w:tc>
        <w:tc>
          <w:tcPr>
            <w:tcW w:w="14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7,889</w:t>
            </w: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4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17,128</w:t>
            </w:r>
          </w:p>
        </w:tc>
        <w:tc>
          <w:tcPr>
            <w:tcW w:w="0" w:type="dxa"/>
            <w:vAlign w:val="bottom"/>
          </w:tcPr>
          <w:p>
            <w:pPr>
              <w:spacing w:after="0"/>
              <w:rPr>
                <w:sz w:val="1"/>
                <w:szCs w:val="1"/>
                <w:color w:val="auto"/>
              </w:rPr>
            </w:pPr>
          </w:p>
        </w:tc>
      </w:tr>
      <w:tr>
        <w:trPr>
          <w:trHeight w:val="188"/>
        </w:trPr>
        <w:tc>
          <w:tcPr>
            <w:tcW w:w="7900" w:type="dxa"/>
            <w:vAlign w:val="bottom"/>
            <w:gridSpan w:val="5"/>
          </w:tcPr>
          <w:p>
            <w:pPr>
              <w:ind w:left="140"/>
              <w:spacing w:after="0"/>
              <w:rPr>
                <w:sz w:val="20"/>
                <w:szCs w:val="20"/>
                <w:color w:val="auto"/>
              </w:rPr>
            </w:pPr>
            <w:r>
              <w:rPr>
                <w:rFonts w:ascii="Arial" w:cs="Arial" w:eastAsia="Arial" w:hAnsi="Arial"/>
                <w:sz w:val="14"/>
                <w:szCs w:val="14"/>
                <w:color w:val="auto"/>
              </w:rPr>
              <w:t>Accounts receivable, net</w:t>
            </w:r>
          </w:p>
        </w:tc>
        <w:tc>
          <w:tcPr>
            <w:tcW w:w="160" w:type="dxa"/>
            <w:vAlign w:val="bottom"/>
          </w:tcPr>
          <w:p>
            <w:pPr>
              <w:spacing w:after="0"/>
              <w:rPr>
                <w:sz w:val="16"/>
                <w:szCs w:val="16"/>
                <w:color w:val="auto"/>
              </w:rPr>
            </w:pPr>
          </w:p>
        </w:tc>
        <w:tc>
          <w:tcPr>
            <w:tcW w:w="1480" w:type="dxa"/>
            <w:vAlign w:val="bottom"/>
          </w:tcPr>
          <w:p>
            <w:pPr>
              <w:jc w:val="right"/>
              <w:spacing w:after="0"/>
              <w:rPr>
                <w:sz w:val="20"/>
                <w:szCs w:val="20"/>
                <w:color w:val="auto"/>
              </w:rPr>
            </w:pPr>
            <w:r>
              <w:rPr>
                <w:rFonts w:ascii="Arial" w:cs="Arial" w:eastAsia="Arial" w:hAnsi="Arial"/>
                <w:sz w:val="14"/>
                <w:szCs w:val="14"/>
                <w:color w:val="auto"/>
              </w:rPr>
              <w:t>29,295</w:t>
            </w:r>
          </w:p>
        </w:tc>
        <w:tc>
          <w:tcPr>
            <w:tcW w:w="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420" w:type="dxa"/>
            <w:vAlign w:val="bottom"/>
          </w:tcPr>
          <w:p>
            <w:pPr>
              <w:jc w:val="right"/>
              <w:spacing w:after="0"/>
              <w:rPr>
                <w:sz w:val="20"/>
                <w:szCs w:val="20"/>
                <w:color w:val="auto"/>
              </w:rPr>
            </w:pPr>
            <w:r>
              <w:rPr>
                <w:rFonts w:ascii="Arial" w:cs="Arial" w:eastAsia="Arial" w:hAnsi="Arial"/>
                <w:sz w:val="14"/>
                <w:szCs w:val="14"/>
                <w:color w:val="auto"/>
              </w:rPr>
              <w:t>20,913</w:t>
            </w:r>
          </w:p>
        </w:tc>
        <w:tc>
          <w:tcPr>
            <w:tcW w:w="0" w:type="dxa"/>
            <w:vAlign w:val="bottom"/>
          </w:tcPr>
          <w:p>
            <w:pPr>
              <w:spacing w:after="0"/>
              <w:rPr>
                <w:sz w:val="1"/>
                <w:szCs w:val="1"/>
                <w:color w:val="auto"/>
              </w:rPr>
            </w:pPr>
          </w:p>
        </w:tc>
      </w:tr>
      <w:tr>
        <w:trPr>
          <w:trHeight w:val="207"/>
        </w:trPr>
        <w:tc>
          <w:tcPr>
            <w:tcW w:w="1240" w:type="dxa"/>
            <w:vAlign w:val="bottom"/>
            <w:gridSpan w:val="4"/>
            <w:shd w:val="clear" w:color="auto" w:fill="CCEEFF"/>
          </w:tcPr>
          <w:p>
            <w:pPr>
              <w:ind w:left="140"/>
              <w:spacing w:after="0"/>
              <w:rPr>
                <w:sz w:val="20"/>
                <w:szCs w:val="20"/>
                <w:color w:val="auto"/>
              </w:rPr>
            </w:pPr>
            <w:r>
              <w:rPr>
                <w:rFonts w:ascii="Arial" w:cs="Arial" w:eastAsia="Arial" w:hAnsi="Arial"/>
                <w:sz w:val="14"/>
                <w:szCs w:val="14"/>
                <w:color w:val="auto"/>
              </w:rPr>
              <w:t>Contract assets</w:t>
            </w:r>
          </w:p>
        </w:tc>
        <w:tc>
          <w:tcPr>
            <w:tcW w:w="66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6,196</w:t>
            </w: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5,166</w:t>
            </w:r>
          </w:p>
        </w:tc>
        <w:tc>
          <w:tcPr>
            <w:tcW w:w="0" w:type="dxa"/>
            <w:vAlign w:val="bottom"/>
          </w:tcPr>
          <w:p>
            <w:pPr>
              <w:spacing w:after="0"/>
              <w:rPr>
                <w:sz w:val="1"/>
                <w:szCs w:val="1"/>
                <w:color w:val="auto"/>
              </w:rPr>
            </w:pPr>
          </w:p>
        </w:tc>
      </w:tr>
      <w:tr>
        <w:trPr>
          <w:trHeight w:val="188"/>
        </w:trPr>
        <w:tc>
          <w:tcPr>
            <w:tcW w:w="1240" w:type="dxa"/>
            <w:vAlign w:val="bottom"/>
            <w:gridSpan w:val="4"/>
          </w:tcPr>
          <w:p>
            <w:pPr>
              <w:ind w:left="140"/>
              <w:spacing w:after="0"/>
              <w:rPr>
                <w:sz w:val="20"/>
                <w:szCs w:val="20"/>
                <w:color w:val="auto"/>
              </w:rPr>
            </w:pPr>
            <w:r>
              <w:rPr>
                <w:rFonts w:ascii="Arial" w:cs="Arial" w:eastAsia="Arial" w:hAnsi="Arial"/>
                <w:sz w:val="14"/>
                <w:szCs w:val="14"/>
                <w:color w:val="auto"/>
              </w:rPr>
              <w:t>Inventory</w:t>
            </w:r>
          </w:p>
        </w:tc>
        <w:tc>
          <w:tcPr>
            <w:tcW w:w="66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80" w:type="dxa"/>
            <w:vAlign w:val="bottom"/>
          </w:tcPr>
          <w:p>
            <w:pPr>
              <w:jc w:val="right"/>
              <w:spacing w:after="0"/>
              <w:rPr>
                <w:sz w:val="20"/>
                <w:szCs w:val="20"/>
                <w:color w:val="auto"/>
              </w:rPr>
            </w:pPr>
            <w:r>
              <w:rPr>
                <w:rFonts w:ascii="Arial" w:cs="Arial" w:eastAsia="Arial" w:hAnsi="Arial"/>
                <w:sz w:val="14"/>
                <w:szCs w:val="14"/>
                <w:color w:val="auto"/>
              </w:rPr>
              <w:t>32,400</w:t>
            </w:r>
          </w:p>
        </w:tc>
        <w:tc>
          <w:tcPr>
            <w:tcW w:w="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420" w:type="dxa"/>
            <w:vAlign w:val="bottom"/>
          </w:tcPr>
          <w:p>
            <w:pPr>
              <w:jc w:val="right"/>
              <w:spacing w:after="0"/>
              <w:rPr>
                <w:sz w:val="20"/>
                <w:szCs w:val="20"/>
                <w:color w:val="auto"/>
              </w:rPr>
            </w:pPr>
            <w:r>
              <w:rPr>
                <w:rFonts w:ascii="Arial" w:cs="Arial" w:eastAsia="Arial" w:hAnsi="Arial"/>
                <w:sz w:val="14"/>
                <w:szCs w:val="14"/>
                <w:color w:val="auto"/>
              </w:rPr>
              <w:t>22,493</w:t>
            </w:r>
          </w:p>
        </w:tc>
        <w:tc>
          <w:tcPr>
            <w:tcW w:w="0" w:type="dxa"/>
            <w:vAlign w:val="bottom"/>
          </w:tcPr>
          <w:p>
            <w:pPr>
              <w:spacing w:after="0"/>
              <w:rPr>
                <w:sz w:val="1"/>
                <w:szCs w:val="1"/>
                <w:color w:val="auto"/>
              </w:rPr>
            </w:pPr>
          </w:p>
        </w:tc>
      </w:tr>
      <w:tr>
        <w:trPr>
          <w:trHeight w:val="207"/>
        </w:trPr>
        <w:tc>
          <w:tcPr>
            <w:tcW w:w="7900" w:type="dxa"/>
            <w:vAlign w:val="bottom"/>
            <w:gridSpan w:val="5"/>
            <w:shd w:val="clear" w:color="auto" w:fill="CCEEFF"/>
          </w:tcPr>
          <w:p>
            <w:pPr>
              <w:ind w:left="140"/>
              <w:spacing w:after="0"/>
              <w:rPr>
                <w:sz w:val="20"/>
                <w:szCs w:val="20"/>
                <w:color w:val="auto"/>
              </w:rPr>
            </w:pPr>
            <w:r>
              <w:rPr>
                <w:rFonts w:ascii="Arial" w:cs="Arial" w:eastAsia="Arial" w:hAnsi="Arial"/>
                <w:sz w:val="14"/>
                <w:szCs w:val="14"/>
                <w:color w:val="auto"/>
              </w:rPr>
              <w:t>Prepaid expenses and other current assets</w:t>
            </w:r>
          </w:p>
        </w:tc>
        <w:tc>
          <w:tcPr>
            <w:tcW w:w="160" w:type="dxa"/>
            <w:vAlign w:val="bottom"/>
            <w:shd w:val="clear" w:color="auto" w:fill="CCEEFF"/>
          </w:tcPr>
          <w:p>
            <w:pPr>
              <w:spacing w:after="0"/>
              <w:rPr>
                <w:sz w:val="17"/>
                <w:szCs w:val="17"/>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4,744</w:t>
            </w: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3,793</w:t>
            </w:r>
          </w:p>
        </w:tc>
        <w:tc>
          <w:tcPr>
            <w:tcW w:w="0" w:type="dxa"/>
            <w:vAlign w:val="bottom"/>
          </w:tcPr>
          <w:p>
            <w:pPr>
              <w:spacing w:after="0"/>
              <w:rPr>
                <w:sz w:val="1"/>
                <w:szCs w:val="1"/>
                <w:color w:val="auto"/>
              </w:rPr>
            </w:pPr>
          </w:p>
        </w:tc>
      </w:tr>
      <w:tr>
        <w:trPr>
          <w:trHeight w:val="191"/>
        </w:trPr>
        <w:tc>
          <w:tcPr>
            <w:tcW w:w="1240" w:type="dxa"/>
            <w:vAlign w:val="bottom"/>
            <w:gridSpan w:val="4"/>
          </w:tcPr>
          <w:p>
            <w:pPr>
              <w:ind w:left="140"/>
              <w:spacing w:after="0"/>
              <w:rPr>
                <w:sz w:val="20"/>
                <w:szCs w:val="20"/>
                <w:color w:val="auto"/>
              </w:rPr>
            </w:pPr>
            <w:r>
              <w:rPr>
                <w:rFonts w:ascii="Arial" w:cs="Arial" w:eastAsia="Arial" w:hAnsi="Arial"/>
                <w:sz w:val="14"/>
                <w:szCs w:val="14"/>
                <w:color w:val="auto"/>
                <w:w w:val="88"/>
              </w:rPr>
              <w:t>Assets held for sale</w:t>
            </w:r>
          </w:p>
        </w:tc>
        <w:tc>
          <w:tcPr>
            <w:tcW w:w="66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6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1420" w:type="dxa"/>
            <w:vAlign w:val="bottom"/>
          </w:tcPr>
          <w:p>
            <w:pPr>
              <w:jc w:val="right"/>
              <w:spacing w:after="0"/>
              <w:rPr>
                <w:sz w:val="20"/>
                <w:szCs w:val="20"/>
                <w:color w:val="auto"/>
              </w:rPr>
            </w:pPr>
            <w:r>
              <w:rPr>
                <w:rFonts w:ascii="Arial" w:cs="Arial" w:eastAsia="Arial" w:hAnsi="Arial"/>
                <w:sz w:val="14"/>
                <w:szCs w:val="14"/>
                <w:color w:val="auto"/>
              </w:rPr>
              <w:t>12,952</w:t>
            </w:r>
          </w:p>
        </w:tc>
        <w:tc>
          <w:tcPr>
            <w:tcW w:w="0" w:type="dxa"/>
            <w:vAlign w:val="bottom"/>
          </w:tcPr>
          <w:p>
            <w:pPr>
              <w:spacing w:after="0"/>
              <w:rPr>
                <w:sz w:val="1"/>
                <w:szCs w:val="1"/>
                <w:color w:val="auto"/>
              </w:rPr>
            </w:pPr>
          </w:p>
        </w:tc>
      </w:tr>
      <w:tr>
        <w:trPr>
          <w:trHeight w:val="197"/>
        </w:trPr>
        <w:tc>
          <w:tcPr>
            <w:tcW w:w="7900" w:type="dxa"/>
            <w:vAlign w:val="bottom"/>
            <w:tcBorders>
              <w:top w:val="single" w:sz="8" w:color="CCEEFF"/>
            </w:tcBorders>
            <w:gridSpan w:val="5"/>
            <w:shd w:val="clear" w:color="auto" w:fill="CCEEFF"/>
          </w:tcPr>
          <w:p>
            <w:pPr>
              <w:ind w:left="340"/>
              <w:spacing w:after="0"/>
              <w:rPr>
                <w:sz w:val="20"/>
                <w:szCs w:val="20"/>
                <w:color w:val="auto"/>
              </w:rPr>
            </w:pPr>
            <w:r>
              <w:rPr>
                <w:rFonts w:ascii="Arial" w:cs="Arial" w:eastAsia="Arial" w:hAnsi="Arial"/>
                <w:sz w:val="14"/>
                <w:szCs w:val="14"/>
                <w:color w:val="auto"/>
              </w:rPr>
              <w:t>Total current assets</w:t>
            </w:r>
          </w:p>
        </w:tc>
        <w:tc>
          <w:tcPr>
            <w:tcW w:w="160" w:type="dxa"/>
            <w:vAlign w:val="bottom"/>
            <w:tcBorders>
              <w:top w:val="single" w:sz="8" w:color="auto"/>
            </w:tcBorders>
            <w:shd w:val="clear" w:color="auto" w:fill="CCEEFF"/>
          </w:tcPr>
          <w:p>
            <w:pPr>
              <w:spacing w:after="0"/>
              <w:rPr>
                <w:sz w:val="17"/>
                <w:szCs w:val="17"/>
                <w:color w:val="auto"/>
              </w:rPr>
            </w:pPr>
          </w:p>
        </w:tc>
        <w:tc>
          <w:tcPr>
            <w:tcW w:w="14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80,524</w:t>
            </w:r>
          </w:p>
        </w:tc>
        <w:tc>
          <w:tcPr>
            <w:tcW w:w="14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14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82,445</w:t>
            </w:r>
          </w:p>
        </w:tc>
        <w:tc>
          <w:tcPr>
            <w:tcW w:w="0" w:type="dxa"/>
            <w:vAlign w:val="bottom"/>
          </w:tcPr>
          <w:p>
            <w:pPr>
              <w:spacing w:after="0"/>
              <w:rPr>
                <w:sz w:val="1"/>
                <w:szCs w:val="1"/>
                <w:color w:val="auto"/>
              </w:rPr>
            </w:pPr>
          </w:p>
        </w:tc>
      </w:tr>
      <w:tr>
        <w:trPr>
          <w:trHeight w:val="188"/>
        </w:trPr>
        <w:tc>
          <w:tcPr>
            <w:tcW w:w="7900" w:type="dxa"/>
            <w:vAlign w:val="bottom"/>
            <w:gridSpan w:val="5"/>
          </w:tcPr>
          <w:p>
            <w:pPr>
              <w:ind w:left="20"/>
              <w:spacing w:after="0"/>
              <w:rPr>
                <w:sz w:val="20"/>
                <w:szCs w:val="20"/>
                <w:color w:val="auto"/>
              </w:rPr>
            </w:pPr>
            <w:r>
              <w:rPr>
                <w:rFonts w:ascii="Arial" w:cs="Arial" w:eastAsia="Arial" w:hAnsi="Arial"/>
                <w:sz w:val="14"/>
                <w:szCs w:val="14"/>
                <w:color w:val="auto"/>
              </w:rPr>
              <w:t>Property and equipment, net</w:t>
            </w:r>
          </w:p>
        </w:tc>
        <w:tc>
          <w:tcPr>
            <w:tcW w:w="160" w:type="dxa"/>
            <w:vAlign w:val="bottom"/>
          </w:tcPr>
          <w:p>
            <w:pPr>
              <w:spacing w:after="0"/>
              <w:rPr>
                <w:sz w:val="16"/>
                <w:szCs w:val="16"/>
                <w:color w:val="auto"/>
              </w:rPr>
            </w:pPr>
          </w:p>
        </w:tc>
        <w:tc>
          <w:tcPr>
            <w:tcW w:w="1480" w:type="dxa"/>
            <w:vAlign w:val="bottom"/>
          </w:tcPr>
          <w:p>
            <w:pPr>
              <w:jc w:val="right"/>
              <w:spacing w:after="0"/>
              <w:rPr>
                <w:sz w:val="20"/>
                <w:szCs w:val="20"/>
                <w:color w:val="auto"/>
              </w:rPr>
            </w:pPr>
            <w:r>
              <w:rPr>
                <w:rFonts w:ascii="Arial" w:cs="Arial" w:eastAsia="Arial" w:hAnsi="Arial"/>
                <w:sz w:val="14"/>
                <w:szCs w:val="14"/>
                <w:color w:val="auto"/>
              </w:rPr>
              <w:t>4,827</w:t>
            </w:r>
          </w:p>
        </w:tc>
        <w:tc>
          <w:tcPr>
            <w:tcW w:w="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420" w:type="dxa"/>
            <w:vAlign w:val="bottom"/>
          </w:tcPr>
          <w:p>
            <w:pPr>
              <w:jc w:val="right"/>
              <w:spacing w:after="0"/>
              <w:rPr>
                <w:sz w:val="20"/>
                <w:szCs w:val="20"/>
                <w:color w:val="auto"/>
              </w:rPr>
            </w:pPr>
            <w:r>
              <w:rPr>
                <w:rFonts w:ascii="Arial" w:cs="Arial" w:eastAsia="Arial" w:hAnsi="Arial"/>
                <w:sz w:val="14"/>
                <w:szCs w:val="14"/>
                <w:color w:val="auto"/>
              </w:rPr>
              <w:t>2,988</w:t>
            </w:r>
          </w:p>
        </w:tc>
        <w:tc>
          <w:tcPr>
            <w:tcW w:w="0" w:type="dxa"/>
            <w:vAlign w:val="bottom"/>
          </w:tcPr>
          <w:p>
            <w:pPr>
              <w:spacing w:after="0"/>
              <w:rPr>
                <w:sz w:val="1"/>
                <w:szCs w:val="1"/>
                <w:color w:val="auto"/>
              </w:rPr>
            </w:pPr>
          </w:p>
        </w:tc>
      </w:tr>
      <w:tr>
        <w:trPr>
          <w:trHeight w:val="207"/>
        </w:trPr>
        <w:tc>
          <w:tcPr>
            <w:tcW w:w="1240" w:type="dxa"/>
            <w:vAlign w:val="bottom"/>
            <w:gridSpan w:val="4"/>
            <w:shd w:val="clear" w:color="auto" w:fill="CCEEFF"/>
          </w:tcPr>
          <w:p>
            <w:pPr>
              <w:ind w:left="20"/>
              <w:spacing w:after="0"/>
              <w:rPr>
                <w:sz w:val="20"/>
                <w:szCs w:val="20"/>
                <w:color w:val="auto"/>
              </w:rPr>
            </w:pPr>
            <w:r>
              <w:rPr>
                <w:rFonts w:ascii="Arial" w:cs="Arial" w:eastAsia="Arial" w:hAnsi="Arial"/>
                <w:sz w:val="14"/>
                <w:szCs w:val="14"/>
                <w:color w:val="auto"/>
                <w:w w:val="90"/>
              </w:rPr>
              <w:t>Intangible assets, net</w:t>
            </w:r>
          </w:p>
        </w:tc>
        <w:tc>
          <w:tcPr>
            <w:tcW w:w="66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18,964</w:t>
            </w: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17,177</w:t>
            </w:r>
          </w:p>
        </w:tc>
        <w:tc>
          <w:tcPr>
            <w:tcW w:w="0" w:type="dxa"/>
            <w:vAlign w:val="bottom"/>
          </w:tcPr>
          <w:p>
            <w:pPr>
              <w:spacing w:after="0"/>
              <w:rPr>
                <w:sz w:val="1"/>
                <w:szCs w:val="1"/>
                <w:color w:val="auto"/>
              </w:rPr>
            </w:pPr>
          </w:p>
        </w:tc>
      </w:tr>
      <w:tr>
        <w:trPr>
          <w:trHeight w:val="188"/>
        </w:trPr>
        <w:tc>
          <w:tcPr>
            <w:tcW w:w="1240" w:type="dxa"/>
            <w:vAlign w:val="bottom"/>
            <w:gridSpan w:val="4"/>
          </w:tcPr>
          <w:p>
            <w:pPr>
              <w:ind w:left="20"/>
              <w:spacing w:after="0"/>
              <w:rPr>
                <w:sz w:val="20"/>
                <w:szCs w:val="20"/>
                <w:color w:val="auto"/>
              </w:rPr>
            </w:pPr>
            <w:r>
              <w:rPr>
                <w:rFonts w:ascii="Arial" w:cs="Arial" w:eastAsia="Arial" w:hAnsi="Arial"/>
                <w:sz w:val="14"/>
                <w:szCs w:val="14"/>
                <w:color w:val="auto"/>
              </w:rPr>
              <w:t>Goodwill</w:t>
            </w:r>
          </w:p>
        </w:tc>
        <w:tc>
          <w:tcPr>
            <w:tcW w:w="66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80" w:type="dxa"/>
            <w:vAlign w:val="bottom"/>
          </w:tcPr>
          <w:p>
            <w:pPr>
              <w:jc w:val="right"/>
              <w:spacing w:after="0"/>
              <w:rPr>
                <w:sz w:val="20"/>
                <w:szCs w:val="20"/>
                <w:color w:val="auto"/>
              </w:rPr>
            </w:pPr>
            <w:r>
              <w:rPr>
                <w:rFonts w:ascii="Arial" w:cs="Arial" w:eastAsia="Arial" w:hAnsi="Arial"/>
                <w:sz w:val="14"/>
                <w:szCs w:val="14"/>
                <w:color w:val="auto"/>
              </w:rPr>
              <w:t>27,215</w:t>
            </w:r>
          </w:p>
        </w:tc>
        <w:tc>
          <w:tcPr>
            <w:tcW w:w="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420" w:type="dxa"/>
            <w:vAlign w:val="bottom"/>
          </w:tcPr>
          <w:p>
            <w:pPr>
              <w:jc w:val="right"/>
              <w:spacing w:after="0"/>
              <w:rPr>
                <w:sz w:val="20"/>
                <w:szCs w:val="20"/>
                <w:color w:val="auto"/>
              </w:rPr>
            </w:pPr>
            <w:r>
              <w:rPr>
                <w:rFonts w:ascii="Arial" w:cs="Arial" w:eastAsia="Arial" w:hAnsi="Arial"/>
                <w:sz w:val="14"/>
                <w:szCs w:val="14"/>
                <w:color w:val="auto"/>
              </w:rPr>
              <w:t>18,984</w:t>
            </w:r>
          </w:p>
        </w:tc>
        <w:tc>
          <w:tcPr>
            <w:tcW w:w="0" w:type="dxa"/>
            <w:vAlign w:val="bottom"/>
          </w:tcPr>
          <w:p>
            <w:pPr>
              <w:spacing w:after="0"/>
              <w:rPr>
                <w:sz w:val="1"/>
                <w:szCs w:val="1"/>
                <w:color w:val="auto"/>
              </w:rPr>
            </w:pPr>
          </w:p>
        </w:tc>
      </w:tr>
      <w:tr>
        <w:trPr>
          <w:trHeight w:val="207"/>
        </w:trPr>
        <w:tc>
          <w:tcPr>
            <w:tcW w:w="7900" w:type="dxa"/>
            <w:vAlign w:val="bottom"/>
            <w:gridSpan w:val="5"/>
            <w:shd w:val="clear" w:color="auto" w:fill="CCEEFF"/>
          </w:tcPr>
          <w:p>
            <w:pPr>
              <w:ind w:left="20"/>
              <w:spacing w:after="0"/>
              <w:rPr>
                <w:sz w:val="20"/>
                <w:szCs w:val="20"/>
                <w:color w:val="auto"/>
              </w:rPr>
            </w:pPr>
            <w:r>
              <w:rPr>
                <w:rFonts w:ascii="Arial" w:cs="Arial" w:eastAsia="Arial" w:hAnsi="Arial"/>
                <w:sz w:val="14"/>
                <w:szCs w:val="14"/>
                <w:color w:val="auto"/>
              </w:rPr>
              <w:t>Operating lease right-of-use assets</w:t>
            </w:r>
          </w:p>
        </w:tc>
        <w:tc>
          <w:tcPr>
            <w:tcW w:w="160" w:type="dxa"/>
            <w:vAlign w:val="bottom"/>
            <w:shd w:val="clear" w:color="auto" w:fill="CCEEFF"/>
          </w:tcPr>
          <w:p>
            <w:pPr>
              <w:spacing w:after="0"/>
              <w:rPr>
                <w:sz w:val="17"/>
                <w:szCs w:val="17"/>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4,069</w:t>
            </w: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5,075</w:t>
            </w:r>
          </w:p>
        </w:tc>
        <w:tc>
          <w:tcPr>
            <w:tcW w:w="0" w:type="dxa"/>
            <w:vAlign w:val="bottom"/>
          </w:tcPr>
          <w:p>
            <w:pPr>
              <w:spacing w:after="0"/>
              <w:rPr>
                <w:sz w:val="1"/>
                <w:szCs w:val="1"/>
                <w:color w:val="auto"/>
              </w:rPr>
            </w:pPr>
          </w:p>
        </w:tc>
      </w:tr>
      <w:tr>
        <w:trPr>
          <w:trHeight w:val="188"/>
        </w:trPr>
        <w:tc>
          <w:tcPr>
            <w:tcW w:w="7900" w:type="dxa"/>
            <w:vAlign w:val="bottom"/>
            <w:gridSpan w:val="5"/>
          </w:tcPr>
          <w:p>
            <w:pPr>
              <w:ind w:left="20"/>
              <w:spacing w:after="0"/>
              <w:rPr>
                <w:sz w:val="20"/>
                <w:szCs w:val="20"/>
                <w:color w:val="auto"/>
              </w:rPr>
            </w:pPr>
            <w:r>
              <w:rPr>
                <w:rFonts w:ascii="Arial" w:cs="Arial" w:eastAsia="Arial" w:hAnsi="Arial"/>
                <w:sz w:val="14"/>
                <w:szCs w:val="14"/>
                <w:color w:val="auto"/>
              </w:rPr>
              <w:t>Other non-current assets</w:t>
            </w:r>
          </w:p>
        </w:tc>
        <w:tc>
          <w:tcPr>
            <w:tcW w:w="160" w:type="dxa"/>
            <w:vAlign w:val="bottom"/>
          </w:tcPr>
          <w:p>
            <w:pPr>
              <w:spacing w:after="0"/>
              <w:rPr>
                <w:sz w:val="16"/>
                <w:szCs w:val="16"/>
                <w:color w:val="auto"/>
              </w:rPr>
            </w:pPr>
          </w:p>
        </w:tc>
        <w:tc>
          <w:tcPr>
            <w:tcW w:w="1480" w:type="dxa"/>
            <w:vAlign w:val="bottom"/>
          </w:tcPr>
          <w:p>
            <w:pPr>
              <w:jc w:val="right"/>
              <w:spacing w:after="0"/>
              <w:rPr>
                <w:sz w:val="20"/>
                <w:szCs w:val="20"/>
                <w:color w:val="auto"/>
              </w:rPr>
            </w:pPr>
            <w:r>
              <w:rPr>
                <w:rFonts w:ascii="Arial" w:cs="Arial" w:eastAsia="Arial" w:hAnsi="Arial"/>
                <w:sz w:val="14"/>
                <w:szCs w:val="14"/>
                <w:color w:val="auto"/>
              </w:rPr>
              <w:t>3,251</w:t>
            </w:r>
          </w:p>
        </w:tc>
        <w:tc>
          <w:tcPr>
            <w:tcW w:w="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420" w:type="dxa"/>
            <w:vAlign w:val="bottom"/>
          </w:tcPr>
          <w:p>
            <w:pPr>
              <w:jc w:val="right"/>
              <w:spacing w:after="0"/>
              <w:rPr>
                <w:sz w:val="20"/>
                <w:szCs w:val="20"/>
                <w:color w:val="auto"/>
              </w:rPr>
            </w:pPr>
            <w:r>
              <w:rPr>
                <w:rFonts w:ascii="Arial" w:cs="Arial" w:eastAsia="Arial" w:hAnsi="Arial"/>
                <w:sz w:val="14"/>
                <w:szCs w:val="14"/>
                <w:color w:val="auto"/>
              </w:rPr>
              <w:t>247</w:t>
            </w:r>
          </w:p>
        </w:tc>
        <w:tc>
          <w:tcPr>
            <w:tcW w:w="0" w:type="dxa"/>
            <w:vAlign w:val="bottom"/>
          </w:tcPr>
          <w:p>
            <w:pPr>
              <w:spacing w:after="0"/>
              <w:rPr>
                <w:sz w:val="1"/>
                <w:szCs w:val="1"/>
                <w:color w:val="auto"/>
              </w:rPr>
            </w:pPr>
          </w:p>
        </w:tc>
      </w:tr>
      <w:tr>
        <w:trPr>
          <w:trHeight w:val="207"/>
        </w:trPr>
        <w:tc>
          <w:tcPr>
            <w:tcW w:w="1240" w:type="dxa"/>
            <w:vAlign w:val="bottom"/>
            <w:gridSpan w:val="4"/>
            <w:shd w:val="clear" w:color="auto" w:fill="CCEEFF"/>
          </w:tcPr>
          <w:p>
            <w:pPr>
              <w:ind w:left="20"/>
              <w:spacing w:after="0"/>
              <w:rPr>
                <w:sz w:val="20"/>
                <w:szCs w:val="20"/>
                <w:color w:val="auto"/>
              </w:rPr>
            </w:pPr>
            <w:r>
              <w:rPr>
                <w:rFonts w:ascii="Arial" w:cs="Arial" w:eastAsia="Arial" w:hAnsi="Arial"/>
                <w:sz w:val="14"/>
                <w:szCs w:val="14"/>
                <w:color w:val="auto"/>
              </w:rPr>
              <w:t>Deferred tax asset</w:t>
            </w:r>
          </w:p>
        </w:tc>
        <w:tc>
          <w:tcPr>
            <w:tcW w:w="666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6,397</w:t>
            </w:r>
          </w:p>
        </w:tc>
        <w:tc>
          <w:tcPr>
            <w:tcW w:w="14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14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3,321</w:t>
            </w:r>
          </w:p>
        </w:tc>
        <w:tc>
          <w:tcPr>
            <w:tcW w:w="0" w:type="dxa"/>
            <w:vAlign w:val="bottom"/>
          </w:tcPr>
          <w:p>
            <w:pPr>
              <w:spacing w:after="0"/>
              <w:rPr>
                <w:sz w:val="1"/>
                <w:szCs w:val="1"/>
                <w:color w:val="auto"/>
              </w:rPr>
            </w:pPr>
          </w:p>
        </w:tc>
      </w:tr>
      <w:tr>
        <w:trPr>
          <w:trHeight w:val="184"/>
        </w:trPr>
        <w:tc>
          <w:tcPr>
            <w:tcW w:w="3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20" w:type="dxa"/>
            <w:vAlign w:val="bottom"/>
            <w:gridSpan w:val="2"/>
          </w:tcPr>
          <w:p>
            <w:pPr>
              <w:ind w:left="20"/>
              <w:spacing w:after="0"/>
              <w:rPr>
                <w:sz w:val="20"/>
                <w:szCs w:val="20"/>
                <w:color w:val="auto"/>
              </w:rPr>
            </w:pPr>
            <w:r>
              <w:rPr>
                <w:rFonts w:ascii="Arial" w:cs="Arial" w:eastAsia="Arial" w:hAnsi="Arial"/>
                <w:sz w:val="14"/>
                <w:szCs w:val="14"/>
                <w:b w:val="1"/>
                <w:bCs w:val="1"/>
                <w:color w:val="auto"/>
                <w:w w:val="83"/>
              </w:rPr>
              <w:t>Total assets</w:t>
            </w:r>
          </w:p>
        </w:tc>
        <w:tc>
          <w:tcPr>
            <w:tcW w:w="6660" w:type="dxa"/>
            <w:vAlign w:val="bottom"/>
          </w:tcPr>
          <w:p>
            <w:pPr>
              <w:spacing w:after="0"/>
              <w:rPr>
                <w:sz w:val="15"/>
                <w:szCs w:val="15"/>
                <w:color w:val="auto"/>
              </w:rPr>
            </w:pPr>
          </w:p>
        </w:tc>
        <w:tc>
          <w:tcPr>
            <w:tcW w:w="16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w w:val="76"/>
              </w:rPr>
              <w:t>$</w:t>
            </w: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145,247</w:t>
            </w:r>
          </w:p>
        </w:tc>
        <w:tc>
          <w:tcPr>
            <w:tcW w:w="140" w:type="dxa"/>
            <w:vAlign w:val="bottom"/>
          </w:tcPr>
          <w:p>
            <w:pPr>
              <w:spacing w:after="0"/>
              <w:rPr>
                <w:sz w:val="15"/>
                <w:szCs w:val="15"/>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130,237</w:t>
            </w:r>
          </w:p>
        </w:tc>
        <w:tc>
          <w:tcPr>
            <w:tcW w:w="0" w:type="dxa"/>
            <w:vAlign w:val="bottom"/>
          </w:tcPr>
          <w:p>
            <w:pPr>
              <w:spacing w:after="0"/>
              <w:rPr>
                <w:sz w:val="1"/>
                <w:szCs w:val="1"/>
                <w:color w:val="auto"/>
              </w:rPr>
            </w:pPr>
          </w:p>
        </w:tc>
      </w:tr>
      <w:tr>
        <w:trPr>
          <w:trHeight w:val="20"/>
        </w:trPr>
        <w:tc>
          <w:tcPr>
            <w:tcW w:w="38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56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666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1"/>
        </w:trPr>
        <w:tc>
          <w:tcPr>
            <w:tcW w:w="3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56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6660" w:type="dxa"/>
            <w:vAlign w:val="bottom"/>
            <w:shd w:val="clear" w:color="auto" w:fill="CCEEFF"/>
          </w:tcPr>
          <w:p>
            <w:pPr>
              <w:jc w:val="center"/>
              <w:ind w:right="1159"/>
              <w:spacing w:after="0"/>
              <w:rPr>
                <w:sz w:val="20"/>
                <w:szCs w:val="20"/>
                <w:color w:val="auto"/>
              </w:rPr>
            </w:pPr>
            <w:r>
              <w:rPr>
                <w:rFonts w:ascii="Arial" w:cs="Arial" w:eastAsia="Arial" w:hAnsi="Arial"/>
                <w:sz w:val="14"/>
                <w:szCs w:val="14"/>
                <w:b w:val="1"/>
                <w:bCs w:val="1"/>
                <w:color w:val="auto"/>
                <w:w w:val="89"/>
              </w:rPr>
              <w:t>Liabilities and stockholders’ equity</w:t>
            </w:r>
          </w:p>
        </w:tc>
        <w:tc>
          <w:tcPr>
            <w:tcW w:w="160" w:type="dxa"/>
            <w:vAlign w:val="bottom"/>
            <w:shd w:val="clear" w:color="auto" w:fill="CCEEFF"/>
          </w:tcPr>
          <w:p>
            <w:pPr>
              <w:spacing w:after="0"/>
              <w:rPr>
                <w:sz w:val="14"/>
                <w:szCs w:val="14"/>
                <w:color w:val="auto"/>
              </w:rPr>
            </w:pPr>
          </w:p>
        </w:tc>
        <w:tc>
          <w:tcPr>
            <w:tcW w:w="14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4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88"/>
        </w:trPr>
        <w:tc>
          <w:tcPr>
            <w:tcW w:w="1240" w:type="dxa"/>
            <w:vAlign w:val="bottom"/>
            <w:gridSpan w:val="4"/>
          </w:tcPr>
          <w:p>
            <w:pPr>
              <w:ind w:left="20"/>
              <w:spacing w:after="0"/>
              <w:rPr>
                <w:sz w:val="20"/>
                <w:szCs w:val="20"/>
                <w:color w:val="auto"/>
              </w:rPr>
            </w:pPr>
            <w:r>
              <w:rPr>
                <w:rFonts w:ascii="Arial" w:cs="Arial" w:eastAsia="Arial" w:hAnsi="Arial"/>
                <w:sz w:val="14"/>
                <w:szCs w:val="14"/>
                <w:color w:val="auto"/>
              </w:rPr>
              <w:t>Liabilities:</w:t>
            </w:r>
          </w:p>
        </w:tc>
        <w:tc>
          <w:tcPr>
            <w:tcW w:w="66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4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7"/>
        </w:trPr>
        <w:tc>
          <w:tcPr>
            <w:tcW w:w="1240" w:type="dxa"/>
            <w:vAlign w:val="bottom"/>
            <w:gridSpan w:val="4"/>
            <w:shd w:val="clear" w:color="auto" w:fill="CCEEFF"/>
          </w:tcPr>
          <w:p>
            <w:pPr>
              <w:ind w:left="20"/>
              <w:spacing w:after="0"/>
              <w:rPr>
                <w:sz w:val="20"/>
                <w:szCs w:val="20"/>
                <w:color w:val="auto"/>
              </w:rPr>
            </w:pPr>
            <w:r>
              <w:rPr>
                <w:rFonts w:ascii="Arial" w:cs="Arial" w:eastAsia="Arial" w:hAnsi="Arial"/>
                <w:sz w:val="14"/>
                <w:szCs w:val="14"/>
                <w:color w:val="auto"/>
              </w:rPr>
              <w:t>Current liabilities:</w:t>
            </w:r>
          </w:p>
        </w:tc>
        <w:tc>
          <w:tcPr>
            <w:tcW w:w="66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4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88"/>
        </w:trPr>
        <w:tc>
          <w:tcPr>
            <w:tcW w:w="7900" w:type="dxa"/>
            <w:vAlign w:val="bottom"/>
            <w:gridSpan w:val="5"/>
          </w:tcPr>
          <w:p>
            <w:pPr>
              <w:ind w:left="140"/>
              <w:spacing w:after="0"/>
              <w:rPr>
                <w:sz w:val="20"/>
                <w:szCs w:val="20"/>
                <w:color w:val="auto"/>
              </w:rPr>
            </w:pPr>
            <w:r>
              <w:rPr>
                <w:rFonts w:ascii="Arial" w:cs="Arial" w:eastAsia="Arial" w:hAnsi="Arial"/>
                <w:sz w:val="14"/>
                <w:szCs w:val="14"/>
                <w:color w:val="auto"/>
              </w:rPr>
              <w:t>Current portion of long-term debt obligations</w:t>
            </w:r>
          </w:p>
        </w:tc>
        <w:tc>
          <w:tcPr>
            <w:tcW w:w="160" w:type="dxa"/>
            <w:vAlign w:val="bottom"/>
          </w:tcPr>
          <w:p>
            <w:pPr>
              <w:jc w:val="right"/>
              <w:ind w:right="10"/>
              <w:spacing w:after="0"/>
              <w:rPr>
                <w:sz w:val="20"/>
                <w:szCs w:val="20"/>
                <w:color w:val="auto"/>
              </w:rPr>
            </w:pPr>
            <w:r>
              <w:rPr>
                <w:rFonts w:ascii="Arial" w:cs="Arial" w:eastAsia="Arial" w:hAnsi="Arial"/>
                <w:sz w:val="14"/>
                <w:szCs w:val="14"/>
                <w:color w:val="auto"/>
                <w:w w:val="76"/>
              </w:rPr>
              <w:t>$</w:t>
            </w:r>
          </w:p>
        </w:tc>
        <w:tc>
          <w:tcPr>
            <w:tcW w:w="1480" w:type="dxa"/>
            <w:vAlign w:val="bottom"/>
          </w:tcPr>
          <w:p>
            <w:pPr>
              <w:jc w:val="right"/>
              <w:spacing w:after="0"/>
              <w:rPr>
                <w:sz w:val="20"/>
                <w:szCs w:val="20"/>
                <w:color w:val="auto"/>
              </w:rPr>
            </w:pPr>
            <w:r>
              <w:rPr>
                <w:rFonts w:ascii="Arial" w:cs="Arial" w:eastAsia="Arial" w:hAnsi="Arial"/>
                <w:sz w:val="14"/>
                <w:szCs w:val="14"/>
                <w:color w:val="auto"/>
              </w:rPr>
              <w:t>2,250</w:t>
            </w:r>
          </w:p>
        </w:tc>
        <w:tc>
          <w:tcPr>
            <w:tcW w:w="140" w:type="dxa"/>
            <w:vAlign w:val="bottom"/>
          </w:tcPr>
          <w:p>
            <w:pPr>
              <w:spacing w:after="0"/>
              <w:rPr>
                <w:sz w:val="16"/>
                <w:szCs w:val="16"/>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420" w:type="dxa"/>
            <w:vAlign w:val="bottom"/>
          </w:tcPr>
          <w:p>
            <w:pPr>
              <w:jc w:val="right"/>
              <w:spacing w:after="0"/>
              <w:rPr>
                <w:sz w:val="20"/>
                <w:szCs w:val="20"/>
                <w:color w:val="auto"/>
              </w:rPr>
            </w:pPr>
            <w:r>
              <w:rPr>
                <w:rFonts w:ascii="Arial" w:cs="Arial" w:eastAsia="Arial" w:hAnsi="Arial"/>
                <w:sz w:val="14"/>
                <w:szCs w:val="14"/>
                <w:color w:val="auto"/>
              </w:rPr>
              <w:t>4,167</w:t>
            </w:r>
          </w:p>
        </w:tc>
        <w:tc>
          <w:tcPr>
            <w:tcW w:w="0" w:type="dxa"/>
            <w:vAlign w:val="bottom"/>
          </w:tcPr>
          <w:p>
            <w:pPr>
              <w:spacing w:after="0"/>
              <w:rPr>
                <w:sz w:val="1"/>
                <w:szCs w:val="1"/>
                <w:color w:val="auto"/>
              </w:rPr>
            </w:pPr>
          </w:p>
        </w:tc>
      </w:tr>
      <w:tr>
        <w:trPr>
          <w:trHeight w:val="207"/>
        </w:trPr>
        <w:tc>
          <w:tcPr>
            <w:tcW w:w="1240" w:type="dxa"/>
            <w:vAlign w:val="bottom"/>
            <w:gridSpan w:val="4"/>
            <w:shd w:val="clear" w:color="auto" w:fill="CCEEFF"/>
          </w:tcPr>
          <w:p>
            <w:pPr>
              <w:ind w:left="140"/>
              <w:spacing w:after="0"/>
              <w:rPr>
                <w:sz w:val="20"/>
                <w:szCs w:val="20"/>
                <w:color w:val="auto"/>
              </w:rPr>
            </w:pPr>
            <w:r>
              <w:rPr>
                <w:rFonts w:ascii="Arial" w:cs="Arial" w:eastAsia="Arial" w:hAnsi="Arial"/>
                <w:sz w:val="14"/>
                <w:szCs w:val="14"/>
                <w:color w:val="auto"/>
                <w:w w:val="97"/>
              </w:rPr>
              <w:t>Accounts payable</w:t>
            </w:r>
          </w:p>
        </w:tc>
        <w:tc>
          <w:tcPr>
            <w:tcW w:w="66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5,370</w:t>
            </w: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2,809</w:t>
            </w:r>
          </w:p>
        </w:tc>
        <w:tc>
          <w:tcPr>
            <w:tcW w:w="0" w:type="dxa"/>
            <w:vAlign w:val="bottom"/>
          </w:tcPr>
          <w:p>
            <w:pPr>
              <w:spacing w:after="0"/>
              <w:rPr>
                <w:sz w:val="1"/>
                <w:szCs w:val="1"/>
                <w:color w:val="auto"/>
              </w:rPr>
            </w:pPr>
          </w:p>
        </w:tc>
      </w:tr>
      <w:tr>
        <w:trPr>
          <w:trHeight w:val="188"/>
        </w:trPr>
        <w:tc>
          <w:tcPr>
            <w:tcW w:w="7900" w:type="dxa"/>
            <w:vAlign w:val="bottom"/>
            <w:gridSpan w:val="5"/>
          </w:tcPr>
          <w:p>
            <w:pPr>
              <w:ind w:left="140"/>
              <w:spacing w:after="0"/>
              <w:rPr>
                <w:sz w:val="20"/>
                <w:szCs w:val="20"/>
                <w:color w:val="auto"/>
              </w:rPr>
            </w:pPr>
            <w:r>
              <w:rPr>
                <w:rFonts w:ascii="Arial" w:cs="Arial" w:eastAsia="Arial" w:hAnsi="Arial"/>
                <w:sz w:val="14"/>
                <w:szCs w:val="14"/>
                <w:color w:val="auto"/>
              </w:rPr>
              <w:t>Accrued and other current liabilities</w:t>
            </w:r>
          </w:p>
        </w:tc>
        <w:tc>
          <w:tcPr>
            <w:tcW w:w="160" w:type="dxa"/>
            <w:vAlign w:val="bottom"/>
          </w:tcPr>
          <w:p>
            <w:pPr>
              <w:spacing w:after="0"/>
              <w:rPr>
                <w:sz w:val="16"/>
                <w:szCs w:val="16"/>
                <w:color w:val="auto"/>
              </w:rPr>
            </w:pPr>
          </w:p>
        </w:tc>
        <w:tc>
          <w:tcPr>
            <w:tcW w:w="1480" w:type="dxa"/>
            <w:vAlign w:val="bottom"/>
          </w:tcPr>
          <w:p>
            <w:pPr>
              <w:jc w:val="right"/>
              <w:spacing w:after="0"/>
              <w:rPr>
                <w:sz w:val="20"/>
                <w:szCs w:val="20"/>
                <w:color w:val="auto"/>
              </w:rPr>
            </w:pPr>
            <w:r>
              <w:rPr>
                <w:rFonts w:ascii="Arial" w:cs="Arial" w:eastAsia="Arial" w:hAnsi="Arial"/>
                <w:sz w:val="14"/>
                <w:szCs w:val="14"/>
                <w:color w:val="auto"/>
              </w:rPr>
              <w:t>19,237</w:t>
            </w:r>
          </w:p>
        </w:tc>
        <w:tc>
          <w:tcPr>
            <w:tcW w:w="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420" w:type="dxa"/>
            <w:vAlign w:val="bottom"/>
          </w:tcPr>
          <w:p>
            <w:pPr>
              <w:jc w:val="right"/>
              <w:spacing w:after="0"/>
              <w:rPr>
                <w:sz w:val="20"/>
                <w:szCs w:val="20"/>
                <w:color w:val="auto"/>
              </w:rPr>
            </w:pPr>
            <w:r>
              <w:rPr>
                <w:rFonts w:ascii="Arial" w:cs="Arial" w:eastAsia="Arial" w:hAnsi="Arial"/>
                <w:sz w:val="14"/>
                <w:szCs w:val="14"/>
                <w:color w:val="auto"/>
              </w:rPr>
              <w:t>9,258</w:t>
            </w:r>
          </w:p>
        </w:tc>
        <w:tc>
          <w:tcPr>
            <w:tcW w:w="0" w:type="dxa"/>
            <w:vAlign w:val="bottom"/>
          </w:tcPr>
          <w:p>
            <w:pPr>
              <w:spacing w:after="0"/>
              <w:rPr>
                <w:sz w:val="1"/>
                <w:szCs w:val="1"/>
                <w:color w:val="auto"/>
              </w:rPr>
            </w:pPr>
          </w:p>
        </w:tc>
      </w:tr>
      <w:tr>
        <w:trPr>
          <w:trHeight w:val="207"/>
        </w:trPr>
        <w:tc>
          <w:tcPr>
            <w:tcW w:w="1240" w:type="dxa"/>
            <w:vAlign w:val="bottom"/>
            <w:gridSpan w:val="4"/>
            <w:shd w:val="clear" w:color="auto" w:fill="CCEEFF"/>
          </w:tcPr>
          <w:p>
            <w:pPr>
              <w:ind w:left="140"/>
              <w:spacing w:after="0"/>
              <w:rPr>
                <w:sz w:val="20"/>
                <w:szCs w:val="20"/>
                <w:color w:val="auto"/>
              </w:rPr>
            </w:pPr>
            <w:r>
              <w:rPr>
                <w:rFonts w:ascii="Arial" w:cs="Arial" w:eastAsia="Arial" w:hAnsi="Arial"/>
                <w:sz w:val="14"/>
                <w:szCs w:val="14"/>
                <w:color w:val="auto"/>
                <w:w w:val="98"/>
              </w:rPr>
              <w:t>Contract liabilities</w:t>
            </w:r>
          </w:p>
        </w:tc>
        <w:tc>
          <w:tcPr>
            <w:tcW w:w="66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4,850</w:t>
            </w: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4,649</w:t>
            </w:r>
          </w:p>
        </w:tc>
        <w:tc>
          <w:tcPr>
            <w:tcW w:w="0" w:type="dxa"/>
            <w:vAlign w:val="bottom"/>
          </w:tcPr>
          <w:p>
            <w:pPr>
              <w:spacing w:after="0"/>
              <w:rPr>
                <w:sz w:val="1"/>
                <w:szCs w:val="1"/>
                <w:color w:val="auto"/>
              </w:rPr>
            </w:pPr>
          </w:p>
        </w:tc>
      </w:tr>
      <w:tr>
        <w:trPr>
          <w:trHeight w:val="188"/>
        </w:trPr>
        <w:tc>
          <w:tcPr>
            <w:tcW w:w="7900" w:type="dxa"/>
            <w:vAlign w:val="bottom"/>
            <w:gridSpan w:val="5"/>
          </w:tcPr>
          <w:p>
            <w:pPr>
              <w:ind w:left="140"/>
              <w:spacing w:after="0"/>
              <w:rPr>
                <w:sz w:val="20"/>
                <w:szCs w:val="20"/>
                <w:color w:val="auto"/>
              </w:rPr>
            </w:pPr>
            <w:r>
              <w:rPr>
                <w:rFonts w:ascii="Arial" w:cs="Arial" w:eastAsia="Arial" w:hAnsi="Arial"/>
                <w:sz w:val="14"/>
                <w:szCs w:val="14"/>
                <w:color w:val="auto"/>
              </w:rPr>
              <w:t>Current portion of operating lease liabilities</w:t>
            </w:r>
          </w:p>
        </w:tc>
        <w:tc>
          <w:tcPr>
            <w:tcW w:w="160" w:type="dxa"/>
            <w:vAlign w:val="bottom"/>
          </w:tcPr>
          <w:p>
            <w:pPr>
              <w:spacing w:after="0"/>
              <w:rPr>
                <w:sz w:val="16"/>
                <w:szCs w:val="16"/>
                <w:color w:val="auto"/>
              </w:rPr>
            </w:pPr>
          </w:p>
        </w:tc>
        <w:tc>
          <w:tcPr>
            <w:tcW w:w="1480" w:type="dxa"/>
            <w:vAlign w:val="bottom"/>
          </w:tcPr>
          <w:p>
            <w:pPr>
              <w:jc w:val="right"/>
              <w:spacing w:after="0"/>
              <w:rPr>
                <w:sz w:val="20"/>
                <w:szCs w:val="20"/>
                <w:color w:val="auto"/>
              </w:rPr>
            </w:pPr>
            <w:r>
              <w:rPr>
                <w:rFonts w:ascii="Arial" w:cs="Arial" w:eastAsia="Arial" w:hAnsi="Arial"/>
                <w:sz w:val="14"/>
                <w:szCs w:val="14"/>
                <w:color w:val="auto"/>
              </w:rPr>
              <w:t>2,115</w:t>
            </w:r>
          </w:p>
        </w:tc>
        <w:tc>
          <w:tcPr>
            <w:tcW w:w="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420" w:type="dxa"/>
            <w:vAlign w:val="bottom"/>
          </w:tcPr>
          <w:p>
            <w:pPr>
              <w:jc w:val="right"/>
              <w:spacing w:after="0"/>
              <w:rPr>
                <w:sz w:val="20"/>
                <w:szCs w:val="20"/>
                <w:color w:val="auto"/>
              </w:rPr>
            </w:pPr>
            <w:r>
              <w:rPr>
                <w:rFonts w:ascii="Arial" w:cs="Arial" w:eastAsia="Arial" w:hAnsi="Arial"/>
                <w:sz w:val="14"/>
                <w:szCs w:val="14"/>
                <w:color w:val="auto"/>
              </w:rPr>
              <w:t>2,101</w:t>
            </w:r>
          </w:p>
        </w:tc>
        <w:tc>
          <w:tcPr>
            <w:tcW w:w="0" w:type="dxa"/>
            <w:vAlign w:val="bottom"/>
          </w:tcPr>
          <w:p>
            <w:pPr>
              <w:spacing w:after="0"/>
              <w:rPr>
                <w:sz w:val="1"/>
                <w:szCs w:val="1"/>
                <w:color w:val="auto"/>
              </w:rPr>
            </w:pPr>
          </w:p>
        </w:tc>
      </w:tr>
      <w:tr>
        <w:trPr>
          <w:trHeight w:val="207"/>
        </w:trPr>
        <w:tc>
          <w:tcPr>
            <w:tcW w:w="7900" w:type="dxa"/>
            <w:vAlign w:val="bottom"/>
            <w:gridSpan w:val="5"/>
            <w:shd w:val="clear" w:color="auto" w:fill="CCEEFF"/>
          </w:tcPr>
          <w:p>
            <w:pPr>
              <w:ind w:left="140"/>
              <w:spacing w:after="0"/>
              <w:rPr>
                <w:sz w:val="20"/>
                <w:szCs w:val="20"/>
                <w:color w:val="auto"/>
              </w:rPr>
            </w:pPr>
            <w:r>
              <w:rPr>
                <w:rFonts w:ascii="Arial" w:cs="Arial" w:eastAsia="Arial" w:hAnsi="Arial"/>
                <w:sz w:val="14"/>
                <w:szCs w:val="14"/>
                <w:color w:val="auto"/>
              </w:rPr>
              <w:t>Liabilities associated with assets held for sale</w:t>
            </w:r>
          </w:p>
        </w:tc>
        <w:tc>
          <w:tcPr>
            <w:tcW w:w="160" w:type="dxa"/>
            <w:vAlign w:val="bottom"/>
            <w:shd w:val="clear" w:color="auto" w:fill="CCEEFF"/>
          </w:tcPr>
          <w:p>
            <w:pPr>
              <w:spacing w:after="0"/>
              <w:rPr>
                <w:sz w:val="17"/>
                <w:szCs w:val="17"/>
                <w:color w:val="auto"/>
              </w:rPr>
            </w:pPr>
          </w:p>
        </w:tc>
        <w:tc>
          <w:tcPr>
            <w:tcW w:w="162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7"/>
                <w:szCs w:val="17"/>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9,703</w:t>
            </w:r>
          </w:p>
        </w:tc>
        <w:tc>
          <w:tcPr>
            <w:tcW w:w="0" w:type="dxa"/>
            <w:vAlign w:val="bottom"/>
          </w:tcPr>
          <w:p>
            <w:pPr>
              <w:spacing w:after="0"/>
              <w:rPr>
                <w:sz w:val="1"/>
                <w:szCs w:val="1"/>
                <w:color w:val="auto"/>
              </w:rPr>
            </w:pPr>
          </w:p>
        </w:tc>
      </w:tr>
      <w:tr>
        <w:trPr>
          <w:trHeight w:val="181"/>
        </w:trPr>
        <w:tc>
          <w:tcPr>
            <w:tcW w:w="7900" w:type="dxa"/>
            <w:vAlign w:val="bottom"/>
            <w:gridSpan w:val="5"/>
          </w:tcPr>
          <w:p>
            <w:pPr>
              <w:ind w:left="340"/>
              <w:spacing w:after="0" w:line="159" w:lineRule="exact"/>
              <w:rPr>
                <w:sz w:val="20"/>
                <w:szCs w:val="20"/>
                <w:color w:val="auto"/>
              </w:rPr>
            </w:pPr>
            <w:r>
              <w:rPr>
                <w:rFonts w:ascii="Arial" w:cs="Arial" w:eastAsia="Arial" w:hAnsi="Arial"/>
                <w:sz w:val="14"/>
                <w:szCs w:val="14"/>
                <w:color w:val="auto"/>
              </w:rPr>
              <w:t>Total current liabilities</w:t>
            </w:r>
          </w:p>
        </w:tc>
        <w:tc>
          <w:tcPr>
            <w:tcW w:w="160" w:type="dxa"/>
            <w:vAlign w:val="bottom"/>
            <w:tcBorders>
              <w:top w:val="single" w:sz="8" w:color="auto"/>
            </w:tcBorders>
          </w:tcPr>
          <w:p>
            <w:pPr>
              <w:spacing w:after="0"/>
              <w:rPr>
                <w:sz w:val="15"/>
                <w:szCs w:val="15"/>
                <w:color w:val="auto"/>
              </w:rPr>
            </w:pPr>
          </w:p>
        </w:tc>
        <w:tc>
          <w:tcPr>
            <w:tcW w:w="148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33,822</w:t>
            </w:r>
          </w:p>
        </w:tc>
        <w:tc>
          <w:tcPr>
            <w:tcW w:w="140" w:type="dxa"/>
            <w:vAlign w:val="bottom"/>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142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32,687</w:t>
            </w:r>
          </w:p>
        </w:tc>
        <w:tc>
          <w:tcPr>
            <w:tcW w:w="0" w:type="dxa"/>
            <w:vAlign w:val="bottom"/>
          </w:tcPr>
          <w:p>
            <w:pPr>
              <w:spacing w:after="0"/>
              <w:rPr>
                <w:sz w:val="1"/>
                <w:szCs w:val="1"/>
                <w:color w:val="auto"/>
              </w:rPr>
            </w:pPr>
          </w:p>
        </w:tc>
      </w:tr>
      <w:tr>
        <w:trPr>
          <w:trHeight w:val="207"/>
        </w:trPr>
        <w:tc>
          <w:tcPr>
            <w:tcW w:w="7900" w:type="dxa"/>
            <w:vAlign w:val="bottom"/>
            <w:gridSpan w:val="5"/>
            <w:shd w:val="clear" w:color="auto" w:fill="CCEEFF"/>
          </w:tcPr>
          <w:p>
            <w:pPr>
              <w:ind w:left="20"/>
              <w:spacing w:after="0"/>
              <w:rPr>
                <w:sz w:val="20"/>
                <w:szCs w:val="20"/>
                <w:color w:val="auto"/>
              </w:rPr>
            </w:pPr>
            <w:r>
              <w:rPr>
                <w:rFonts w:ascii="Arial" w:cs="Arial" w:eastAsia="Arial" w:hAnsi="Arial"/>
                <w:sz w:val="14"/>
                <w:szCs w:val="14"/>
                <w:color w:val="auto"/>
              </w:rPr>
              <w:t>Long-term debt obligations, net of current portion</w:t>
            </w:r>
          </w:p>
        </w:tc>
        <w:tc>
          <w:tcPr>
            <w:tcW w:w="160" w:type="dxa"/>
            <w:vAlign w:val="bottom"/>
            <w:shd w:val="clear" w:color="auto" w:fill="CCEEFF"/>
          </w:tcPr>
          <w:p>
            <w:pPr>
              <w:spacing w:after="0"/>
              <w:rPr>
                <w:sz w:val="17"/>
                <w:szCs w:val="17"/>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19,465</w:t>
            </w: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11,673</w:t>
            </w:r>
          </w:p>
        </w:tc>
        <w:tc>
          <w:tcPr>
            <w:tcW w:w="0" w:type="dxa"/>
            <w:vAlign w:val="bottom"/>
          </w:tcPr>
          <w:p>
            <w:pPr>
              <w:spacing w:after="0"/>
              <w:rPr>
                <w:sz w:val="1"/>
                <w:szCs w:val="1"/>
                <w:color w:val="auto"/>
              </w:rPr>
            </w:pPr>
          </w:p>
        </w:tc>
      </w:tr>
      <w:tr>
        <w:trPr>
          <w:trHeight w:val="188"/>
        </w:trPr>
        <w:tc>
          <w:tcPr>
            <w:tcW w:w="7900" w:type="dxa"/>
            <w:vAlign w:val="bottom"/>
            <w:gridSpan w:val="5"/>
          </w:tcPr>
          <w:p>
            <w:pPr>
              <w:ind w:left="20"/>
              <w:spacing w:after="0"/>
              <w:rPr>
                <w:sz w:val="20"/>
                <w:szCs w:val="20"/>
                <w:color w:val="auto"/>
              </w:rPr>
            </w:pPr>
            <w:r>
              <w:rPr>
                <w:rFonts w:ascii="Arial" w:cs="Arial" w:eastAsia="Arial" w:hAnsi="Arial"/>
                <w:sz w:val="14"/>
                <w:szCs w:val="14"/>
                <w:color w:val="auto"/>
              </w:rPr>
              <w:t>Long-term portion of operating lease liabilities</w:t>
            </w:r>
          </w:p>
        </w:tc>
        <w:tc>
          <w:tcPr>
            <w:tcW w:w="160" w:type="dxa"/>
            <w:vAlign w:val="bottom"/>
          </w:tcPr>
          <w:p>
            <w:pPr>
              <w:spacing w:after="0"/>
              <w:rPr>
                <w:sz w:val="16"/>
                <w:szCs w:val="16"/>
                <w:color w:val="auto"/>
              </w:rPr>
            </w:pPr>
          </w:p>
        </w:tc>
        <w:tc>
          <w:tcPr>
            <w:tcW w:w="1480" w:type="dxa"/>
            <w:vAlign w:val="bottom"/>
          </w:tcPr>
          <w:p>
            <w:pPr>
              <w:jc w:val="right"/>
              <w:spacing w:after="0"/>
              <w:rPr>
                <w:sz w:val="20"/>
                <w:szCs w:val="20"/>
                <w:color w:val="auto"/>
              </w:rPr>
            </w:pPr>
            <w:r>
              <w:rPr>
                <w:rFonts w:ascii="Arial" w:cs="Arial" w:eastAsia="Arial" w:hAnsi="Arial"/>
                <w:sz w:val="14"/>
                <w:szCs w:val="14"/>
                <w:color w:val="auto"/>
              </w:rPr>
              <w:t>2,374</w:t>
            </w:r>
          </w:p>
        </w:tc>
        <w:tc>
          <w:tcPr>
            <w:tcW w:w="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420" w:type="dxa"/>
            <w:vAlign w:val="bottom"/>
          </w:tcPr>
          <w:p>
            <w:pPr>
              <w:jc w:val="right"/>
              <w:spacing w:after="0"/>
              <w:rPr>
                <w:sz w:val="20"/>
                <w:szCs w:val="20"/>
                <w:color w:val="auto"/>
              </w:rPr>
            </w:pPr>
            <w:r>
              <w:rPr>
                <w:rFonts w:ascii="Arial" w:cs="Arial" w:eastAsia="Arial" w:hAnsi="Arial"/>
                <w:sz w:val="14"/>
                <w:szCs w:val="14"/>
                <w:color w:val="auto"/>
              </w:rPr>
              <w:t>3,509</w:t>
            </w:r>
          </w:p>
        </w:tc>
        <w:tc>
          <w:tcPr>
            <w:tcW w:w="0" w:type="dxa"/>
            <w:vAlign w:val="bottom"/>
          </w:tcPr>
          <w:p>
            <w:pPr>
              <w:spacing w:after="0"/>
              <w:rPr>
                <w:sz w:val="1"/>
                <w:szCs w:val="1"/>
                <w:color w:val="auto"/>
              </w:rPr>
            </w:pPr>
          </w:p>
        </w:tc>
      </w:tr>
      <w:tr>
        <w:trPr>
          <w:trHeight w:val="233"/>
        </w:trPr>
        <w:tc>
          <w:tcPr>
            <w:tcW w:w="1240" w:type="dxa"/>
            <w:vAlign w:val="bottom"/>
            <w:gridSpan w:val="4"/>
            <w:shd w:val="clear" w:color="auto" w:fill="CCEEFF"/>
          </w:tcPr>
          <w:p>
            <w:pPr>
              <w:ind w:left="20"/>
              <w:spacing w:after="0"/>
              <w:rPr>
                <w:sz w:val="20"/>
                <w:szCs w:val="20"/>
                <w:color w:val="auto"/>
              </w:rPr>
            </w:pPr>
            <w:r>
              <w:rPr>
                <w:rFonts w:ascii="Arial" w:cs="Arial" w:eastAsia="Arial" w:hAnsi="Arial"/>
                <w:sz w:val="14"/>
                <w:szCs w:val="14"/>
                <w:color w:val="auto"/>
                <w:w w:val="97"/>
              </w:rPr>
              <w:t>Deferred tax liability</w:t>
            </w:r>
          </w:p>
        </w:tc>
        <w:tc>
          <w:tcPr>
            <w:tcW w:w="666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1,324</w:t>
            </w:r>
          </w:p>
        </w:tc>
        <w:tc>
          <w:tcPr>
            <w:tcW w:w="14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191"/>
        </w:trPr>
        <w:tc>
          <w:tcPr>
            <w:tcW w:w="7900" w:type="dxa"/>
            <w:vAlign w:val="bottom"/>
            <w:tcBorders>
              <w:bottom w:val="single" w:sz="8" w:color="CCEEFF"/>
            </w:tcBorders>
            <w:gridSpan w:val="5"/>
          </w:tcPr>
          <w:p>
            <w:pPr>
              <w:ind w:left="20"/>
              <w:spacing w:after="0"/>
              <w:rPr>
                <w:sz w:val="20"/>
                <w:szCs w:val="20"/>
                <w:color w:val="auto"/>
              </w:rPr>
            </w:pPr>
            <w:r>
              <w:rPr>
                <w:rFonts w:ascii="Arial" w:cs="Arial" w:eastAsia="Arial" w:hAnsi="Arial"/>
                <w:sz w:val="14"/>
                <w:szCs w:val="14"/>
                <w:color w:val="auto"/>
              </w:rPr>
              <w:t>Other long-term liabilities</w:t>
            </w:r>
          </w:p>
        </w:tc>
        <w:tc>
          <w:tcPr>
            <w:tcW w:w="160" w:type="dxa"/>
            <w:vAlign w:val="bottom"/>
            <w:tcBorders>
              <w:bottom w:val="single" w:sz="8" w:color="auto"/>
            </w:tcBorders>
          </w:tcPr>
          <w:p>
            <w:pPr>
              <w:spacing w:after="0"/>
              <w:rPr>
                <w:sz w:val="16"/>
                <w:szCs w:val="16"/>
                <w:color w:val="auto"/>
              </w:rPr>
            </w:pP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408</w:t>
            </w:r>
          </w:p>
        </w:tc>
        <w:tc>
          <w:tcPr>
            <w:tcW w:w="14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445</w:t>
            </w:r>
          </w:p>
        </w:tc>
        <w:tc>
          <w:tcPr>
            <w:tcW w:w="0" w:type="dxa"/>
            <w:vAlign w:val="bottom"/>
          </w:tcPr>
          <w:p>
            <w:pPr>
              <w:spacing w:after="0"/>
              <w:rPr>
                <w:sz w:val="1"/>
                <w:szCs w:val="1"/>
                <w:color w:val="auto"/>
              </w:rPr>
            </w:pPr>
          </w:p>
        </w:tc>
      </w:tr>
      <w:tr>
        <w:trPr>
          <w:trHeight w:val="197"/>
        </w:trPr>
        <w:tc>
          <w:tcPr>
            <w:tcW w:w="3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380" w:type="dxa"/>
            <w:vAlign w:val="bottom"/>
            <w:gridSpan w:val="3"/>
            <w:shd w:val="clear" w:color="auto" w:fill="CCEEFF"/>
          </w:tcPr>
          <w:p>
            <w:pPr>
              <w:ind w:left="20"/>
              <w:spacing w:after="0"/>
              <w:rPr>
                <w:sz w:val="20"/>
                <w:szCs w:val="20"/>
                <w:color w:val="auto"/>
              </w:rPr>
            </w:pPr>
            <w:r>
              <w:rPr>
                <w:rFonts w:ascii="Arial" w:cs="Arial" w:eastAsia="Arial" w:hAnsi="Arial"/>
                <w:sz w:val="14"/>
                <w:szCs w:val="14"/>
                <w:b w:val="1"/>
                <w:bCs w:val="1"/>
                <w:color w:val="auto"/>
              </w:rPr>
              <w:t>Total liabilities</w:t>
            </w:r>
          </w:p>
        </w:tc>
        <w:tc>
          <w:tcPr>
            <w:tcW w:w="160" w:type="dxa"/>
            <w:vAlign w:val="bottom"/>
            <w:tcBorders>
              <w:bottom w:val="single" w:sz="8" w:color="auto"/>
            </w:tcBorders>
            <w:shd w:val="clear" w:color="auto" w:fill="CCEEFF"/>
          </w:tcPr>
          <w:p>
            <w:pPr>
              <w:spacing w:after="0"/>
              <w:rPr>
                <w:sz w:val="17"/>
                <w:szCs w:val="17"/>
                <w:color w:val="auto"/>
              </w:rPr>
            </w:pP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57,393</w:t>
            </w:r>
          </w:p>
        </w:tc>
        <w:tc>
          <w:tcPr>
            <w:tcW w:w="14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14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48,314</w:t>
            </w:r>
          </w:p>
        </w:tc>
        <w:tc>
          <w:tcPr>
            <w:tcW w:w="0" w:type="dxa"/>
            <w:vAlign w:val="bottom"/>
          </w:tcPr>
          <w:p>
            <w:pPr>
              <w:spacing w:after="0"/>
              <w:rPr>
                <w:sz w:val="1"/>
                <w:szCs w:val="1"/>
                <w:color w:val="auto"/>
              </w:rPr>
            </w:pPr>
          </w:p>
        </w:tc>
      </w:tr>
      <w:tr>
        <w:trPr>
          <w:trHeight w:val="168"/>
        </w:trPr>
        <w:tc>
          <w:tcPr>
            <w:tcW w:w="7900" w:type="dxa"/>
            <w:vAlign w:val="bottom"/>
            <w:gridSpan w:val="5"/>
          </w:tcPr>
          <w:p>
            <w:pPr>
              <w:ind w:left="20"/>
              <w:spacing w:after="0" w:line="159" w:lineRule="exact"/>
              <w:rPr>
                <w:sz w:val="20"/>
                <w:szCs w:val="20"/>
                <w:color w:val="auto"/>
              </w:rPr>
            </w:pPr>
            <w:r>
              <w:rPr>
                <w:rFonts w:ascii="Arial" w:cs="Arial" w:eastAsia="Arial" w:hAnsi="Arial"/>
                <w:sz w:val="14"/>
                <w:szCs w:val="14"/>
                <w:color w:val="auto"/>
              </w:rPr>
              <w:t>Commitments and contingencies (Note 13)</w:t>
            </w:r>
          </w:p>
        </w:tc>
        <w:tc>
          <w:tcPr>
            <w:tcW w:w="16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7"/>
        </w:trPr>
        <w:tc>
          <w:tcPr>
            <w:tcW w:w="1240" w:type="dxa"/>
            <w:vAlign w:val="bottom"/>
            <w:gridSpan w:val="4"/>
            <w:shd w:val="clear" w:color="auto" w:fill="CCEEFF"/>
          </w:tcPr>
          <w:p>
            <w:pPr>
              <w:ind w:left="20"/>
              <w:spacing w:after="0"/>
              <w:rPr>
                <w:sz w:val="20"/>
                <w:szCs w:val="20"/>
                <w:color w:val="auto"/>
              </w:rPr>
            </w:pPr>
            <w:r>
              <w:rPr>
                <w:rFonts w:ascii="Arial" w:cs="Arial" w:eastAsia="Arial" w:hAnsi="Arial"/>
                <w:sz w:val="14"/>
                <w:szCs w:val="14"/>
                <w:color w:val="auto"/>
                <w:w w:val="92"/>
              </w:rPr>
              <w:t>Stockholders’ equity:</w:t>
            </w:r>
          </w:p>
        </w:tc>
        <w:tc>
          <w:tcPr>
            <w:tcW w:w="66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4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39"/>
        </w:trPr>
        <w:tc>
          <w:tcPr>
            <w:tcW w:w="7900" w:type="dxa"/>
            <w:vAlign w:val="bottom"/>
            <w:gridSpan w:val="5"/>
          </w:tcPr>
          <w:p>
            <w:pPr>
              <w:ind w:left="140"/>
              <w:spacing w:after="0" w:line="139" w:lineRule="exact"/>
              <w:rPr>
                <w:sz w:val="20"/>
                <w:szCs w:val="20"/>
                <w:color w:val="auto"/>
              </w:rPr>
            </w:pPr>
            <w:r>
              <w:rPr>
                <w:rFonts w:ascii="Arial" w:cs="Arial" w:eastAsia="Arial" w:hAnsi="Arial"/>
                <w:sz w:val="14"/>
                <w:szCs w:val="14"/>
                <w:color w:val="auto"/>
                <w:w w:val="90"/>
              </w:rPr>
              <w:t>Common stock, par value $0.001, 100,000,000 shares authorized, 34,650,827 and 33,855,725 shares issued, 32,865,870 and 32,116,270</w:t>
            </w:r>
          </w:p>
        </w:tc>
        <w:tc>
          <w:tcPr>
            <w:tcW w:w="160" w:type="dxa"/>
            <w:vAlign w:val="bottom"/>
          </w:tcPr>
          <w:p>
            <w:pPr>
              <w:spacing w:after="0"/>
              <w:rPr>
                <w:sz w:val="12"/>
                <w:szCs w:val="12"/>
                <w:color w:val="auto"/>
              </w:rPr>
            </w:pPr>
          </w:p>
        </w:tc>
        <w:tc>
          <w:tcPr>
            <w:tcW w:w="1480" w:type="dxa"/>
            <w:vAlign w:val="bottom"/>
            <w:vMerge w:val="restart"/>
          </w:tcPr>
          <w:p>
            <w:pPr>
              <w:jc w:val="right"/>
              <w:spacing w:after="0"/>
              <w:rPr>
                <w:sz w:val="20"/>
                <w:szCs w:val="20"/>
                <w:color w:val="auto"/>
              </w:rPr>
            </w:pPr>
            <w:r>
              <w:rPr>
                <w:rFonts w:ascii="Arial" w:cs="Arial" w:eastAsia="Arial" w:hAnsi="Arial"/>
                <w:sz w:val="14"/>
                <w:szCs w:val="14"/>
                <w:color w:val="auto"/>
              </w:rPr>
              <w:t>35</w:t>
            </w: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420" w:type="dxa"/>
            <w:vAlign w:val="bottom"/>
            <w:vMerge w:val="restart"/>
          </w:tcPr>
          <w:p>
            <w:pPr>
              <w:jc w:val="right"/>
              <w:spacing w:after="0"/>
              <w:rPr>
                <w:sz w:val="20"/>
                <w:szCs w:val="20"/>
                <w:color w:val="auto"/>
              </w:rPr>
            </w:pPr>
            <w:r>
              <w:rPr>
                <w:rFonts w:ascii="Arial" w:cs="Arial" w:eastAsia="Arial" w:hAnsi="Arial"/>
                <w:sz w:val="14"/>
                <w:szCs w:val="14"/>
                <w:color w:val="auto"/>
              </w:rPr>
              <w:t>34</w:t>
            </w:r>
          </w:p>
        </w:tc>
        <w:tc>
          <w:tcPr>
            <w:tcW w:w="0" w:type="dxa"/>
            <w:vAlign w:val="bottom"/>
          </w:tcPr>
          <w:p>
            <w:pPr>
              <w:spacing w:after="0"/>
              <w:rPr>
                <w:sz w:val="1"/>
                <w:szCs w:val="1"/>
                <w:color w:val="auto"/>
              </w:rPr>
            </w:pPr>
          </w:p>
        </w:tc>
      </w:tr>
      <w:tr>
        <w:trPr>
          <w:trHeight w:val="184"/>
        </w:trPr>
        <w:tc>
          <w:tcPr>
            <w:tcW w:w="7900" w:type="dxa"/>
            <w:vAlign w:val="bottom"/>
            <w:gridSpan w:val="5"/>
          </w:tcPr>
          <w:p>
            <w:pPr>
              <w:ind w:left="140"/>
              <w:spacing w:after="0"/>
              <w:rPr>
                <w:sz w:val="20"/>
                <w:szCs w:val="20"/>
                <w:color w:val="auto"/>
              </w:rPr>
            </w:pPr>
            <w:r>
              <w:rPr>
                <w:rFonts w:ascii="Arial" w:cs="Arial" w:eastAsia="Arial" w:hAnsi="Arial"/>
                <w:sz w:val="14"/>
                <w:szCs w:val="14"/>
                <w:color w:val="auto"/>
              </w:rPr>
              <w:t>shares outstanding at September 30, 2022 and December 31, 2021, respectively</w:t>
            </w:r>
          </w:p>
        </w:tc>
        <w:tc>
          <w:tcPr>
            <w:tcW w:w="160" w:type="dxa"/>
            <w:vAlign w:val="bottom"/>
          </w:tcPr>
          <w:p>
            <w:pPr>
              <w:spacing w:after="0"/>
              <w:rPr>
                <w:sz w:val="16"/>
                <w:szCs w:val="16"/>
                <w:color w:val="auto"/>
              </w:rPr>
            </w:pPr>
          </w:p>
        </w:tc>
        <w:tc>
          <w:tcPr>
            <w:tcW w:w="1480" w:type="dxa"/>
            <w:vAlign w:val="bottom"/>
            <w:vMerge w:val="continue"/>
          </w:tcPr>
          <w:p>
            <w:pPr>
              <w:spacing w:after="0"/>
              <w:rPr>
                <w:sz w:val="16"/>
                <w:szCs w:val="16"/>
                <w:color w:val="auto"/>
              </w:rPr>
            </w:pPr>
          </w:p>
        </w:tc>
        <w:tc>
          <w:tcPr>
            <w:tcW w:w="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42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7900" w:type="dxa"/>
            <w:vAlign w:val="bottom"/>
            <w:gridSpan w:val="5"/>
            <w:shd w:val="clear" w:color="auto" w:fill="CCEEFF"/>
          </w:tcPr>
          <w:p>
            <w:pPr>
              <w:ind w:left="140"/>
              <w:spacing w:after="0"/>
              <w:rPr>
                <w:sz w:val="20"/>
                <w:szCs w:val="20"/>
                <w:color w:val="auto"/>
              </w:rPr>
            </w:pPr>
            <w:r>
              <w:rPr>
                <w:rFonts w:ascii="Arial" w:cs="Arial" w:eastAsia="Arial" w:hAnsi="Arial"/>
                <w:sz w:val="14"/>
                <w:szCs w:val="14"/>
                <w:color w:val="auto"/>
              </w:rPr>
              <w:t>Treasury stock at cost, 1,784,957 and 1,744,026 shares at September 30, 2022 and December 31, 2021, respectively</w:t>
            </w:r>
          </w:p>
        </w:tc>
        <w:tc>
          <w:tcPr>
            <w:tcW w:w="160" w:type="dxa"/>
            <w:vAlign w:val="bottom"/>
            <w:shd w:val="clear" w:color="auto" w:fill="CCEEFF"/>
          </w:tcPr>
          <w:p>
            <w:pPr>
              <w:spacing w:after="0"/>
              <w:rPr>
                <w:sz w:val="17"/>
                <w:szCs w:val="17"/>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(5,542)</w:t>
            </w: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(5,248)</w:t>
            </w:r>
          </w:p>
        </w:tc>
        <w:tc>
          <w:tcPr>
            <w:tcW w:w="0" w:type="dxa"/>
            <w:vAlign w:val="bottom"/>
          </w:tcPr>
          <w:p>
            <w:pPr>
              <w:spacing w:after="0"/>
              <w:rPr>
                <w:sz w:val="1"/>
                <w:szCs w:val="1"/>
                <w:color w:val="auto"/>
              </w:rPr>
            </w:pPr>
          </w:p>
        </w:tc>
      </w:tr>
      <w:tr>
        <w:trPr>
          <w:trHeight w:val="188"/>
        </w:trPr>
        <w:tc>
          <w:tcPr>
            <w:tcW w:w="7900" w:type="dxa"/>
            <w:vAlign w:val="bottom"/>
            <w:gridSpan w:val="5"/>
          </w:tcPr>
          <w:p>
            <w:pPr>
              <w:ind w:left="140"/>
              <w:spacing w:after="0"/>
              <w:rPr>
                <w:sz w:val="20"/>
                <w:szCs w:val="20"/>
                <w:color w:val="auto"/>
              </w:rPr>
            </w:pPr>
            <w:r>
              <w:rPr>
                <w:rFonts w:ascii="Arial" w:cs="Arial" w:eastAsia="Arial" w:hAnsi="Arial"/>
                <w:sz w:val="14"/>
                <w:szCs w:val="14"/>
                <w:color w:val="auto"/>
              </w:rPr>
              <w:t>Additional paid-in capital</w:t>
            </w:r>
          </w:p>
        </w:tc>
        <w:tc>
          <w:tcPr>
            <w:tcW w:w="160" w:type="dxa"/>
            <w:vAlign w:val="bottom"/>
          </w:tcPr>
          <w:p>
            <w:pPr>
              <w:spacing w:after="0"/>
              <w:rPr>
                <w:sz w:val="16"/>
                <w:szCs w:val="16"/>
                <w:color w:val="auto"/>
              </w:rPr>
            </w:pPr>
          </w:p>
        </w:tc>
        <w:tc>
          <w:tcPr>
            <w:tcW w:w="1480" w:type="dxa"/>
            <w:vAlign w:val="bottom"/>
          </w:tcPr>
          <w:p>
            <w:pPr>
              <w:jc w:val="right"/>
              <w:spacing w:after="0"/>
              <w:rPr>
                <w:sz w:val="20"/>
                <w:szCs w:val="20"/>
                <w:color w:val="auto"/>
              </w:rPr>
            </w:pPr>
            <w:r>
              <w:rPr>
                <w:rFonts w:ascii="Arial" w:cs="Arial" w:eastAsia="Arial" w:hAnsi="Arial"/>
                <w:sz w:val="14"/>
                <w:szCs w:val="14"/>
                <w:color w:val="auto"/>
              </w:rPr>
              <w:t>103,264</w:t>
            </w:r>
          </w:p>
        </w:tc>
        <w:tc>
          <w:tcPr>
            <w:tcW w:w="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420" w:type="dxa"/>
            <w:vAlign w:val="bottom"/>
          </w:tcPr>
          <w:p>
            <w:pPr>
              <w:jc w:val="right"/>
              <w:spacing w:after="0"/>
              <w:rPr>
                <w:sz w:val="20"/>
                <w:szCs w:val="20"/>
                <w:color w:val="auto"/>
              </w:rPr>
            </w:pPr>
            <w:r>
              <w:rPr>
                <w:rFonts w:ascii="Arial" w:cs="Arial" w:eastAsia="Arial" w:hAnsi="Arial"/>
                <w:sz w:val="14"/>
                <w:szCs w:val="14"/>
                <w:color w:val="auto"/>
              </w:rPr>
              <w:t>98,745</w:t>
            </w:r>
          </w:p>
        </w:tc>
        <w:tc>
          <w:tcPr>
            <w:tcW w:w="0" w:type="dxa"/>
            <w:vAlign w:val="bottom"/>
          </w:tcPr>
          <w:p>
            <w:pPr>
              <w:spacing w:after="0"/>
              <w:rPr>
                <w:sz w:val="1"/>
                <w:szCs w:val="1"/>
                <w:color w:val="auto"/>
              </w:rPr>
            </w:pPr>
          </w:p>
        </w:tc>
      </w:tr>
      <w:tr>
        <w:trPr>
          <w:trHeight w:val="207"/>
        </w:trPr>
        <w:tc>
          <w:tcPr>
            <w:tcW w:w="7900" w:type="dxa"/>
            <w:vAlign w:val="bottom"/>
            <w:gridSpan w:val="5"/>
            <w:shd w:val="clear" w:color="auto" w:fill="CCEEFF"/>
          </w:tcPr>
          <w:p>
            <w:pPr>
              <w:ind w:left="140"/>
              <w:spacing w:after="0"/>
              <w:rPr>
                <w:sz w:val="20"/>
                <w:szCs w:val="20"/>
                <w:color w:val="auto"/>
              </w:rPr>
            </w:pPr>
            <w:r>
              <w:rPr>
                <w:rFonts w:ascii="Arial" w:cs="Arial" w:eastAsia="Arial" w:hAnsi="Arial"/>
                <w:sz w:val="14"/>
                <w:szCs w:val="14"/>
                <w:color w:val="auto"/>
              </w:rPr>
              <w:t>Accumulated deficit</w:t>
            </w:r>
          </w:p>
        </w:tc>
        <w:tc>
          <w:tcPr>
            <w:tcW w:w="160" w:type="dxa"/>
            <w:vAlign w:val="bottom"/>
            <w:shd w:val="clear" w:color="auto" w:fill="CCEEFF"/>
          </w:tcPr>
          <w:p>
            <w:pPr>
              <w:spacing w:after="0"/>
              <w:rPr>
                <w:sz w:val="17"/>
                <w:szCs w:val="17"/>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(3,149)</w:t>
            </w:r>
          </w:p>
        </w:tc>
        <w:tc>
          <w:tcPr>
            <w:tcW w:w="1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(11,575)</w:t>
            </w:r>
          </w:p>
        </w:tc>
        <w:tc>
          <w:tcPr>
            <w:tcW w:w="0" w:type="dxa"/>
            <w:vAlign w:val="bottom"/>
          </w:tcPr>
          <w:p>
            <w:pPr>
              <w:spacing w:after="0"/>
              <w:rPr>
                <w:sz w:val="1"/>
                <w:szCs w:val="1"/>
                <w:color w:val="auto"/>
              </w:rPr>
            </w:pPr>
          </w:p>
        </w:tc>
      </w:tr>
      <w:tr>
        <w:trPr>
          <w:trHeight w:val="191"/>
        </w:trPr>
        <w:tc>
          <w:tcPr>
            <w:tcW w:w="7900" w:type="dxa"/>
            <w:vAlign w:val="bottom"/>
            <w:tcBorders>
              <w:bottom w:val="single" w:sz="8" w:color="CCEEFF"/>
            </w:tcBorders>
            <w:gridSpan w:val="5"/>
          </w:tcPr>
          <w:p>
            <w:pPr>
              <w:ind w:left="140"/>
              <w:spacing w:after="0"/>
              <w:rPr>
                <w:sz w:val="20"/>
                <w:szCs w:val="20"/>
                <w:color w:val="auto"/>
              </w:rPr>
            </w:pPr>
            <w:r>
              <w:rPr>
                <w:rFonts w:ascii="Arial" w:cs="Arial" w:eastAsia="Arial" w:hAnsi="Arial"/>
                <w:sz w:val="14"/>
                <w:szCs w:val="14"/>
                <w:color w:val="auto"/>
              </w:rPr>
              <w:t>Accumulated other comprehensive loss</w:t>
            </w:r>
          </w:p>
        </w:tc>
        <w:tc>
          <w:tcPr>
            <w:tcW w:w="160" w:type="dxa"/>
            <w:vAlign w:val="bottom"/>
            <w:tcBorders>
              <w:bottom w:val="single" w:sz="8" w:color="auto"/>
            </w:tcBorders>
          </w:tcPr>
          <w:p>
            <w:pPr>
              <w:spacing w:after="0"/>
              <w:rPr>
                <w:sz w:val="16"/>
                <w:szCs w:val="16"/>
                <w:color w:val="auto"/>
              </w:rPr>
            </w:pP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(6,754)</w:t>
            </w:r>
          </w:p>
        </w:tc>
        <w:tc>
          <w:tcPr>
            <w:tcW w:w="14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(33)</w:t>
            </w:r>
          </w:p>
        </w:tc>
        <w:tc>
          <w:tcPr>
            <w:tcW w:w="0" w:type="dxa"/>
            <w:vAlign w:val="bottom"/>
          </w:tcPr>
          <w:p>
            <w:pPr>
              <w:spacing w:after="0"/>
              <w:rPr>
                <w:sz w:val="1"/>
                <w:szCs w:val="1"/>
                <w:color w:val="auto"/>
              </w:rPr>
            </w:pPr>
          </w:p>
        </w:tc>
      </w:tr>
      <w:tr>
        <w:trPr>
          <w:trHeight w:val="197"/>
        </w:trPr>
        <w:tc>
          <w:tcPr>
            <w:tcW w:w="7900" w:type="dxa"/>
            <w:vAlign w:val="bottom"/>
            <w:gridSpan w:val="5"/>
            <w:shd w:val="clear" w:color="auto" w:fill="CCEEFF"/>
          </w:tcPr>
          <w:p>
            <w:pPr>
              <w:ind w:left="340"/>
              <w:spacing w:after="0"/>
              <w:rPr>
                <w:sz w:val="20"/>
                <w:szCs w:val="20"/>
                <w:color w:val="auto"/>
              </w:rPr>
            </w:pPr>
            <w:r>
              <w:rPr>
                <w:rFonts w:ascii="Arial" w:cs="Arial" w:eastAsia="Arial" w:hAnsi="Arial"/>
                <w:sz w:val="14"/>
                <w:szCs w:val="14"/>
                <w:b w:val="1"/>
                <w:bCs w:val="1"/>
                <w:color w:val="auto"/>
              </w:rPr>
              <w:t>Total stockholders’ equity</w:t>
            </w:r>
          </w:p>
        </w:tc>
        <w:tc>
          <w:tcPr>
            <w:tcW w:w="160" w:type="dxa"/>
            <w:vAlign w:val="bottom"/>
            <w:tcBorders>
              <w:bottom w:val="single" w:sz="8" w:color="auto"/>
            </w:tcBorders>
            <w:shd w:val="clear" w:color="auto" w:fill="CCEEFF"/>
          </w:tcPr>
          <w:p>
            <w:pPr>
              <w:spacing w:after="0"/>
              <w:rPr>
                <w:sz w:val="17"/>
                <w:szCs w:val="17"/>
                <w:color w:val="auto"/>
              </w:rPr>
            </w:pP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87,854</w:t>
            </w:r>
          </w:p>
        </w:tc>
        <w:tc>
          <w:tcPr>
            <w:tcW w:w="14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14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81,923</w:t>
            </w:r>
          </w:p>
        </w:tc>
        <w:tc>
          <w:tcPr>
            <w:tcW w:w="0" w:type="dxa"/>
            <w:vAlign w:val="bottom"/>
          </w:tcPr>
          <w:p>
            <w:pPr>
              <w:spacing w:after="0"/>
              <w:rPr>
                <w:sz w:val="1"/>
                <w:szCs w:val="1"/>
                <w:color w:val="auto"/>
              </w:rPr>
            </w:pPr>
          </w:p>
        </w:tc>
      </w:tr>
      <w:tr>
        <w:trPr>
          <w:trHeight w:val="184"/>
        </w:trPr>
        <w:tc>
          <w:tcPr>
            <w:tcW w:w="3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380" w:type="dxa"/>
            <w:vAlign w:val="bottom"/>
            <w:gridSpan w:val="3"/>
          </w:tcPr>
          <w:p>
            <w:pPr>
              <w:ind w:left="20"/>
              <w:spacing w:after="0"/>
              <w:rPr>
                <w:sz w:val="20"/>
                <w:szCs w:val="20"/>
                <w:color w:val="auto"/>
              </w:rPr>
            </w:pPr>
            <w:r>
              <w:rPr>
                <w:rFonts w:ascii="Arial" w:cs="Arial" w:eastAsia="Arial" w:hAnsi="Arial"/>
                <w:sz w:val="14"/>
                <w:szCs w:val="14"/>
                <w:b w:val="1"/>
                <w:bCs w:val="1"/>
                <w:color w:val="auto"/>
              </w:rPr>
              <w:t>Total liabilities and stockholders’ equity</w:t>
            </w:r>
          </w:p>
        </w:tc>
        <w:tc>
          <w:tcPr>
            <w:tcW w:w="16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w w:val="76"/>
              </w:rPr>
              <w:t>$</w:t>
            </w: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145,247</w:t>
            </w:r>
          </w:p>
        </w:tc>
        <w:tc>
          <w:tcPr>
            <w:tcW w:w="140" w:type="dxa"/>
            <w:vAlign w:val="bottom"/>
          </w:tcPr>
          <w:p>
            <w:pPr>
              <w:spacing w:after="0"/>
              <w:rPr>
                <w:sz w:val="15"/>
                <w:szCs w:val="15"/>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130,237</w:t>
            </w:r>
          </w:p>
        </w:tc>
        <w:tc>
          <w:tcPr>
            <w:tcW w:w="0" w:type="dxa"/>
            <w:vAlign w:val="bottom"/>
          </w:tcPr>
          <w:p>
            <w:pPr>
              <w:spacing w:after="0"/>
              <w:rPr>
                <w:sz w:val="1"/>
                <w:szCs w:val="1"/>
                <w:color w:val="auto"/>
              </w:rPr>
            </w:pPr>
          </w:p>
        </w:tc>
      </w:tr>
      <w:tr>
        <w:trPr>
          <w:trHeight w:val="26"/>
        </w:trPr>
        <w:tc>
          <w:tcPr>
            <w:tcW w:w="380" w:type="dxa"/>
            <w:vAlign w:val="bottom"/>
          </w:tcPr>
          <w:p>
            <w:pPr>
              <w:spacing w:after="0"/>
              <w:rPr>
                <w:sz w:val="2"/>
                <w:szCs w:val="2"/>
                <w:color w:val="auto"/>
              </w:rPr>
            </w:pPr>
          </w:p>
        </w:tc>
        <w:tc>
          <w:tcPr>
            <w:tcW w:w="140" w:type="dxa"/>
            <w:vAlign w:val="bottom"/>
          </w:tcPr>
          <w:p>
            <w:pPr>
              <w:spacing w:after="0"/>
              <w:rPr>
                <w:sz w:val="2"/>
                <w:szCs w:val="2"/>
                <w:color w:val="auto"/>
              </w:rPr>
            </w:pPr>
          </w:p>
        </w:tc>
        <w:tc>
          <w:tcPr>
            <w:tcW w:w="560" w:type="dxa"/>
            <w:vAlign w:val="bottom"/>
          </w:tcPr>
          <w:p>
            <w:pPr>
              <w:spacing w:after="0"/>
              <w:rPr>
                <w:sz w:val="2"/>
                <w:szCs w:val="2"/>
                <w:color w:val="auto"/>
              </w:rPr>
            </w:pPr>
          </w:p>
        </w:tc>
        <w:tc>
          <w:tcPr>
            <w:tcW w:w="160" w:type="dxa"/>
            <w:vAlign w:val="bottom"/>
          </w:tcPr>
          <w:p>
            <w:pPr>
              <w:spacing w:after="0"/>
              <w:rPr>
                <w:sz w:val="2"/>
                <w:szCs w:val="2"/>
                <w:color w:val="auto"/>
              </w:rPr>
            </w:pPr>
          </w:p>
        </w:tc>
        <w:tc>
          <w:tcPr>
            <w:tcW w:w="66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25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unaudited consolidated financial statements.</w:t>
      </w:r>
    </w:p>
    <w:p>
      <w:pPr>
        <w:spacing w:after="0" w:line="200" w:lineRule="exact"/>
        <w:rPr>
          <w:sz w:val="20"/>
          <w:szCs w:val="20"/>
          <w:color w:val="auto"/>
        </w:rPr>
      </w:pPr>
    </w:p>
    <w:p>
      <w:pPr>
        <w:spacing w:after="0" w:line="3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64135</wp:posOffset>
            </wp:positionV>
            <wp:extent cx="7160895" cy="419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60895" cy="41910"/>
                    </a:xfrm>
                    <a:prstGeom prst="rect">
                      <a:avLst/>
                    </a:prstGeom>
                    <a:noFill/>
                  </pic:spPr>
                </pic:pic>
              </a:graphicData>
            </a:graphic>
          </wp:anchor>
        </w:drawing>
      </w:r>
    </w:p>
    <w:p>
      <w:pPr>
        <w:sectPr>
          <w:pgSz w:w="11900" w:h="16838" w:orient="portrait"/>
          <w:cols w:equalWidth="0" w:num="1">
            <w:col w:w="11240"/>
          </w:cols>
          <w:pgMar w:left="320" w:top="115" w:right="339" w:bottom="1440" w:gutter="0" w:footer="0" w:header="0"/>
        </w:sectPr>
      </w:pPr>
    </w:p>
    <w:bookmarkStart w:id="4" w:name="page5"/>
    <w:bookmarkEnd w:id="4"/>
    <w:p>
      <w:pPr>
        <w:spacing w:after="0"/>
        <w:rPr>
          <w:sz w:val="20"/>
          <w:szCs w:val="20"/>
          <w:color w:val="auto"/>
        </w:rPr>
      </w:pPr>
      <w:r>
        <w:rPr>
          <w:rFonts w:ascii="Arial" w:cs="Arial" w:eastAsia="Arial" w:hAnsi="Arial"/>
          <w:sz w:val="14"/>
          <w:szCs w:val="14"/>
          <w:b w:val="1"/>
          <w:bCs w:val="1"/>
          <w:u w:val="single" w:color="auto"/>
          <w:color w:val="0000FF"/>
        </w:rPr>
        <w:t>Table</w:t>
      </w:r>
      <w:r>
        <w:rPr>
          <w:rFonts w:ascii="Arial" w:cs="Arial" w:eastAsia="Arial" w:hAnsi="Arial"/>
          <w:sz w:val="14"/>
          <w:szCs w:val="14"/>
          <w:b w:val="1"/>
          <w:bCs w:val="1"/>
          <w:color w:val="0000FF"/>
        </w:rPr>
        <w:t xml:space="preserve"> </w:t>
      </w:r>
      <w:r>
        <w:rPr>
          <w:rFonts w:ascii="Arial" w:cs="Arial" w:eastAsia="Arial" w:hAnsi="Arial"/>
          <w:sz w:val="17"/>
          <w:szCs w:val="17"/>
          <w:color w:val="000000"/>
        </w:rPr>
        <w:t>of</w:t>
      </w:r>
      <w:r>
        <w:rPr>
          <w:rFonts w:ascii="Arial" w:cs="Arial" w:eastAsia="Arial" w:hAnsi="Arial"/>
          <w:sz w:val="14"/>
          <w:szCs w:val="14"/>
          <w:b w:val="1"/>
          <w:bCs w:val="1"/>
          <w:color w:val="0000FF"/>
        </w:rPr>
        <w:t xml:space="preserve"> </w:t>
      </w:r>
      <w:r>
        <w:rPr>
          <w:rFonts w:ascii="Arial" w:cs="Arial" w:eastAsia="Arial" w:hAnsi="Arial"/>
          <w:sz w:val="14"/>
          <w:szCs w:val="14"/>
          <w:b w:val="1"/>
          <w:bCs w:val="1"/>
          <w:u w:val="single" w:color="auto"/>
          <w:color w:val="0000FF"/>
        </w:rPr>
        <w:t>Contents</w:t>
      </w:r>
    </w:p>
    <w:p>
      <w:pPr>
        <w:spacing w:after="0" w:line="200" w:lineRule="exact"/>
        <w:rPr>
          <w:sz w:val="20"/>
          <w:szCs w:val="20"/>
          <w:color w:val="auto"/>
        </w:rPr>
      </w:pPr>
    </w:p>
    <w:p>
      <w:pPr>
        <w:spacing w:after="0" w:line="34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Luna Innovations Incorporated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5"/>
          <w:szCs w:val="15"/>
          <w:b w:val="1"/>
          <w:bCs w:val="1"/>
          <w:color w:val="auto"/>
        </w:rPr>
        <w:t>Consolidated Statements of Operations (Unaudited)</w:t>
      </w:r>
    </w:p>
    <w:p>
      <w:pPr>
        <w:spacing w:after="0" w:line="38" w:lineRule="exact"/>
        <w:rPr>
          <w:sz w:val="20"/>
          <w:szCs w:val="20"/>
          <w:color w:val="auto"/>
        </w:rPr>
      </w:pPr>
    </w:p>
    <w:p>
      <w:pPr>
        <w:jc w:val="center"/>
        <w:spacing w:after="0"/>
        <w:rPr>
          <w:sz w:val="20"/>
          <w:szCs w:val="20"/>
          <w:color w:val="auto"/>
        </w:rPr>
      </w:pPr>
      <w:r>
        <w:rPr>
          <w:rFonts w:ascii="Arial" w:cs="Arial" w:eastAsia="Arial" w:hAnsi="Arial"/>
          <w:sz w:val="16"/>
          <w:szCs w:val="16"/>
          <w:i w:val="1"/>
          <w:iCs w:val="1"/>
          <w:color w:val="auto"/>
        </w:rPr>
        <w:t>(in thousands, except share and per share data)</w:t>
      </w:r>
    </w:p>
    <w:p>
      <w:pPr>
        <w:sectPr>
          <w:pgSz w:w="11900" w:h="16838" w:orient="portrait"/>
          <w:cols w:equalWidth="0" w:num="1">
            <w:col w:w="11240"/>
          </w:cols>
          <w:pgMar w:left="320" w:top="127" w:right="339" w:bottom="1440" w:gutter="0" w:footer="0" w:header="0"/>
        </w:sectPr>
      </w:pPr>
    </w:p>
    <w:p>
      <w:pPr>
        <w:spacing w:after="0" w:line="136" w:lineRule="exact"/>
        <w:rPr>
          <w:sz w:val="20"/>
          <w:szCs w:val="20"/>
          <w:color w:val="auto"/>
        </w:rPr>
      </w:pPr>
    </w:p>
    <w:p>
      <w:pPr>
        <w:jc w:val="center"/>
        <w:ind w:left="6320"/>
        <w:spacing w:after="0"/>
        <w:rPr>
          <w:sz w:val="20"/>
          <w:szCs w:val="20"/>
          <w:color w:val="auto"/>
        </w:rPr>
      </w:pPr>
      <w:r>
        <w:rPr>
          <w:rFonts w:ascii="Arial" w:cs="Arial" w:eastAsia="Arial" w:hAnsi="Arial"/>
          <w:sz w:val="12"/>
          <w:szCs w:val="12"/>
          <w:b w:val="1"/>
          <w:bCs w:val="1"/>
          <w:color w:val="auto"/>
        </w:rPr>
        <w:t>Three Months Ended September 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3930650</wp:posOffset>
            </wp:positionH>
            <wp:positionV relativeFrom="paragraph">
              <wp:posOffset>52070</wp:posOffset>
            </wp:positionV>
            <wp:extent cx="1537335"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537335" cy="8255"/>
                    </a:xfrm>
                    <a:prstGeom prst="rect">
                      <a:avLst/>
                    </a:prstGeom>
                    <a:noFill/>
                  </pic:spPr>
                </pic:pic>
              </a:graphicData>
            </a:graphic>
          </wp:anchor>
        </w:drawing>
      </w:r>
    </w:p>
    <w:p>
      <w:pPr>
        <w:spacing w:after="0" w:line="66" w:lineRule="exact"/>
        <w:rPr>
          <w:sz w:val="20"/>
          <w:szCs w:val="20"/>
          <w:color w:val="auto"/>
        </w:rPr>
      </w:pPr>
    </w:p>
    <w:p>
      <w:pPr>
        <w:ind w:left="6620"/>
        <w:spacing w:after="0"/>
        <w:tabs>
          <w:tab w:leader="none" w:pos="7880" w:val="left"/>
        </w:tabs>
        <w:rPr>
          <w:sz w:val="20"/>
          <w:szCs w:val="20"/>
          <w:color w:val="auto"/>
        </w:rPr>
      </w:pPr>
      <w:r>
        <w:rPr>
          <w:rFonts w:ascii="Arial" w:cs="Arial" w:eastAsia="Arial" w:hAnsi="Arial"/>
          <w:sz w:val="14"/>
          <w:szCs w:val="14"/>
          <w:b w:val="1"/>
          <w:bCs w:val="1"/>
          <w:color w:val="auto"/>
        </w:rPr>
        <w:t>2022</w:t>
      </w:r>
      <w:r>
        <w:rPr>
          <w:sz w:val="20"/>
          <w:szCs w:val="20"/>
          <w:color w:val="auto"/>
        </w:rPr>
        <w:tab/>
      </w:r>
      <w:r>
        <w:rPr>
          <w:rFonts w:ascii="Arial" w:cs="Arial" w:eastAsia="Arial" w:hAnsi="Arial"/>
          <w:sz w:val="14"/>
          <w:szCs w:val="14"/>
          <w:b w:val="1"/>
          <w:bCs w:val="1"/>
          <w:color w:val="auto"/>
        </w:rPr>
        <w:t>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3930650</wp:posOffset>
            </wp:positionH>
            <wp:positionV relativeFrom="paragraph">
              <wp:posOffset>29210</wp:posOffset>
            </wp:positionV>
            <wp:extent cx="1537335"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537335" cy="825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16" w:lineRule="exact"/>
        <w:rPr>
          <w:sz w:val="20"/>
          <w:szCs w:val="20"/>
          <w:color w:val="auto"/>
        </w:rPr>
      </w:pPr>
    </w:p>
    <w:p>
      <w:pPr>
        <w:jc w:val="center"/>
        <w:ind w:right="180"/>
        <w:spacing w:after="0"/>
        <w:rPr>
          <w:sz w:val="20"/>
          <w:szCs w:val="20"/>
          <w:color w:val="auto"/>
        </w:rPr>
      </w:pPr>
      <w:r>
        <w:rPr>
          <w:rFonts w:ascii="Arial" w:cs="Arial" w:eastAsia="Arial" w:hAnsi="Arial"/>
          <w:sz w:val="12"/>
          <w:szCs w:val="12"/>
          <w:b w:val="1"/>
          <w:bCs w:val="1"/>
          <w:color w:val="auto"/>
        </w:rPr>
        <w:t>Nine Months Ended September 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-120650</wp:posOffset>
            </wp:positionH>
            <wp:positionV relativeFrom="paragraph">
              <wp:posOffset>52070</wp:posOffset>
            </wp:positionV>
            <wp:extent cx="1570990"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570990" cy="8255"/>
                    </a:xfrm>
                    <a:prstGeom prst="rect">
                      <a:avLst/>
                    </a:prstGeom>
                    <a:noFill/>
                  </pic:spPr>
                </pic:pic>
              </a:graphicData>
            </a:graphic>
          </wp:anchor>
        </w:drawing>
      </w:r>
    </w:p>
    <w:p>
      <w:pPr>
        <w:spacing w:after="0" w:line="66" w:lineRule="exact"/>
        <w:rPr>
          <w:sz w:val="20"/>
          <w:szCs w:val="20"/>
          <w:color w:val="auto"/>
        </w:rPr>
      </w:pPr>
    </w:p>
    <w:p>
      <w:pPr>
        <w:ind w:left="260"/>
        <w:spacing w:after="0"/>
        <w:tabs>
          <w:tab w:leader="none" w:pos="1540" w:val="left"/>
        </w:tabs>
        <w:rPr>
          <w:sz w:val="20"/>
          <w:szCs w:val="20"/>
          <w:color w:val="auto"/>
        </w:rPr>
      </w:pPr>
      <w:r>
        <w:rPr>
          <w:rFonts w:ascii="Arial" w:cs="Arial" w:eastAsia="Arial" w:hAnsi="Arial"/>
          <w:sz w:val="14"/>
          <w:szCs w:val="14"/>
          <w:b w:val="1"/>
          <w:bCs w:val="1"/>
          <w:color w:val="auto"/>
        </w:rPr>
        <w:t>2022</w:t>
      </w:r>
      <w:r>
        <w:rPr>
          <w:sz w:val="20"/>
          <w:szCs w:val="20"/>
          <w:color w:val="auto"/>
        </w:rPr>
        <w:tab/>
      </w:r>
      <w:r>
        <w:rPr>
          <w:rFonts w:ascii="Arial" w:cs="Arial" w:eastAsia="Arial" w:hAnsi="Arial"/>
          <w:sz w:val="14"/>
          <w:szCs w:val="14"/>
          <w:b w:val="1"/>
          <w:bCs w:val="1"/>
          <w:color w:val="auto"/>
        </w:rPr>
        <w:t>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-120650</wp:posOffset>
            </wp:positionH>
            <wp:positionV relativeFrom="paragraph">
              <wp:posOffset>29210</wp:posOffset>
            </wp:positionV>
            <wp:extent cx="1570990"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570990" cy="8255"/>
                    </a:xfrm>
                    <a:prstGeom prst="rect">
                      <a:avLst/>
                    </a:prstGeom>
                    <a:noFill/>
                  </pic:spPr>
                </pic:pic>
              </a:graphicData>
            </a:graphic>
          </wp:anchor>
        </w:drawing>
      </w:r>
    </w:p>
    <w:p>
      <w:pPr>
        <w:spacing w:after="0" w:line="138" w:lineRule="exact"/>
        <w:rPr>
          <w:sz w:val="20"/>
          <w:szCs w:val="20"/>
          <w:color w:val="auto"/>
        </w:rPr>
      </w:pPr>
    </w:p>
    <w:p>
      <w:pPr>
        <w:sectPr>
          <w:pgSz w:w="11900" w:h="16838" w:orient="portrait"/>
          <w:cols w:equalWidth="0" w:num="2">
            <w:col w:w="8480" w:space="480"/>
            <w:col w:w="2280"/>
          </w:cols>
          <w:pgMar w:left="320" w:top="127" w:right="339" w:bottom="1440" w:gutter="0" w:footer="0" w:header="0"/>
          <w:type w:val="continuous"/>
        </w:sectPr>
      </w:pPr>
    </w:p>
    <w:tbl>
      <w:tblPr>
        <w:tblLayout w:type="fixed"/>
        <w:tblInd w:w="0" w:type="dxa"/>
        <w:tblCellMar>
          <w:top w:w="0" w:type="dxa"/>
          <w:left w:w="0" w:type="dxa"/>
          <w:bottom w:w="0" w:type="dxa"/>
          <w:right w:w="0" w:type="dxa"/>
        </w:tblCellMar>
      </w:tblPr>
      <w:tr>
        <w:trPr>
          <w:trHeight w:val="250"/>
        </w:trPr>
        <w:tc>
          <w:tcPr>
            <w:tcW w:w="618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96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96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96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96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23"/>
        </w:trPr>
        <w:tc>
          <w:tcPr>
            <w:tcW w:w="6180" w:type="dxa"/>
            <w:vAlign w:val="bottom"/>
          </w:tcPr>
          <w:p>
            <w:pPr>
              <w:ind w:left="40"/>
              <w:spacing w:after="0"/>
              <w:rPr>
                <w:sz w:val="20"/>
                <w:szCs w:val="20"/>
                <w:color w:val="auto"/>
              </w:rPr>
            </w:pPr>
            <w:r>
              <w:rPr>
                <w:rFonts w:ascii="Arial" w:cs="Arial" w:eastAsia="Arial" w:hAnsi="Arial"/>
                <w:sz w:val="18"/>
                <w:szCs w:val="18"/>
                <w:color w:val="auto"/>
              </w:rPr>
              <w:t>Revenue</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29,153</w:t>
            </w:r>
          </w:p>
        </w:tc>
        <w:tc>
          <w:tcPr>
            <w:tcW w:w="120" w:type="dxa"/>
            <w:vAlign w:val="bottom"/>
          </w:tcPr>
          <w:p>
            <w:pPr>
              <w:spacing w:after="0"/>
              <w:rPr>
                <w:sz w:val="19"/>
                <w:szCs w:val="19"/>
                <w:color w:val="auto"/>
              </w:rPr>
            </w:pPr>
          </w:p>
        </w:tc>
        <w:tc>
          <w:tcPr>
            <w:tcW w:w="200" w:type="dxa"/>
            <w:vAlign w:val="bottom"/>
          </w:tcPr>
          <w:p>
            <w:pPr>
              <w:jc w:val="right"/>
              <w:ind w:right="12"/>
              <w:spacing w:after="0"/>
              <w:rPr>
                <w:sz w:val="20"/>
                <w:szCs w:val="20"/>
                <w:color w:val="auto"/>
              </w:rPr>
            </w:pPr>
            <w:r>
              <w:rPr>
                <w:rFonts w:ascii="Arial" w:cs="Arial" w:eastAsia="Arial" w:hAnsi="Arial"/>
                <w:sz w:val="18"/>
                <w:szCs w:val="18"/>
                <w:color w:val="auto"/>
                <w:w w:val="79"/>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20,329</w:t>
            </w:r>
          </w:p>
        </w:tc>
        <w:tc>
          <w:tcPr>
            <w:tcW w:w="140" w:type="dxa"/>
            <w:vAlign w:val="bottom"/>
          </w:tcPr>
          <w:p>
            <w:pPr>
              <w:spacing w:after="0"/>
              <w:rPr>
                <w:sz w:val="19"/>
                <w:szCs w:val="19"/>
                <w:color w:val="auto"/>
              </w:rPr>
            </w:pPr>
          </w:p>
        </w:tc>
        <w:tc>
          <w:tcPr>
            <w:tcW w:w="220" w:type="dxa"/>
            <w:vAlign w:val="bottom"/>
          </w:tcPr>
          <w:p>
            <w:pPr>
              <w:jc w:val="right"/>
              <w:ind w:right="12"/>
              <w:spacing w:after="0"/>
              <w:rPr>
                <w:sz w:val="20"/>
                <w:szCs w:val="20"/>
                <w:color w:val="auto"/>
              </w:rPr>
            </w:pPr>
            <w:r>
              <w:rPr>
                <w:rFonts w:ascii="Arial" w:cs="Arial" w:eastAsia="Arial" w:hAnsi="Arial"/>
                <w:sz w:val="18"/>
                <w:szCs w:val="18"/>
                <w:color w:val="auto"/>
                <w:w w:val="99"/>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77,795</w:t>
            </w:r>
          </w:p>
        </w:tc>
        <w:tc>
          <w:tcPr>
            <w:tcW w:w="140" w:type="dxa"/>
            <w:vAlign w:val="bottom"/>
          </w:tcPr>
          <w:p>
            <w:pPr>
              <w:spacing w:after="0"/>
              <w:rPr>
                <w:sz w:val="19"/>
                <w:szCs w:val="19"/>
                <w:color w:val="auto"/>
              </w:rPr>
            </w:pPr>
          </w:p>
        </w:tc>
        <w:tc>
          <w:tcPr>
            <w:tcW w:w="200" w:type="dxa"/>
            <w:vAlign w:val="bottom"/>
          </w:tcPr>
          <w:p>
            <w:pPr>
              <w:jc w:val="right"/>
              <w:ind w:right="12"/>
              <w:spacing w:after="0"/>
              <w:rPr>
                <w:sz w:val="20"/>
                <w:szCs w:val="20"/>
                <w:color w:val="auto"/>
              </w:rPr>
            </w:pPr>
            <w:r>
              <w:rPr>
                <w:rFonts w:ascii="Arial" w:cs="Arial" w:eastAsia="Arial" w:hAnsi="Arial"/>
                <w:sz w:val="18"/>
                <w:szCs w:val="18"/>
                <w:color w:val="auto"/>
                <w:w w:val="79"/>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63,291</w:t>
            </w:r>
          </w:p>
        </w:tc>
        <w:tc>
          <w:tcPr>
            <w:tcW w:w="0" w:type="dxa"/>
            <w:vAlign w:val="bottom"/>
          </w:tcPr>
          <w:p>
            <w:pPr>
              <w:spacing w:after="0"/>
              <w:rPr>
                <w:sz w:val="1"/>
                <w:szCs w:val="1"/>
                <w:color w:val="auto"/>
              </w:rPr>
            </w:pPr>
          </w:p>
        </w:tc>
      </w:tr>
      <w:tr>
        <w:trPr>
          <w:trHeight w:val="224"/>
        </w:trPr>
        <w:tc>
          <w:tcPr>
            <w:tcW w:w="6180" w:type="dxa"/>
            <w:vAlign w:val="bottom"/>
            <w:shd w:val="clear" w:color="auto" w:fill="CCEEFF"/>
          </w:tcPr>
          <w:p>
            <w:pPr>
              <w:ind w:left="40"/>
              <w:spacing w:after="0"/>
              <w:rPr>
                <w:sz w:val="20"/>
                <w:szCs w:val="20"/>
                <w:color w:val="auto"/>
              </w:rPr>
            </w:pPr>
            <w:r>
              <w:rPr>
                <w:rFonts w:ascii="Arial" w:cs="Arial" w:eastAsia="Arial" w:hAnsi="Arial"/>
                <w:sz w:val="18"/>
                <w:szCs w:val="18"/>
                <w:color w:val="auto"/>
              </w:rPr>
              <w:t>Cost of revenue</w:t>
            </w:r>
          </w:p>
        </w:tc>
        <w:tc>
          <w:tcPr>
            <w:tcW w:w="200" w:type="dxa"/>
            <w:vAlign w:val="bottom"/>
            <w:tcBorders>
              <w:bottom w:val="single" w:sz="8" w:color="auto"/>
            </w:tcBorders>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12,234</w:t>
            </w:r>
          </w:p>
        </w:tc>
        <w:tc>
          <w:tcPr>
            <w:tcW w:w="12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7,745</w:t>
            </w:r>
          </w:p>
        </w:tc>
        <w:tc>
          <w:tcPr>
            <w:tcW w:w="14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30,633</w:t>
            </w:r>
          </w:p>
        </w:tc>
        <w:tc>
          <w:tcPr>
            <w:tcW w:w="14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25,855</w:t>
            </w:r>
          </w:p>
        </w:tc>
        <w:tc>
          <w:tcPr>
            <w:tcW w:w="0" w:type="dxa"/>
            <w:vAlign w:val="bottom"/>
          </w:tcPr>
          <w:p>
            <w:pPr>
              <w:spacing w:after="0"/>
              <w:rPr>
                <w:sz w:val="1"/>
                <w:szCs w:val="1"/>
                <w:color w:val="auto"/>
              </w:rPr>
            </w:pPr>
          </w:p>
        </w:tc>
      </w:tr>
      <w:tr>
        <w:trPr>
          <w:trHeight w:val="217"/>
        </w:trPr>
        <w:tc>
          <w:tcPr>
            <w:tcW w:w="6180" w:type="dxa"/>
            <w:vAlign w:val="bottom"/>
            <w:tcBorders>
              <w:bottom w:val="single" w:sz="8" w:color="CCEEFF"/>
            </w:tcBorders>
          </w:tcPr>
          <w:p>
            <w:pPr>
              <w:ind w:left="20"/>
              <w:spacing w:after="0" w:line="203" w:lineRule="exact"/>
              <w:rPr>
                <w:sz w:val="20"/>
                <w:szCs w:val="20"/>
                <w:color w:val="auto"/>
              </w:rPr>
            </w:pPr>
            <w:r>
              <w:rPr>
                <w:rFonts w:ascii="Arial" w:cs="Arial" w:eastAsia="Arial" w:hAnsi="Arial"/>
                <w:sz w:val="18"/>
                <w:szCs w:val="18"/>
                <w:color w:val="auto"/>
              </w:rPr>
              <w:t>Gross profit</w:t>
            </w:r>
          </w:p>
        </w:tc>
        <w:tc>
          <w:tcPr>
            <w:tcW w:w="20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16,919</w:t>
            </w:r>
          </w:p>
        </w:tc>
        <w:tc>
          <w:tcPr>
            <w:tcW w:w="12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12,584</w:t>
            </w:r>
          </w:p>
        </w:tc>
        <w:tc>
          <w:tcPr>
            <w:tcW w:w="14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47,162</w:t>
            </w:r>
          </w:p>
        </w:tc>
        <w:tc>
          <w:tcPr>
            <w:tcW w:w="14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37,436</w:t>
            </w:r>
          </w:p>
        </w:tc>
        <w:tc>
          <w:tcPr>
            <w:tcW w:w="0" w:type="dxa"/>
            <w:vAlign w:val="bottom"/>
          </w:tcPr>
          <w:p>
            <w:pPr>
              <w:spacing w:after="0"/>
              <w:rPr>
                <w:sz w:val="1"/>
                <w:szCs w:val="1"/>
                <w:color w:val="auto"/>
              </w:rPr>
            </w:pPr>
          </w:p>
        </w:tc>
      </w:tr>
      <w:tr>
        <w:trPr>
          <w:trHeight w:val="204"/>
        </w:trPr>
        <w:tc>
          <w:tcPr>
            <w:tcW w:w="6180" w:type="dxa"/>
            <w:vAlign w:val="bottom"/>
            <w:shd w:val="clear" w:color="auto" w:fill="CCEEFF"/>
          </w:tcPr>
          <w:p>
            <w:pPr>
              <w:ind w:left="20"/>
              <w:spacing w:after="0" w:line="203" w:lineRule="exact"/>
              <w:rPr>
                <w:sz w:val="20"/>
                <w:szCs w:val="20"/>
                <w:color w:val="auto"/>
              </w:rPr>
            </w:pPr>
            <w:r>
              <w:rPr>
                <w:rFonts w:ascii="Arial" w:cs="Arial" w:eastAsia="Arial" w:hAnsi="Arial"/>
                <w:sz w:val="18"/>
                <w:szCs w:val="18"/>
                <w:color w:val="auto"/>
              </w:rPr>
              <w:t>Operating expense:</w:t>
            </w:r>
          </w:p>
        </w:tc>
        <w:tc>
          <w:tcPr>
            <w:tcW w:w="20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6180" w:type="dxa"/>
            <w:vAlign w:val="bottom"/>
          </w:tcPr>
          <w:p>
            <w:pPr>
              <w:ind w:left="140"/>
              <w:spacing w:after="0"/>
              <w:rPr>
                <w:sz w:val="20"/>
                <w:szCs w:val="20"/>
                <w:color w:val="auto"/>
              </w:rPr>
            </w:pPr>
            <w:r>
              <w:rPr>
                <w:rFonts w:ascii="Arial" w:cs="Arial" w:eastAsia="Arial" w:hAnsi="Arial"/>
                <w:sz w:val="18"/>
                <w:szCs w:val="18"/>
                <w:color w:val="auto"/>
              </w:rPr>
              <w:t>Selling, general and administrative</w:t>
            </w:r>
          </w:p>
        </w:tc>
        <w:tc>
          <w:tcPr>
            <w:tcW w:w="20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12,665</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9,674</w:t>
            </w:r>
          </w:p>
        </w:tc>
        <w:tc>
          <w:tcPr>
            <w:tcW w:w="1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42,527</w:t>
            </w: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33,414</w:t>
            </w:r>
          </w:p>
        </w:tc>
        <w:tc>
          <w:tcPr>
            <w:tcW w:w="0" w:type="dxa"/>
            <w:vAlign w:val="bottom"/>
          </w:tcPr>
          <w:p>
            <w:pPr>
              <w:spacing w:after="0"/>
              <w:rPr>
                <w:sz w:val="1"/>
                <w:szCs w:val="1"/>
                <w:color w:val="auto"/>
              </w:rPr>
            </w:pPr>
          </w:p>
        </w:tc>
      </w:tr>
      <w:tr>
        <w:trPr>
          <w:trHeight w:val="224"/>
        </w:trPr>
        <w:tc>
          <w:tcPr>
            <w:tcW w:w="6180" w:type="dxa"/>
            <w:vAlign w:val="bottom"/>
            <w:shd w:val="clear" w:color="auto" w:fill="CCEEFF"/>
          </w:tcPr>
          <w:p>
            <w:pPr>
              <w:ind w:left="140"/>
              <w:spacing w:after="0"/>
              <w:rPr>
                <w:sz w:val="20"/>
                <w:szCs w:val="20"/>
                <w:color w:val="auto"/>
              </w:rPr>
            </w:pPr>
            <w:r>
              <w:rPr>
                <w:rFonts w:ascii="Arial" w:cs="Arial" w:eastAsia="Arial" w:hAnsi="Arial"/>
                <w:sz w:val="18"/>
                <w:szCs w:val="18"/>
                <w:color w:val="auto"/>
              </w:rPr>
              <w:t>Research, development and engineering</w:t>
            </w:r>
          </w:p>
        </w:tc>
        <w:tc>
          <w:tcPr>
            <w:tcW w:w="200" w:type="dxa"/>
            <w:vAlign w:val="bottom"/>
            <w:tcBorders>
              <w:bottom w:val="single" w:sz="8" w:color="auto"/>
            </w:tcBorders>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2,776</w:t>
            </w:r>
          </w:p>
        </w:tc>
        <w:tc>
          <w:tcPr>
            <w:tcW w:w="12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2,920</w:t>
            </w:r>
          </w:p>
        </w:tc>
        <w:tc>
          <w:tcPr>
            <w:tcW w:w="14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7,983</w:t>
            </w:r>
          </w:p>
        </w:tc>
        <w:tc>
          <w:tcPr>
            <w:tcW w:w="14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7,647</w:t>
            </w:r>
          </w:p>
        </w:tc>
        <w:tc>
          <w:tcPr>
            <w:tcW w:w="0" w:type="dxa"/>
            <w:vAlign w:val="bottom"/>
          </w:tcPr>
          <w:p>
            <w:pPr>
              <w:spacing w:after="0"/>
              <w:rPr>
                <w:sz w:val="1"/>
                <w:szCs w:val="1"/>
                <w:color w:val="auto"/>
              </w:rPr>
            </w:pPr>
          </w:p>
        </w:tc>
      </w:tr>
      <w:tr>
        <w:trPr>
          <w:trHeight w:val="217"/>
        </w:trPr>
        <w:tc>
          <w:tcPr>
            <w:tcW w:w="6180" w:type="dxa"/>
            <w:vAlign w:val="bottom"/>
            <w:tcBorders>
              <w:bottom w:val="single" w:sz="8" w:color="CCEEFF"/>
            </w:tcBorders>
          </w:tcPr>
          <w:p>
            <w:pPr>
              <w:ind w:left="320"/>
              <w:spacing w:after="0" w:line="203" w:lineRule="exact"/>
              <w:rPr>
                <w:sz w:val="20"/>
                <w:szCs w:val="20"/>
                <w:color w:val="auto"/>
              </w:rPr>
            </w:pPr>
            <w:r>
              <w:rPr>
                <w:rFonts w:ascii="Arial" w:cs="Arial" w:eastAsia="Arial" w:hAnsi="Arial"/>
                <w:sz w:val="18"/>
                <w:szCs w:val="18"/>
                <w:color w:val="auto"/>
              </w:rPr>
              <w:t>Total operating expense</w:t>
            </w:r>
          </w:p>
        </w:tc>
        <w:tc>
          <w:tcPr>
            <w:tcW w:w="20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15,441</w:t>
            </w:r>
          </w:p>
        </w:tc>
        <w:tc>
          <w:tcPr>
            <w:tcW w:w="12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12,594</w:t>
            </w:r>
          </w:p>
        </w:tc>
        <w:tc>
          <w:tcPr>
            <w:tcW w:w="14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50,510</w:t>
            </w:r>
          </w:p>
        </w:tc>
        <w:tc>
          <w:tcPr>
            <w:tcW w:w="14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41,061</w:t>
            </w:r>
          </w:p>
        </w:tc>
        <w:tc>
          <w:tcPr>
            <w:tcW w:w="0" w:type="dxa"/>
            <w:vAlign w:val="bottom"/>
          </w:tcPr>
          <w:p>
            <w:pPr>
              <w:spacing w:after="0"/>
              <w:rPr>
                <w:sz w:val="1"/>
                <w:szCs w:val="1"/>
                <w:color w:val="auto"/>
              </w:rPr>
            </w:pPr>
          </w:p>
        </w:tc>
      </w:tr>
      <w:tr>
        <w:trPr>
          <w:trHeight w:val="217"/>
        </w:trPr>
        <w:tc>
          <w:tcPr>
            <w:tcW w:w="6180" w:type="dxa"/>
            <w:vAlign w:val="bottom"/>
            <w:shd w:val="clear" w:color="auto" w:fill="CCEEFF"/>
          </w:tcPr>
          <w:p>
            <w:pPr>
              <w:ind w:left="20"/>
              <w:spacing w:after="0" w:line="203" w:lineRule="exact"/>
              <w:rPr>
                <w:sz w:val="20"/>
                <w:szCs w:val="20"/>
                <w:color w:val="auto"/>
              </w:rPr>
            </w:pPr>
            <w:r>
              <w:rPr>
                <w:rFonts w:ascii="Arial" w:cs="Arial" w:eastAsia="Arial" w:hAnsi="Arial"/>
                <w:sz w:val="18"/>
                <w:szCs w:val="18"/>
                <w:color w:val="auto"/>
              </w:rPr>
              <w:t>Operating income/(loss)</w:t>
            </w:r>
          </w:p>
        </w:tc>
        <w:tc>
          <w:tcPr>
            <w:tcW w:w="20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1,478</w:t>
            </w:r>
          </w:p>
        </w:tc>
        <w:tc>
          <w:tcPr>
            <w:tcW w:w="12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14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(3,348)</w:t>
            </w:r>
          </w:p>
        </w:tc>
        <w:tc>
          <w:tcPr>
            <w:tcW w:w="14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(3,625)</w:t>
            </w:r>
          </w:p>
        </w:tc>
        <w:tc>
          <w:tcPr>
            <w:tcW w:w="0" w:type="dxa"/>
            <w:vAlign w:val="bottom"/>
          </w:tcPr>
          <w:p>
            <w:pPr>
              <w:spacing w:after="0"/>
              <w:rPr>
                <w:sz w:val="1"/>
                <w:szCs w:val="1"/>
                <w:color w:val="auto"/>
              </w:rPr>
            </w:pPr>
          </w:p>
        </w:tc>
      </w:tr>
      <w:tr>
        <w:trPr>
          <w:trHeight w:val="203"/>
        </w:trPr>
        <w:tc>
          <w:tcPr>
            <w:tcW w:w="6180" w:type="dxa"/>
            <w:vAlign w:val="bottom"/>
          </w:tcPr>
          <w:p>
            <w:pPr>
              <w:ind w:left="20"/>
              <w:spacing w:after="0" w:line="203" w:lineRule="exact"/>
              <w:rPr>
                <w:sz w:val="20"/>
                <w:szCs w:val="20"/>
                <w:color w:val="auto"/>
              </w:rPr>
            </w:pPr>
            <w:r>
              <w:rPr>
                <w:rFonts w:ascii="Arial" w:cs="Arial" w:eastAsia="Arial" w:hAnsi="Arial"/>
                <w:sz w:val="18"/>
                <w:szCs w:val="18"/>
                <w:color w:val="auto"/>
              </w:rPr>
              <w:t>Other income/(expense):</w:t>
            </w:r>
          </w:p>
        </w:tc>
        <w:tc>
          <w:tcPr>
            <w:tcW w:w="2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4"/>
        </w:trPr>
        <w:tc>
          <w:tcPr>
            <w:tcW w:w="6180" w:type="dxa"/>
            <w:vAlign w:val="bottom"/>
            <w:shd w:val="clear" w:color="auto" w:fill="CCEEFF"/>
          </w:tcPr>
          <w:p>
            <w:pPr>
              <w:ind w:left="140"/>
              <w:spacing w:after="0"/>
              <w:rPr>
                <w:sz w:val="20"/>
                <w:szCs w:val="20"/>
                <w:color w:val="auto"/>
              </w:rPr>
            </w:pPr>
            <w:r>
              <w:rPr>
                <w:rFonts w:ascii="Arial" w:cs="Arial" w:eastAsia="Arial" w:hAnsi="Arial"/>
                <w:sz w:val="18"/>
                <w:szCs w:val="18"/>
                <w:color w:val="auto"/>
              </w:rPr>
              <w:t>Other income</w:t>
            </w:r>
          </w:p>
        </w:tc>
        <w:tc>
          <w:tcPr>
            <w:tcW w:w="20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73</w:t>
            </w: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1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146</w:t>
            </w:r>
          </w:p>
        </w:tc>
        <w:tc>
          <w:tcPr>
            <w:tcW w:w="14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6180" w:type="dxa"/>
            <w:vAlign w:val="bottom"/>
            <w:tcBorders>
              <w:bottom w:val="single" w:sz="8" w:color="CCEEFF"/>
            </w:tcBorders>
          </w:tcPr>
          <w:p>
            <w:pPr>
              <w:ind w:left="140"/>
              <w:spacing w:after="0"/>
              <w:rPr>
                <w:sz w:val="20"/>
                <w:szCs w:val="20"/>
                <w:color w:val="auto"/>
              </w:rPr>
            </w:pPr>
            <w:r>
              <w:rPr>
                <w:rFonts w:ascii="Arial" w:cs="Arial" w:eastAsia="Arial" w:hAnsi="Arial"/>
                <w:sz w:val="18"/>
                <w:szCs w:val="18"/>
                <w:color w:val="auto"/>
              </w:rPr>
              <w:t>Interest expense, net</w:t>
            </w:r>
          </w:p>
        </w:tc>
        <w:tc>
          <w:tcPr>
            <w:tcW w:w="20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(218)</w:t>
            </w:r>
          </w:p>
        </w:tc>
        <w:tc>
          <w:tcPr>
            <w:tcW w:w="12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(110)</w:t>
            </w:r>
          </w:p>
        </w:tc>
        <w:tc>
          <w:tcPr>
            <w:tcW w:w="14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(442)</w:t>
            </w:r>
          </w:p>
        </w:tc>
        <w:tc>
          <w:tcPr>
            <w:tcW w:w="14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(375)</w:t>
            </w:r>
          </w:p>
        </w:tc>
        <w:tc>
          <w:tcPr>
            <w:tcW w:w="0" w:type="dxa"/>
            <w:vAlign w:val="bottom"/>
          </w:tcPr>
          <w:p>
            <w:pPr>
              <w:spacing w:after="0"/>
              <w:rPr>
                <w:sz w:val="1"/>
                <w:szCs w:val="1"/>
                <w:color w:val="auto"/>
              </w:rPr>
            </w:pPr>
          </w:p>
        </w:tc>
      </w:tr>
      <w:tr>
        <w:trPr>
          <w:trHeight w:val="217"/>
        </w:trPr>
        <w:tc>
          <w:tcPr>
            <w:tcW w:w="6180" w:type="dxa"/>
            <w:vAlign w:val="bottom"/>
            <w:shd w:val="clear" w:color="auto" w:fill="CCEEFF"/>
          </w:tcPr>
          <w:p>
            <w:pPr>
              <w:ind w:left="20"/>
              <w:spacing w:after="0" w:line="203" w:lineRule="exact"/>
              <w:rPr>
                <w:sz w:val="20"/>
                <w:szCs w:val="20"/>
                <w:color w:val="auto"/>
              </w:rPr>
            </w:pPr>
            <w:r>
              <w:rPr>
                <w:rFonts w:ascii="Arial" w:cs="Arial" w:eastAsia="Arial" w:hAnsi="Arial"/>
                <w:sz w:val="18"/>
                <w:szCs w:val="18"/>
                <w:color w:val="auto"/>
              </w:rPr>
              <w:t>Total other expense, net</w:t>
            </w:r>
          </w:p>
        </w:tc>
        <w:tc>
          <w:tcPr>
            <w:tcW w:w="20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(145)</w:t>
            </w:r>
          </w:p>
        </w:tc>
        <w:tc>
          <w:tcPr>
            <w:tcW w:w="12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(110)</w:t>
            </w:r>
          </w:p>
        </w:tc>
        <w:tc>
          <w:tcPr>
            <w:tcW w:w="14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(296)</w:t>
            </w:r>
          </w:p>
        </w:tc>
        <w:tc>
          <w:tcPr>
            <w:tcW w:w="14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(375)</w:t>
            </w:r>
          </w:p>
        </w:tc>
        <w:tc>
          <w:tcPr>
            <w:tcW w:w="0" w:type="dxa"/>
            <w:vAlign w:val="bottom"/>
          </w:tcPr>
          <w:p>
            <w:pPr>
              <w:spacing w:after="0"/>
              <w:rPr>
                <w:sz w:val="1"/>
                <w:szCs w:val="1"/>
                <w:color w:val="auto"/>
              </w:rPr>
            </w:pPr>
          </w:p>
        </w:tc>
      </w:tr>
      <w:tr>
        <w:trPr>
          <w:trHeight w:val="217"/>
        </w:trPr>
        <w:tc>
          <w:tcPr>
            <w:tcW w:w="6180" w:type="dxa"/>
            <w:vAlign w:val="bottom"/>
          </w:tcPr>
          <w:p>
            <w:pPr>
              <w:ind w:left="20"/>
              <w:spacing w:after="0" w:line="203" w:lineRule="exact"/>
              <w:rPr>
                <w:sz w:val="20"/>
                <w:szCs w:val="20"/>
                <w:color w:val="auto"/>
              </w:rPr>
            </w:pPr>
            <w:r>
              <w:rPr>
                <w:rFonts w:ascii="Arial" w:cs="Arial" w:eastAsia="Arial" w:hAnsi="Arial"/>
                <w:sz w:val="18"/>
                <w:szCs w:val="18"/>
                <w:color w:val="auto"/>
              </w:rPr>
              <w:t>Income/(loss) from continuing operations before income taxes</w:t>
            </w:r>
          </w:p>
        </w:tc>
        <w:tc>
          <w:tcPr>
            <w:tcW w:w="2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1,333</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(120)</w:t>
            </w:r>
          </w:p>
        </w:tc>
        <w:tc>
          <w:tcPr>
            <w:tcW w:w="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(3,644)</w:t>
            </w: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(4,000)</w:t>
            </w:r>
          </w:p>
        </w:tc>
        <w:tc>
          <w:tcPr>
            <w:tcW w:w="0" w:type="dxa"/>
            <w:vAlign w:val="bottom"/>
          </w:tcPr>
          <w:p>
            <w:pPr>
              <w:spacing w:after="0"/>
              <w:rPr>
                <w:sz w:val="1"/>
                <w:szCs w:val="1"/>
                <w:color w:val="auto"/>
              </w:rPr>
            </w:pPr>
          </w:p>
        </w:tc>
      </w:tr>
      <w:tr>
        <w:trPr>
          <w:trHeight w:val="224"/>
        </w:trPr>
        <w:tc>
          <w:tcPr>
            <w:tcW w:w="6180" w:type="dxa"/>
            <w:vAlign w:val="bottom"/>
            <w:shd w:val="clear" w:color="auto" w:fill="CCEEFF"/>
          </w:tcPr>
          <w:p>
            <w:pPr>
              <w:ind w:left="20"/>
              <w:spacing w:after="0"/>
              <w:rPr>
                <w:sz w:val="20"/>
                <w:szCs w:val="20"/>
                <w:color w:val="auto"/>
              </w:rPr>
            </w:pPr>
            <w:r>
              <w:rPr>
                <w:rFonts w:ascii="Arial" w:cs="Arial" w:eastAsia="Arial" w:hAnsi="Arial"/>
                <w:sz w:val="18"/>
                <w:szCs w:val="18"/>
                <w:color w:val="auto"/>
              </w:rPr>
              <w:t>Income tax expense/(benefit)</w:t>
            </w:r>
          </w:p>
        </w:tc>
        <w:tc>
          <w:tcPr>
            <w:tcW w:w="200" w:type="dxa"/>
            <w:vAlign w:val="bottom"/>
            <w:tcBorders>
              <w:bottom w:val="single" w:sz="8" w:color="auto"/>
            </w:tcBorders>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165</w:t>
            </w:r>
          </w:p>
        </w:tc>
        <w:tc>
          <w:tcPr>
            <w:tcW w:w="12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224</w:t>
            </w:r>
          </w:p>
        </w:tc>
        <w:tc>
          <w:tcPr>
            <w:tcW w:w="14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(527)</w:t>
            </w:r>
          </w:p>
        </w:tc>
        <w:tc>
          <w:tcPr>
            <w:tcW w:w="14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(1,436)</w:t>
            </w:r>
          </w:p>
        </w:tc>
        <w:tc>
          <w:tcPr>
            <w:tcW w:w="0" w:type="dxa"/>
            <w:vAlign w:val="bottom"/>
          </w:tcPr>
          <w:p>
            <w:pPr>
              <w:spacing w:after="0"/>
              <w:rPr>
                <w:sz w:val="1"/>
                <w:szCs w:val="1"/>
                <w:color w:val="auto"/>
              </w:rPr>
            </w:pPr>
          </w:p>
        </w:tc>
      </w:tr>
      <w:tr>
        <w:trPr>
          <w:trHeight w:val="217"/>
        </w:trPr>
        <w:tc>
          <w:tcPr>
            <w:tcW w:w="6180" w:type="dxa"/>
            <w:vAlign w:val="bottom"/>
          </w:tcPr>
          <w:p>
            <w:pPr>
              <w:ind w:left="20"/>
              <w:spacing w:after="0" w:line="203" w:lineRule="exact"/>
              <w:rPr>
                <w:sz w:val="20"/>
                <w:szCs w:val="20"/>
                <w:color w:val="auto"/>
              </w:rPr>
            </w:pPr>
            <w:r>
              <w:rPr>
                <w:rFonts w:ascii="Arial" w:cs="Arial" w:eastAsia="Arial" w:hAnsi="Arial"/>
                <w:sz w:val="18"/>
                <w:szCs w:val="18"/>
                <w:color w:val="auto"/>
              </w:rPr>
              <w:t>Net income/(loss) from continuing operations</w:t>
            </w:r>
          </w:p>
        </w:tc>
        <w:tc>
          <w:tcPr>
            <w:tcW w:w="2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1,168</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(344)</w:t>
            </w:r>
          </w:p>
        </w:tc>
        <w:tc>
          <w:tcPr>
            <w:tcW w:w="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(3,117)</w:t>
            </w: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(2,564)</w:t>
            </w:r>
          </w:p>
        </w:tc>
        <w:tc>
          <w:tcPr>
            <w:tcW w:w="0" w:type="dxa"/>
            <w:vAlign w:val="bottom"/>
          </w:tcPr>
          <w:p>
            <w:pPr>
              <w:spacing w:after="0"/>
              <w:rPr>
                <w:sz w:val="1"/>
                <w:szCs w:val="1"/>
                <w:color w:val="auto"/>
              </w:rPr>
            </w:pPr>
          </w:p>
        </w:tc>
      </w:tr>
      <w:tr>
        <w:trPr>
          <w:trHeight w:val="185"/>
        </w:trPr>
        <w:tc>
          <w:tcPr>
            <w:tcW w:w="6180" w:type="dxa"/>
            <w:vAlign w:val="bottom"/>
            <w:shd w:val="clear" w:color="auto" w:fill="CCEEFF"/>
          </w:tcPr>
          <w:p>
            <w:pPr>
              <w:ind w:left="120"/>
              <w:spacing w:after="0" w:line="185" w:lineRule="exact"/>
              <w:rPr>
                <w:sz w:val="20"/>
                <w:szCs w:val="20"/>
                <w:color w:val="auto"/>
              </w:rPr>
            </w:pPr>
            <w:r>
              <w:rPr>
                <w:rFonts w:ascii="Arial" w:cs="Arial" w:eastAsia="Arial" w:hAnsi="Arial"/>
                <w:sz w:val="18"/>
                <w:szCs w:val="18"/>
                <w:color w:val="auto"/>
                <w:w w:val="91"/>
              </w:rPr>
              <w:t>Income from discontinued operations, net of income tax (benefit)/expense of ($78),</w:t>
            </w:r>
          </w:p>
        </w:tc>
        <w:tc>
          <w:tcPr>
            <w:tcW w:w="200" w:type="dxa"/>
            <w:vAlign w:val="bottom"/>
            <w:shd w:val="clear" w:color="auto" w:fill="CCEEFF"/>
          </w:tcPr>
          <w:p>
            <w:pPr>
              <w:spacing w:after="0"/>
              <w:rPr>
                <w:sz w:val="16"/>
                <w:szCs w:val="16"/>
                <w:color w:val="auto"/>
              </w:rPr>
            </w:pPr>
          </w:p>
        </w:tc>
        <w:tc>
          <w:tcPr>
            <w:tcW w:w="9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96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96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9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23"/>
        </w:trPr>
        <w:tc>
          <w:tcPr>
            <w:tcW w:w="61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$235, $88 and $381</w:t>
            </w:r>
          </w:p>
        </w:tc>
        <w:tc>
          <w:tcPr>
            <w:tcW w:w="20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w:t>
            </w: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699</w:t>
            </w:r>
          </w:p>
        </w:tc>
        <w:tc>
          <w:tcPr>
            <w:tcW w:w="14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622</w:t>
            </w:r>
          </w:p>
        </w:tc>
        <w:tc>
          <w:tcPr>
            <w:tcW w:w="14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2,371</w:t>
            </w:r>
          </w:p>
        </w:tc>
        <w:tc>
          <w:tcPr>
            <w:tcW w:w="0" w:type="dxa"/>
            <w:vAlign w:val="bottom"/>
          </w:tcPr>
          <w:p>
            <w:pPr>
              <w:spacing w:after="0"/>
              <w:rPr>
                <w:sz w:val="1"/>
                <w:szCs w:val="1"/>
                <w:color w:val="auto"/>
              </w:rPr>
            </w:pPr>
          </w:p>
        </w:tc>
      </w:tr>
      <w:tr>
        <w:trPr>
          <w:trHeight w:val="223"/>
        </w:trPr>
        <w:tc>
          <w:tcPr>
            <w:tcW w:w="6180" w:type="dxa"/>
            <w:vAlign w:val="bottom"/>
          </w:tcPr>
          <w:p>
            <w:pPr>
              <w:ind w:left="120"/>
              <w:spacing w:after="0"/>
              <w:rPr>
                <w:sz w:val="20"/>
                <w:szCs w:val="20"/>
                <w:color w:val="auto"/>
              </w:rPr>
            </w:pPr>
            <w:r>
              <w:rPr>
                <w:rFonts w:ascii="Arial" w:cs="Arial" w:eastAsia="Arial" w:hAnsi="Arial"/>
                <w:sz w:val="18"/>
                <w:szCs w:val="18"/>
                <w:color w:val="auto"/>
              </w:rPr>
              <w:t>Gain on sale of discontinued operations, net of tax of $3,117</w:t>
            </w:r>
          </w:p>
        </w:tc>
        <w:tc>
          <w:tcPr>
            <w:tcW w:w="200" w:type="dxa"/>
            <w:vAlign w:val="bottom"/>
          </w:tcPr>
          <w:p>
            <w:pPr>
              <w:spacing w:after="0"/>
              <w:rPr>
                <w:sz w:val="19"/>
                <w:szCs w:val="19"/>
                <w:color w:val="auto"/>
              </w:rPr>
            </w:pPr>
          </w:p>
        </w:tc>
        <w:tc>
          <w:tcPr>
            <w:tcW w:w="10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10,921</w:t>
            </w: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7"/>
        </w:trPr>
        <w:tc>
          <w:tcPr>
            <w:tcW w:w="618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income from discontinued operations</w:t>
            </w:r>
          </w:p>
        </w:tc>
        <w:tc>
          <w:tcPr>
            <w:tcW w:w="200" w:type="dxa"/>
            <w:vAlign w:val="bottom"/>
            <w:tcBorders>
              <w:top w:val="single" w:sz="8" w:color="auto"/>
              <w:bottom w:val="single" w:sz="8" w:color="auto"/>
            </w:tcBorders>
            <w:shd w:val="clear" w:color="auto" w:fill="CCEEFF"/>
          </w:tcPr>
          <w:p>
            <w:pPr>
              <w:spacing w:after="0"/>
              <w:rPr>
                <w:sz w:val="18"/>
                <w:szCs w:val="18"/>
                <w:color w:val="auto"/>
              </w:rPr>
            </w:pP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28</w:t>
            </w:r>
          </w:p>
        </w:tc>
        <w:tc>
          <w:tcPr>
            <w:tcW w:w="12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bottom w:val="single" w:sz="8" w:color="auto"/>
            </w:tcBorders>
            <w:shd w:val="clear" w:color="auto" w:fill="CCEEFF"/>
          </w:tcPr>
          <w:p>
            <w:pPr>
              <w:spacing w:after="0"/>
              <w:rPr>
                <w:sz w:val="18"/>
                <w:szCs w:val="18"/>
                <w:color w:val="auto"/>
              </w:rPr>
            </w:pP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699</w:t>
            </w:r>
          </w:p>
        </w:tc>
        <w:tc>
          <w:tcPr>
            <w:tcW w:w="14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bottom w:val="single" w:sz="8" w:color="auto"/>
            </w:tcBorders>
            <w:shd w:val="clear" w:color="auto" w:fill="CCEEFF"/>
          </w:tcPr>
          <w:p>
            <w:pPr>
              <w:spacing w:after="0"/>
              <w:rPr>
                <w:sz w:val="18"/>
                <w:szCs w:val="18"/>
                <w:color w:val="auto"/>
              </w:rPr>
            </w:pP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11,543</w:t>
            </w:r>
          </w:p>
        </w:tc>
        <w:tc>
          <w:tcPr>
            <w:tcW w:w="14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bottom w:val="single" w:sz="8" w:color="auto"/>
            </w:tcBorders>
            <w:shd w:val="clear" w:color="auto" w:fill="CCEEFF"/>
          </w:tcPr>
          <w:p>
            <w:pPr>
              <w:spacing w:after="0"/>
              <w:rPr>
                <w:sz w:val="18"/>
                <w:szCs w:val="18"/>
                <w:color w:val="auto"/>
              </w:rPr>
            </w:pP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2,371</w:t>
            </w:r>
          </w:p>
        </w:tc>
        <w:tc>
          <w:tcPr>
            <w:tcW w:w="0" w:type="dxa"/>
            <w:vAlign w:val="bottom"/>
          </w:tcPr>
          <w:p>
            <w:pPr>
              <w:spacing w:after="0"/>
              <w:rPr>
                <w:sz w:val="1"/>
                <w:szCs w:val="1"/>
                <w:color w:val="auto"/>
              </w:rPr>
            </w:pPr>
          </w:p>
        </w:tc>
      </w:tr>
      <w:tr>
        <w:trPr>
          <w:trHeight w:val="191"/>
        </w:trPr>
        <w:tc>
          <w:tcPr>
            <w:tcW w:w="6180" w:type="dxa"/>
            <w:vAlign w:val="bottom"/>
          </w:tcPr>
          <w:p>
            <w:pPr>
              <w:ind w:left="20"/>
              <w:spacing w:after="0" w:line="190" w:lineRule="exact"/>
              <w:rPr>
                <w:sz w:val="20"/>
                <w:szCs w:val="20"/>
                <w:color w:val="auto"/>
              </w:rPr>
            </w:pPr>
            <w:r>
              <w:rPr>
                <w:rFonts w:ascii="Arial" w:cs="Arial" w:eastAsia="Arial" w:hAnsi="Arial"/>
                <w:sz w:val="18"/>
                <w:szCs w:val="18"/>
                <w:color w:val="auto"/>
              </w:rPr>
              <w:t>Net income/(loss)</w:t>
            </w:r>
          </w:p>
        </w:tc>
        <w:tc>
          <w:tcPr>
            <w:tcW w:w="20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spacing w:after="0" w:line="190" w:lineRule="exact"/>
              <w:rPr>
                <w:sz w:val="20"/>
                <w:szCs w:val="20"/>
                <w:color w:val="auto"/>
              </w:rPr>
            </w:pPr>
            <w:r>
              <w:rPr>
                <w:rFonts w:ascii="Arial" w:cs="Arial" w:eastAsia="Arial" w:hAnsi="Arial"/>
                <w:sz w:val="18"/>
                <w:szCs w:val="18"/>
                <w:color w:val="auto"/>
              </w:rPr>
              <w:t>1,196</w:t>
            </w:r>
          </w:p>
        </w:tc>
        <w:tc>
          <w:tcPr>
            <w:tcW w:w="12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spacing w:after="0" w:line="190" w:lineRule="exact"/>
              <w:rPr>
                <w:sz w:val="20"/>
                <w:szCs w:val="20"/>
                <w:color w:val="auto"/>
              </w:rPr>
            </w:pPr>
            <w:r>
              <w:rPr>
                <w:rFonts w:ascii="Arial" w:cs="Arial" w:eastAsia="Arial" w:hAnsi="Arial"/>
                <w:sz w:val="18"/>
                <w:szCs w:val="18"/>
                <w:color w:val="auto"/>
              </w:rPr>
              <w:t>355</w:t>
            </w:r>
          </w:p>
        </w:tc>
        <w:tc>
          <w:tcPr>
            <w:tcW w:w="14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spacing w:after="0" w:line="190" w:lineRule="exact"/>
              <w:rPr>
                <w:sz w:val="20"/>
                <w:szCs w:val="20"/>
                <w:color w:val="auto"/>
              </w:rPr>
            </w:pPr>
            <w:r>
              <w:rPr>
                <w:rFonts w:ascii="Arial" w:cs="Arial" w:eastAsia="Arial" w:hAnsi="Arial"/>
                <w:sz w:val="18"/>
                <w:szCs w:val="18"/>
                <w:color w:val="auto"/>
              </w:rPr>
              <w:t>8,426</w:t>
            </w:r>
          </w:p>
        </w:tc>
        <w:tc>
          <w:tcPr>
            <w:tcW w:w="14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spacing w:after="0" w:line="190" w:lineRule="exact"/>
              <w:rPr>
                <w:sz w:val="20"/>
                <w:szCs w:val="20"/>
                <w:color w:val="auto"/>
              </w:rPr>
            </w:pPr>
            <w:r>
              <w:rPr>
                <w:rFonts w:ascii="Arial" w:cs="Arial" w:eastAsia="Arial" w:hAnsi="Arial"/>
                <w:sz w:val="18"/>
                <w:szCs w:val="18"/>
                <w:color w:val="auto"/>
              </w:rPr>
              <w:t>(193)</w:t>
            </w:r>
          </w:p>
        </w:tc>
        <w:tc>
          <w:tcPr>
            <w:tcW w:w="0" w:type="dxa"/>
            <w:vAlign w:val="bottom"/>
          </w:tcPr>
          <w:p>
            <w:pPr>
              <w:spacing w:after="0"/>
              <w:rPr>
                <w:sz w:val="1"/>
                <w:szCs w:val="1"/>
                <w:color w:val="auto"/>
              </w:rPr>
            </w:pPr>
          </w:p>
        </w:tc>
      </w:tr>
      <w:tr>
        <w:trPr>
          <w:trHeight w:val="20"/>
        </w:trPr>
        <w:tc>
          <w:tcPr>
            <w:tcW w:w="618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6180" w:type="dxa"/>
            <w:vAlign w:val="bottom"/>
            <w:shd w:val="clear" w:color="auto" w:fill="CCEEFF"/>
          </w:tcPr>
          <w:p>
            <w:pPr>
              <w:ind w:left="20"/>
              <w:spacing w:after="0" w:line="190" w:lineRule="exact"/>
              <w:rPr>
                <w:sz w:val="20"/>
                <w:szCs w:val="20"/>
                <w:color w:val="auto"/>
              </w:rPr>
            </w:pPr>
            <w:r>
              <w:rPr>
                <w:rFonts w:ascii="Arial" w:cs="Arial" w:eastAsia="Arial" w:hAnsi="Arial"/>
                <w:sz w:val="18"/>
                <w:szCs w:val="18"/>
                <w:color w:val="auto"/>
              </w:rPr>
              <w:t>Net income/(loss) per share from continuing operations:</w:t>
            </w:r>
          </w:p>
        </w:tc>
        <w:tc>
          <w:tcPr>
            <w:tcW w:w="200" w:type="dxa"/>
            <w:vAlign w:val="bottom"/>
            <w:shd w:val="clear" w:color="auto" w:fill="CCEEFF"/>
          </w:tcPr>
          <w:p>
            <w:pPr>
              <w:spacing w:after="0"/>
              <w:rPr>
                <w:sz w:val="16"/>
                <w:szCs w:val="16"/>
                <w:color w:val="auto"/>
              </w:rPr>
            </w:pPr>
          </w:p>
        </w:tc>
        <w:tc>
          <w:tcPr>
            <w:tcW w:w="9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96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96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9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23"/>
        </w:trPr>
        <w:tc>
          <w:tcPr>
            <w:tcW w:w="6180" w:type="dxa"/>
            <w:vAlign w:val="bottom"/>
          </w:tcPr>
          <w:p>
            <w:pPr>
              <w:ind w:left="320"/>
              <w:spacing w:after="0"/>
              <w:rPr>
                <w:sz w:val="20"/>
                <w:szCs w:val="20"/>
                <w:color w:val="auto"/>
              </w:rPr>
            </w:pPr>
            <w:r>
              <w:rPr>
                <w:rFonts w:ascii="Arial" w:cs="Arial" w:eastAsia="Arial" w:hAnsi="Arial"/>
                <w:sz w:val="18"/>
                <w:szCs w:val="18"/>
                <w:color w:val="auto"/>
              </w:rPr>
              <w:t>Basic</w:t>
            </w: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0.04</w:t>
            </w:r>
          </w:p>
        </w:tc>
        <w:tc>
          <w:tcPr>
            <w:tcW w:w="120" w:type="dxa"/>
            <w:vAlign w:val="bottom"/>
          </w:tcPr>
          <w:p>
            <w:pPr>
              <w:spacing w:after="0"/>
              <w:rPr>
                <w:sz w:val="19"/>
                <w:szCs w:val="19"/>
                <w:color w:val="auto"/>
              </w:rPr>
            </w:pPr>
          </w:p>
        </w:tc>
        <w:tc>
          <w:tcPr>
            <w:tcW w:w="200" w:type="dxa"/>
            <w:vAlign w:val="bottom"/>
            <w:tcBorders>
              <w:bottom w:val="single" w:sz="8" w:color="auto"/>
            </w:tcBorders>
          </w:tcPr>
          <w:p>
            <w:pPr>
              <w:jc w:val="right"/>
              <w:ind w:right="12"/>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(0.01)</w:t>
            </w:r>
          </w:p>
        </w:tc>
        <w:tc>
          <w:tcPr>
            <w:tcW w:w="140" w:type="dxa"/>
            <w:vAlign w:val="bottom"/>
          </w:tcPr>
          <w:p>
            <w:pPr>
              <w:spacing w:after="0"/>
              <w:rPr>
                <w:sz w:val="19"/>
                <w:szCs w:val="19"/>
                <w:color w:val="auto"/>
              </w:rPr>
            </w:pPr>
          </w:p>
        </w:tc>
        <w:tc>
          <w:tcPr>
            <w:tcW w:w="220" w:type="dxa"/>
            <w:vAlign w:val="bottom"/>
            <w:tcBorders>
              <w:bottom w:val="single" w:sz="8" w:color="auto"/>
            </w:tcBorders>
          </w:tcPr>
          <w:p>
            <w:pPr>
              <w:jc w:val="right"/>
              <w:ind w:right="12"/>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(0.10)</w:t>
            </w:r>
          </w:p>
        </w:tc>
        <w:tc>
          <w:tcPr>
            <w:tcW w:w="140" w:type="dxa"/>
            <w:vAlign w:val="bottom"/>
          </w:tcPr>
          <w:p>
            <w:pPr>
              <w:spacing w:after="0"/>
              <w:rPr>
                <w:sz w:val="19"/>
                <w:szCs w:val="19"/>
                <w:color w:val="auto"/>
              </w:rPr>
            </w:pPr>
          </w:p>
        </w:tc>
        <w:tc>
          <w:tcPr>
            <w:tcW w:w="200" w:type="dxa"/>
            <w:vAlign w:val="bottom"/>
            <w:tcBorders>
              <w:bottom w:val="single" w:sz="8" w:color="auto"/>
            </w:tcBorders>
          </w:tcPr>
          <w:p>
            <w:pPr>
              <w:jc w:val="right"/>
              <w:ind w:right="12"/>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(0.08)</w:t>
            </w:r>
          </w:p>
        </w:tc>
        <w:tc>
          <w:tcPr>
            <w:tcW w:w="0" w:type="dxa"/>
            <w:vAlign w:val="bottom"/>
          </w:tcPr>
          <w:p>
            <w:pPr>
              <w:spacing w:after="0"/>
              <w:rPr>
                <w:sz w:val="1"/>
                <w:szCs w:val="1"/>
                <w:color w:val="auto"/>
              </w:rPr>
            </w:pPr>
          </w:p>
        </w:tc>
      </w:tr>
      <w:tr>
        <w:trPr>
          <w:trHeight w:val="20"/>
        </w:trPr>
        <w:tc>
          <w:tcPr>
            <w:tcW w:w="618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1"/>
        </w:trPr>
        <w:tc>
          <w:tcPr>
            <w:tcW w:w="6180" w:type="dxa"/>
            <w:vAlign w:val="bottom"/>
            <w:tcBorders>
              <w:bottom w:val="single" w:sz="8" w:color="CCEEFF"/>
            </w:tcBorders>
            <w:shd w:val="clear" w:color="auto" w:fill="CCEEFF"/>
          </w:tcPr>
          <w:p>
            <w:pPr>
              <w:ind w:left="320"/>
              <w:spacing w:after="0" w:line="202" w:lineRule="exact"/>
              <w:rPr>
                <w:sz w:val="20"/>
                <w:szCs w:val="20"/>
                <w:color w:val="auto"/>
              </w:rPr>
            </w:pPr>
            <w:r>
              <w:rPr>
                <w:rFonts w:ascii="Arial" w:cs="Arial" w:eastAsia="Arial" w:hAnsi="Arial"/>
                <w:sz w:val="18"/>
                <w:szCs w:val="18"/>
                <w:color w:val="auto"/>
              </w:rPr>
              <w:t>Diluted</w:t>
            </w: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0.03</w:t>
            </w:r>
          </w:p>
        </w:tc>
        <w:tc>
          <w:tcPr>
            <w:tcW w:w="1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(0.01)</w:t>
            </w:r>
          </w:p>
        </w:tc>
        <w:tc>
          <w:tcPr>
            <w:tcW w:w="14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(0.10)</w:t>
            </w:r>
          </w:p>
        </w:tc>
        <w:tc>
          <w:tcPr>
            <w:tcW w:w="14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(0.08)</w:t>
            </w:r>
          </w:p>
        </w:tc>
        <w:tc>
          <w:tcPr>
            <w:tcW w:w="0" w:type="dxa"/>
            <w:vAlign w:val="bottom"/>
          </w:tcPr>
          <w:p>
            <w:pPr>
              <w:spacing w:after="0"/>
              <w:rPr>
                <w:sz w:val="1"/>
                <w:szCs w:val="1"/>
                <w:color w:val="auto"/>
              </w:rPr>
            </w:pPr>
          </w:p>
        </w:tc>
      </w:tr>
      <w:tr>
        <w:trPr>
          <w:trHeight w:val="20"/>
        </w:trPr>
        <w:tc>
          <w:tcPr>
            <w:tcW w:w="618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8"/>
                <w:szCs w:val="18"/>
                <w:color w:val="auto"/>
              </w:rPr>
              <w:t>Net income per share from discontinued operations:</w:t>
            </w: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0"/>
        </w:trPr>
        <w:tc>
          <w:tcPr>
            <w:tcW w:w="6180" w:type="dxa"/>
            <w:vAlign w:val="bottom"/>
            <w:vMerge w:val="continue"/>
          </w:tcPr>
          <w:p>
            <w:pPr>
              <w:spacing w:after="0"/>
              <w:rPr>
                <w:sz w:val="14"/>
                <w:szCs w:val="14"/>
                <w:color w:val="auto"/>
              </w:rPr>
            </w:pPr>
          </w:p>
        </w:tc>
        <w:tc>
          <w:tcPr>
            <w:tcW w:w="2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44"/>
        </w:trPr>
        <w:tc>
          <w:tcPr>
            <w:tcW w:w="618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8"/>
                <w:szCs w:val="18"/>
                <w:color w:val="auto"/>
              </w:rPr>
              <w:t>Basic</w:t>
            </w: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0.02</w:t>
            </w:r>
          </w:p>
        </w:tc>
        <w:tc>
          <w:tcPr>
            <w:tcW w:w="14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0.36</w:t>
            </w:r>
          </w:p>
        </w:tc>
        <w:tc>
          <w:tcPr>
            <w:tcW w:w="14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0.08</w:t>
            </w:r>
          </w:p>
        </w:tc>
        <w:tc>
          <w:tcPr>
            <w:tcW w:w="0" w:type="dxa"/>
            <w:vAlign w:val="bottom"/>
          </w:tcPr>
          <w:p>
            <w:pPr>
              <w:spacing w:after="0"/>
              <w:rPr>
                <w:sz w:val="1"/>
                <w:szCs w:val="1"/>
                <w:color w:val="auto"/>
              </w:rPr>
            </w:pPr>
          </w:p>
        </w:tc>
      </w:tr>
      <w:tr>
        <w:trPr>
          <w:trHeight w:val="20"/>
        </w:trPr>
        <w:tc>
          <w:tcPr>
            <w:tcW w:w="6180" w:type="dxa"/>
            <w:vAlign w:val="bottom"/>
            <w:vMerge w:val="restart"/>
          </w:tcPr>
          <w:p>
            <w:pPr>
              <w:ind w:left="320"/>
              <w:spacing w:after="0"/>
              <w:rPr>
                <w:sz w:val="20"/>
                <w:szCs w:val="20"/>
                <w:color w:val="auto"/>
              </w:rPr>
            </w:pPr>
            <w:r>
              <w:rPr>
                <w:rFonts w:ascii="Arial" w:cs="Arial" w:eastAsia="Arial" w:hAnsi="Arial"/>
                <w:sz w:val="18"/>
                <w:szCs w:val="18"/>
                <w:color w:val="auto"/>
              </w:rPr>
              <w:t>Diluted</w:t>
            </w:r>
          </w:p>
        </w:tc>
        <w:tc>
          <w:tcPr>
            <w:tcW w:w="2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6180" w:type="dxa"/>
            <w:vAlign w:val="bottom"/>
            <w:vMerge w:val="continue"/>
          </w:tcPr>
          <w:p>
            <w:pPr>
              <w:spacing w:after="0"/>
              <w:rPr>
                <w:sz w:val="17"/>
                <w:szCs w:val="17"/>
                <w:color w:val="auto"/>
              </w:rPr>
            </w:pPr>
          </w:p>
        </w:tc>
        <w:tc>
          <w:tcPr>
            <w:tcW w:w="200" w:type="dxa"/>
            <w:vAlign w:val="bottom"/>
          </w:tcPr>
          <w:p>
            <w:pPr>
              <w:jc w:val="right"/>
              <w:spacing w:after="0" w:line="196" w:lineRule="exact"/>
              <w:rPr>
                <w:sz w:val="20"/>
                <w:szCs w:val="20"/>
                <w:color w:val="auto"/>
              </w:rPr>
            </w:pPr>
            <w:r>
              <w:rPr>
                <w:rFonts w:ascii="Arial" w:cs="Arial" w:eastAsia="Arial" w:hAnsi="Arial"/>
                <w:sz w:val="18"/>
                <w:szCs w:val="18"/>
                <w:color w:val="auto"/>
                <w:w w:val="99"/>
              </w:rPr>
              <w:t>$</w:t>
            </w:r>
          </w:p>
        </w:tc>
        <w:tc>
          <w:tcPr>
            <w:tcW w:w="1080" w:type="dxa"/>
            <w:vAlign w:val="bottom"/>
            <w:gridSpan w:val="2"/>
          </w:tcPr>
          <w:p>
            <w:pPr>
              <w:jc w:val="right"/>
              <w:ind w:right="200"/>
              <w:spacing w:after="0" w:line="196" w:lineRule="exact"/>
              <w:rPr>
                <w:sz w:val="20"/>
                <w:szCs w:val="20"/>
                <w:color w:val="auto"/>
              </w:rPr>
            </w:pPr>
            <w:r>
              <w:rPr>
                <w:rFonts w:ascii="Arial" w:cs="Arial" w:eastAsia="Arial" w:hAnsi="Arial"/>
                <w:sz w:val="18"/>
                <w:szCs w:val="18"/>
                <w:color w:val="auto"/>
              </w:rPr>
              <w:t>—</w:t>
            </w:r>
          </w:p>
        </w:tc>
        <w:tc>
          <w:tcPr>
            <w:tcW w:w="200" w:type="dxa"/>
            <w:vAlign w:val="bottom"/>
          </w:tcPr>
          <w:p>
            <w:pPr>
              <w:jc w:val="right"/>
              <w:ind w:right="12"/>
              <w:spacing w:after="0" w:line="196" w:lineRule="exact"/>
              <w:rPr>
                <w:sz w:val="20"/>
                <w:szCs w:val="20"/>
                <w:color w:val="auto"/>
              </w:rPr>
            </w:pPr>
            <w:r>
              <w:rPr>
                <w:rFonts w:ascii="Arial" w:cs="Arial" w:eastAsia="Arial" w:hAnsi="Arial"/>
                <w:sz w:val="18"/>
                <w:szCs w:val="18"/>
                <w:color w:val="auto"/>
                <w:w w:val="79"/>
              </w:rPr>
              <w:t>$</w:t>
            </w:r>
          </w:p>
        </w:tc>
        <w:tc>
          <w:tcPr>
            <w:tcW w:w="960" w:type="dxa"/>
            <w:vAlign w:val="bottom"/>
          </w:tcPr>
          <w:p>
            <w:pPr>
              <w:jc w:val="right"/>
              <w:spacing w:after="0" w:line="196" w:lineRule="exact"/>
              <w:rPr>
                <w:sz w:val="20"/>
                <w:szCs w:val="20"/>
                <w:color w:val="auto"/>
              </w:rPr>
            </w:pPr>
            <w:r>
              <w:rPr>
                <w:rFonts w:ascii="Arial" w:cs="Arial" w:eastAsia="Arial" w:hAnsi="Arial"/>
                <w:sz w:val="18"/>
                <w:szCs w:val="18"/>
                <w:color w:val="auto"/>
              </w:rPr>
              <w:t>0.02</w:t>
            </w:r>
          </w:p>
        </w:tc>
        <w:tc>
          <w:tcPr>
            <w:tcW w:w="140" w:type="dxa"/>
            <w:vAlign w:val="bottom"/>
          </w:tcPr>
          <w:p>
            <w:pPr>
              <w:spacing w:after="0"/>
              <w:rPr>
                <w:sz w:val="17"/>
                <w:szCs w:val="17"/>
                <w:color w:val="auto"/>
              </w:rPr>
            </w:pPr>
          </w:p>
        </w:tc>
        <w:tc>
          <w:tcPr>
            <w:tcW w:w="220" w:type="dxa"/>
            <w:vAlign w:val="bottom"/>
          </w:tcPr>
          <w:p>
            <w:pPr>
              <w:jc w:val="right"/>
              <w:ind w:right="12"/>
              <w:spacing w:after="0" w:line="196" w:lineRule="exact"/>
              <w:rPr>
                <w:sz w:val="20"/>
                <w:szCs w:val="20"/>
                <w:color w:val="auto"/>
              </w:rPr>
            </w:pPr>
            <w:r>
              <w:rPr>
                <w:rFonts w:ascii="Arial" w:cs="Arial" w:eastAsia="Arial" w:hAnsi="Arial"/>
                <w:sz w:val="18"/>
                <w:szCs w:val="18"/>
                <w:color w:val="auto"/>
                <w:w w:val="99"/>
              </w:rPr>
              <w:t>$</w:t>
            </w:r>
          </w:p>
        </w:tc>
        <w:tc>
          <w:tcPr>
            <w:tcW w:w="960" w:type="dxa"/>
            <w:vAlign w:val="bottom"/>
          </w:tcPr>
          <w:p>
            <w:pPr>
              <w:jc w:val="right"/>
              <w:spacing w:after="0" w:line="196" w:lineRule="exact"/>
              <w:rPr>
                <w:sz w:val="20"/>
                <w:szCs w:val="20"/>
                <w:color w:val="auto"/>
              </w:rPr>
            </w:pPr>
            <w:r>
              <w:rPr>
                <w:rFonts w:ascii="Arial" w:cs="Arial" w:eastAsia="Arial" w:hAnsi="Arial"/>
                <w:sz w:val="18"/>
                <w:szCs w:val="18"/>
                <w:color w:val="auto"/>
              </w:rPr>
              <w:t>0.36</w:t>
            </w:r>
          </w:p>
        </w:tc>
        <w:tc>
          <w:tcPr>
            <w:tcW w:w="140" w:type="dxa"/>
            <w:vAlign w:val="bottom"/>
          </w:tcPr>
          <w:p>
            <w:pPr>
              <w:spacing w:after="0"/>
              <w:rPr>
                <w:sz w:val="17"/>
                <w:szCs w:val="17"/>
                <w:color w:val="auto"/>
              </w:rPr>
            </w:pPr>
          </w:p>
        </w:tc>
        <w:tc>
          <w:tcPr>
            <w:tcW w:w="200" w:type="dxa"/>
            <w:vAlign w:val="bottom"/>
          </w:tcPr>
          <w:p>
            <w:pPr>
              <w:jc w:val="right"/>
              <w:ind w:right="12"/>
              <w:spacing w:after="0" w:line="196" w:lineRule="exact"/>
              <w:rPr>
                <w:sz w:val="20"/>
                <w:szCs w:val="20"/>
                <w:color w:val="auto"/>
              </w:rPr>
            </w:pPr>
            <w:r>
              <w:rPr>
                <w:rFonts w:ascii="Arial" w:cs="Arial" w:eastAsia="Arial" w:hAnsi="Arial"/>
                <w:sz w:val="18"/>
                <w:szCs w:val="18"/>
                <w:color w:val="auto"/>
                <w:w w:val="79"/>
              </w:rPr>
              <w:t>$</w:t>
            </w:r>
          </w:p>
        </w:tc>
        <w:tc>
          <w:tcPr>
            <w:tcW w:w="960" w:type="dxa"/>
            <w:vAlign w:val="bottom"/>
          </w:tcPr>
          <w:p>
            <w:pPr>
              <w:jc w:val="right"/>
              <w:spacing w:after="0" w:line="196" w:lineRule="exact"/>
              <w:rPr>
                <w:sz w:val="20"/>
                <w:szCs w:val="20"/>
                <w:color w:val="auto"/>
              </w:rPr>
            </w:pPr>
            <w:r>
              <w:rPr>
                <w:rFonts w:ascii="Arial" w:cs="Arial" w:eastAsia="Arial" w:hAnsi="Arial"/>
                <w:sz w:val="18"/>
                <w:szCs w:val="18"/>
                <w:color w:val="auto"/>
              </w:rPr>
              <w:t>0.07</w:t>
            </w:r>
          </w:p>
        </w:tc>
        <w:tc>
          <w:tcPr>
            <w:tcW w:w="0" w:type="dxa"/>
            <w:vAlign w:val="bottom"/>
          </w:tcPr>
          <w:p>
            <w:pPr>
              <w:spacing w:after="0"/>
              <w:rPr>
                <w:sz w:val="1"/>
                <w:szCs w:val="1"/>
                <w:color w:val="auto"/>
              </w:rPr>
            </w:pPr>
          </w:p>
        </w:tc>
      </w:tr>
      <w:tr>
        <w:trPr>
          <w:trHeight w:val="20"/>
        </w:trPr>
        <w:tc>
          <w:tcPr>
            <w:tcW w:w="6180" w:type="dxa"/>
            <w:vAlign w:val="bottom"/>
            <w:tcBorders>
              <w:bottom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6180" w:type="dxa"/>
            <w:vAlign w:val="bottom"/>
            <w:shd w:val="clear" w:color="auto" w:fill="CCEEFF"/>
          </w:tcPr>
          <w:p>
            <w:pPr>
              <w:ind w:left="20"/>
              <w:spacing w:after="0" w:line="190" w:lineRule="exact"/>
              <w:rPr>
                <w:sz w:val="20"/>
                <w:szCs w:val="20"/>
                <w:color w:val="auto"/>
              </w:rPr>
            </w:pPr>
            <w:r>
              <w:rPr>
                <w:rFonts w:ascii="Arial" w:cs="Arial" w:eastAsia="Arial" w:hAnsi="Arial"/>
                <w:sz w:val="18"/>
                <w:szCs w:val="18"/>
                <w:color w:val="auto"/>
              </w:rPr>
              <w:t>Net income/(loss) per share attributable to common stockholders:</w:t>
            </w:r>
          </w:p>
        </w:tc>
        <w:tc>
          <w:tcPr>
            <w:tcW w:w="200" w:type="dxa"/>
            <w:vAlign w:val="bottom"/>
            <w:shd w:val="clear" w:color="auto" w:fill="CCEEFF"/>
          </w:tcPr>
          <w:p>
            <w:pPr>
              <w:spacing w:after="0"/>
              <w:rPr>
                <w:sz w:val="16"/>
                <w:szCs w:val="16"/>
                <w:color w:val="auto"/>
              </w:rPr>
            </w:pPr>
          </w:p>
        </w:tc>
        <w:tc>
          <w:tcPr>
            <w:tcW w:w="9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96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96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9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23"/>
        </w:trPr>
        <w:tc>
          <w:tcPr>
            <w:tcW w:w="6180" w:type="dxa"/>
            <w:vAlign w:val="bottom"/>
          </w:tcPr>
          <w:p>
            <w:pPr>
              <w:ind w:left="380"/>
              <w:spacing w:after="0"/>
              <w:rPr>
                <w:sz w:val="20"/>
                <w:szCs w:val="20"/>
                <w:color w:val="auto"/>
              </w:rPr>
            </w:pPr>
            <w:r>
              <w:rPr>
                <w:rFonts w:ascii="Arial" w:cs="Arial" w:eastAsia="Arial" w:hAnsi="Arial"/>
                <w:sz w:val="18"/>
                <w:szCs w:val="18"/>
                <w:color w:val="auto"/>
              </w:rPr>
              <w:t>Basic</w:t>
            </w: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0.04</w:t>
            </w:r>
          </w:p>
        </w:tc>
        <w:tc>
          <w:tcPr>
            <w:tcW w:w="120" w:type="dxa"/>
            <w:vAlign w:val="bottom"/>
          </w:tcPr>
          <w:p>
            <w:pPr>
              <w:spacing w:after="0"/>
              <w:rPr>
                <w:sz w:val="19"/>
                <w:szCs w:val="19"/>
                <w:color w:val="auto"/>
              </w:rPr>
            </w:pPr>
          </w:p>
        </w:tc>
        <w:tc>
          <w:tcPr>
            <w:tcW w:w="200" w:type="dxa"/>
            <w:vAlign w:val="bottom"/>
            <w:tcBorders>
              <w:bottom w:val="single" w:sz="8" w:color="auto"/>
            </w:tcBorders>
          </w:tcPr>
          <w:p>
            <w:pPr>
              <w:jc w:val="right"/>
              <w:ind w:right="12"/>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0.01</w:t>
            </w:r>
          </w:p>
        </w:tc>
        <w:tc>
          <w:tcPr>
            <w:tcW w:w="140" w:type="dxa"/>
            <w:vAlign w:val="bottom"/>
          </w:tcPr>
          <w:p>
            <w:pPr>
              <w:spacing w:after="0"/>
              <w:rPr>
                <w:sz w:val="19"/>
                <w:szCs w:val="19"/>
                <w:color w:val="auto"/>
              </w:rPr>
            </w:pPr>
          </w:p>
        </w:tc>
        <w:tc>
          <w:tcPr>
            <w:tcW w:w="220" w:type="dxa"/>
            <w:vAlign w:val="bottom"/>
            <w:tcBorders>
              <w:bottom w:val="single" w:sz="8" w:color="auto"/>
            </w:tcBorders>
          </w:tcPr>
          <w:p>
            <w:pPr>
              <w:jc w:val="right"/>
              <w:ind w:right="12"/>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0.26</w:t>
            </w:r>
          </w:p>
        </w:tc>
        <w:tc>
          <w:tcPr>
            <w:tcW w:w="140" w:type="dxa"/>
            <w:vAlign w:val="bottom"/>
          </w:tcPr>
          <w:p>
            <w:pPr>
              <w:spacing w:after="0"/>
              <w:rPr>
                <w:sz w:val="19"/>
                <w:szCs w:val="19"/>
                <w:color w:val="auto"/>
              </w:rPr>
            </w:pPr>
          </w:p>
        </w:tc>
        <w:tc>
          <w:tcPr>
            <w:tcW w:w="200" w:type="dxa"/>
            <w:vAlign w:val="bottom"/>
            <w:tcBorders>
              <w:bottom w:val="single" w:sz="8" w:color="auto"/>
            </w:tcBorders>
          </w:tcPr>
          <w:p>
            <w:pPr>
              <w:jc w:val="right"/>
              <w:ind w:right="12"/>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(0.01)</w:t>
            </w:r>
          </w:p>
        </w:tc>
        <w:tc>
          <w:tcPr>
            <w:tcW w:w="0" w:type="dxa"/>
            <w:vAlign w:val="bottom"/>
          </w:tcPr>
          <w:p>
            <w:pPr>
              <w:spacing w:after="0"/>
              <w:rPr>
                <w:sz w:val="1"/>
                <w:szCs w:val="1"/>
                <w:color w:val="auto"/>
              </w:rPr>
            </w:pPr>
          </w:p>
        </w:tc>
      </w:tr>
      <w:tr>
        <w:trPr>
          <w:trHeight w:val="20"/>
        </w:trPr>
        <w:tc>
          <w:tcPr>
            <w:tcW w:w="618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1"/>
        </w:trPr>
        <w:tc>
          <w:tcPr>
            <w:tcW w:w="6180" w:type="dxa"/>
            <w:vAlign w:val="bottom"/>
            <w:tcBorders>
              <w:bottom w:val="single" w:sz="8" w:color="CCEEFF"/>
            </w:tcBorders>
            <w:shd w:val="clear" w:color="auto" w:fill="CCEEFF"/>
          </w:tcPr>
          <w:p>
            <w:pPr>
              <w:ind w:left="380"/>
              <w:spacing w:after="0" w:line="202" w:lineRule="exact"/>
              <w:rPr>
                <w:sz w:val="20"/>
                <w:szCs w:val="20"/>
                <w:color w:val="auto"/>
              </w:rPr>
            </w:pPr>
            <w:r>
              <w:rPr>
                <w:rFonts w:ascii="Arial" w:cs="Arial" w:eastAsia="Arial" w:hAnsi="Arial"/>
                <w:sz w:val="18"/>
                <w:szCs w:val="18"/>
                <w:color w:val="auto"/>
              </w:rPr>
              <w:t>Diluted</w:t>
            </w: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0.04</w:t>
            </w:r>
          </w:p>
        </w:tc>
        <w:tc>
          <w:tcPr>
            <w:tcW w:w="1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0.01</w:t>
            </w:r>
          </w:p>
        </w:tc>
        <w:tc>
          <w:tcPr>
            <w:tcW w:w="14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0.26</w:t>
            </w:r>
          </w:p>
        </w:tc>
        <w:tc>
          <w:tcPr>
            <w:tcW w:w="14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(0.01)</w:t>
            </w:r>
          </w:p>
        </w:tc>
        <w:tc>
          <w:tcPr>
            <w:tcW w:w="0" w:type="dxa"/>
            <w:vAlign w:val="bottom"/>
          </w:tcPr>
          <w:p>
            <w:pPr>
              <w:spacing w:after="0"/>
              <w:rPr>
                <w:sz w:val="1"/>
                <w:szCs w:val="1"/>
                <w:color w:val="auto"/>
              </w:rPr>
            </w:pPr>
          </w:p>
        </w:tc>
      </w:tr>
      <w:tr>
        <w:trPr>
          <w:trHeight w:val="20"/>
        </w:trPr>
        <w:tc>
          <w:tcPr>
            <w:tcW w:w="618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8"/>
                <w:szCs w:val="18"/>
                <w:color w:val="auto"/>
              </w:rPr>
              <w:t>Weighted average shares:</w:t>
            </w: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0"/>
        </w:trPr>
        <w:tc>
          <w:tcPr>
            <w:tcW w:w="6180" w:type="dxa"/>
            <w:vAlign w:val="bottom"/>
            <w:vMerge w:val="continue"/>
          </w:tcPr>
          <w:p>
            <w:pPr>
              <w:spacing w:after="0"/>
              <w:rPr>
                <w:sz w:val="14"/>
                <w:szCs w:val="14"/>
                <w:color w:val="auto"/>
              </w:rPr>
            </w:pPr>
          </w:p>
        </w:tc>
        <w:tc>
          <w:tcPr>
            <w:tcW w:w="2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4"/>
        </w:trPr>
        <w:tc>
          <w:tcPr>
            <w:tcW w:w="6180" w:type="dxa"/>
            <w:vAlign w:val="bottom"/>
            <w:shd w:val="clear" w:color="auto" w:fill="CCEEFF"/>
          </w:tcPr>
          <w:p>
            <w:pPr>
              <w:ind w:left="380"/>
              <w:spacing w:after="0"/>
              <w:rPr>
                <w:sz w:val="20"/>
                <w:szCs w:val="20"/>
                <w:color w:val="auto"/>
              </w:rPr>
            </w:pPr>
            <w:r>
              <w:rPr>
                <w:rFonts w:ascii="Arial" w:cs="Arial" w:eastAsia="Arial" w:hAnsi="Arial"/>
                <w:sz w:val="18"/>
                <w:szCs w:val="18"/>
                <w:color w:val="auto"/>
              </w:rPr>
              <w:t>Basic</w:t>
            </w:r>
          </w:p>
        </w:tc>
        <w:tc>
          <w:tcPr>
            <w:tcW w:w="20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32,800,690</w:t>
            </w: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31,944,869</w:t>
            </w:r>
          </w:p>
        </w:tc>
        <w:tc>
          <w:tcPr>
            <w:tcW w:w="14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32,492,276</w:t>
            </w:r>
          </w:p>
        </w:tc>
        <w:tc>
          <w:tcPr>
            <w:tcW w:w="14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31,553,998</w:t>
            </w:r>
          </w:p>
        </w:tc>
        <w:tc>
          <w:tcPr>
            <w:tcW w:w="0" w:type="dxa"/>
            <w:vAlign w:val="bottom"/>
          </w:tcPr>
          <w:p>
            <w:pPr>
              <w:spacing w:after="0"/>
              <w:rPr>
                <w:sz w:val="1"/>
                <w:szCs w:val="1"/>
                <w:color w:val="auto"/>
              </w:rPr>
            </w:pPr>
          </w:p>
        </w:tc>
      </w:tr>
      <w:tr>
        <w:trPr>
          <w:trHeight w:val="223"/>
        </w:trPr>
        <w:tc>
          <w:tcPr>
            <w:tcW w:w="6180" w:type="dxa"/>
            <w:vAlign w:val="bottom"/>
          </w:tcPr>
          <w:p>
            <w:pPr>
              <w:ind w:left="380"/>
              <w:spacing w:after="0"/>
              <w:rPr>
                <w:sz w:val="20"/>
                <w:szCs w:val="20"/>
                <w:color w:val="auto"/>
              </w:rPr>
            </w:pPr>
            <w:r>
              <w:rPr>
                <w:rFonts w:ascii="Arial" w:cs="Arial" w:eastAsia="Arial" w:hAnsi="Arial"/>
                <w:sz w:val="18"/>
                <w:szCs w:val="18"/>
                <w:color w:val="auto"/>
              </w:rPr>
              <w:t>Diluted</w:t>
            </w:r>
          </w:p>
        </w:tc>
        <w:tc>
          <w:tcPr>
            <w:tcW w:w="20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w w:val="95"/>
              </w:rPr>
              <w:t>34,104,850</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w w:val="95"/>
              </w:rPr>
              <w:t>33,780,714</w:t>
            </w:r>
          </w:p>
        </w:tc>
        <w:tc>
          <w:tcPr>
            <w:tcW w:w="1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w w:val="97"/>
              </w:rPr>
              <w:t>32,492,276</w:t>
            </w: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w w:val="97"/>
              </w:rPr>
              <w:t>33,585,973</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64135</wp:posOffset>
            </wp:positionV>
            <wp:extent cx="7160895" cy="419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60895" cy="41910"/>
                    </a:xfrm>
                    <a:prstGeom prst="rect">
                      <a:avLst/>
                    </a:prstGeom>
                    <a:noFill/>
                  </pic:spPr>
                </pic:pic>
              </a:graphicData>
            </a:graphic>
          </wp:anchor>
        </w:drawing>
      </w:r>
    </w:p>
    <w:p>
      <w:pPr>
        <w:sectPr>
          <w:pgSz w:w="11900" w:h="16838" w:orient="portrait"/>
          <w:cols w:equalWidth="0" w:num="1">
            <w:col w:w="11240"/>
          </w:cols>
          <w:pgMar w:left="320" w:top="127" w:right="339" w:bottom="1440" w:gutter="0" w:footer="0" w:header="0"/>
          <w:type w:val="continuous"/>
        </w:sectPr>
      </w:pPr>
    </w:p>
    <w:bookmarkStart w:id="5" w:name="page6"/>
    <w:bookmarkEnd w:id="5"/>
    <w:p>
      <w:pPr>
        <w:spacing w:after="0"/>
        <w:rPr>
          <w:sz w:val="20"/>
          <w:szCs w:val="20"/>
          <w:color w:val="auto"/>
        </w:rPr>
      </w:pPr>
      <w:r>
        <w:rPr>
          <w:rFonts w:ascii="Arial" w:cs="Arial" w:eastAsia="Arial" w:hAnsi="Arial"/>
          <w:sz w:val="14"/>
          <w:szCs w:val="14"/>
          <w:b w:val="1"/>
          <w:bCs w:val="1"/>
          <w:u w:val="single" w:color="auto"/>
          <w:color w:val="0000FF"/>
        </w:rPr>
        <w:t>Table</w:t>
      </w:r>
      <w:r>
        <w:rPr>
          <w:rFonts w:ascii="Arial" w:cs="Arial" w:eastAsia="Arial" w:hAnsi="Arial"/>
          <w:sz w:val="14"/>
          <w:szCs w:val="14"/>
          <w:b w:val="1"/>
          <w:bCs w:val="1"/>
          <w:color w:val="0000FF"/>
        </w:rPr>
        <w:t xml:space="preserve"> </w:t>
      </w:r>
      <w:r>
        <w:rPr>
          <w:rFonts w:ascii="Arial" w:cs="Arial" w:eastAsia="Arial" w:hAnsi="Arial"/>
          <w:sz w:val="17"/>
          <w:szCs w:val="17"/>
          <w:color w:val="000000"/>
        </w:rPr>
        <w:t>of</w:t>
      </w:r>
      <w:r>
        <w:rPr>
          <w:rFonts w:ascii="Arial" w:cs="Arial" w:eastAsia="Arial" w:hAnsi="Arial"/>
          <w:sz w:val="14"/>
          <w:szCs w:val="14"/>
          <w:b w:val="1"/>
          <w:bCs w:val="1"/>
          <w:color w:val="0000FF"/>
        </w:rPr>
        <w:t xml:space="preserve"> </w:t>
      </w:r>
      <w:r>
        <w:rPr>
          <w:rFonts w:ascii="Arial" w:cs="Arial" w:eastAsia="Arial" w:hAnsi="Arial"/>
          <w:sz w:val="14"/>
          <w:szCs w:val="14"/>
          <w:b w:val="1"/>
          <w:bCs w:val="1"/>
          <w:u w:val="single" w:color="auto"/>
          <w:color w:val="0000FF"/>
        </w:rPr>
        <w:t>Contents</w:t>
      </w:r>
    </w:p>
    <w:p>
      <w:pPr>
        <w:spacing w:after="0" w:line="200" w:lineRule="exact"/>
        <w:rPr>
          <w:sz w:val="20"/>
          <w:szCs w:val="20"/>
          <w:color w:val="auto"/>
        </w:rPr>
      </w:pPr>
    </w:p>
    <w:p>
      <w:pPr>
        <w:spacing w:after="0" w:line="349" w:lineRule="exact"/>
        <w:rPr>
          <w:sz w:val="20"/>
          <w:szCs w:val="20"/>
          <w:color w:val="auto"/>
        </w:rPr>
      </w:pPr>
    </w:p>
    <w:p>
      <w:pPr>
        <w:jc w:val="center"/>
        <w:ind w:right="-779"/>
        <w:spacing w:after="0"/>
        <w:rPr>
          <w:sz w:val="20"/>
          <w:szCs w:val="20"/>
          <w:color w:val="auto"/>
        </w:rPr>
      </w:pPr>
      <w:r>
        <w:rPr>
          <w:rFonts w:ascii="Arial" w:cs="Arial" w:eastAsia="Arial" w:hAnsi="Arial"/>
          <w:sz w:val="18"/>
          <w:szCs w:val="18"/>
          <w:b w:val="1"/>
          <w:bCs w:val="1"/>
          <w:color w:val="auto"/>
        </w:rPr>
        <w:t>Luna Innovations Incorporated</w:t>
      </w:r>
    </w:p>
    <w:p>
      <w:pPr>
        <w:spacing w:after="0" w:line="21" w:lineRule="exact"/>
        <w:rPr>
          <w:sz w:val="20"/>
          <w:szCs w:val="20"/>
          <w:color w:val="auto"/>
        </w:rPr>
      </w:pPr>
    </w:p>
    <w:p>
      <w:pPr>
        <w:jc w:val="center"/>
        <w:ind w:right="-779"/>
        <w:spacing w:after="0"/>
        <w:rPr>
          <w:sz w:val="20"/>
          <w:szCs w:val="20"/>
          <w:color w:val="auto"/>
        </w:rPr>
      </w:pPr>
      <w:r>
        <w:rPr>
          <w:rFonts w:ascii="Arial" w:cs="Arial" w:eastAsia="Arial" w:hAnsi="Arial"/>
          <w:sz w:val="18"/>
          <w:szCs w:val="18"/>
          <w:b w:val="1"/>
          <w:bCs w:val="1"/>
          <w:color w:val="auto"/>
        </w:rPr>
        <w:t>Consolidated Statements of Comprehensive Income (Unaudited)</w:t>
      </w:r>
    </w:p>
    <w:p>
      <w:pPr>
        <w:spacing w:after="0" w:line="4" w:lineRule="exact"/>
        <w:rPr>
          <w:sz w:val="20"/>
          <w:szCs w:val="20"/>
          <w:color w:val="auto"/>
        </w:rPr>
      </w:pPr>
    </w:p>
    <w:p>
      <w:pPr>
        <w:ind w:left="5180"/>
        <w:spacing w:after="0"/>
        <w:rPr>
          <w:sz w:val="20"/>
          <w:szCs w:val="20"/>
          <w:color w:val="auto"/>
        </w:rPr>
      </w:pPr>
      <w:r>
        <w:rPr>
          <w:rFonts w:ascii="Arial" w:cs="Arial" w:eastAsia="Arial" w:hAnsi="Arial"/>
          <w:sz w:val="16"/>
          <w:szCs w:val="16"/>
          <w:i w:val="1"/>
          <w:iCs w:val="1"/>
          <w:color w:val="auto"/>
        </w:rPr>
        <w:t>(in thousands)</w:t>
      </w:r>
    </w:p>
    <w:p>
      <w:pPr>
        <w:spacing w:after="0" w:line="255" w:lineRule="exact"/>
        <w:rPr>
          <w:sz w:val="20"/>
          <w:szCs w:val="20"/>
          <w:color w:val="auto"/>
        </w:rPr>
      </w:pPr>
    </w:p>
    <w:tbl>
      <w:tblPr>
        <w:tblLayout w:type="fixed"/>
        <w:tblInd w:w="780" w:type="dxa"/>
        <w:tblCellMar>
          <w:top w:w="0" w:type="dxa"/>
          <w:left w:w="0" w:type="dxa"/>
          <w:bottom w:w="0" w:type="dxa"/>
          <w:right w:w="0" w:type="dxa"/>
        </w:tblCellMar>
      </w:tblPr>
      <w:tr>
        <w:trPr>
          <w:trHeight w:val="183"/>
        </w:trPr>
        <w:tc>
          <w:tcPr>
            <w:tcW w:w="45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500" w:type="dxa"/>
            <w:vAlign w:val="bottom"/>
            <w:gridSpan w:val="5"/>
          </w:tcPr>
          <w:p>
            <w:pPr>
              <w:ind w:left="20"/>
              <w:spacing w:after="0"/>
              <w:rPr>
                <w:sz w:val="20"/>
                <w:szCs w:val="20"/>
                <w:color w:val="auto"/>
              </w:rPr>
            </w:pPr>
            <w:r>
              <w:rPr>
                <w:rFonts w:ascii="Arial" w:cs="Arial" w:eastAsia="Arial" w:hAnsi="Arial"/>
                <w:sz w:val="14"/>
                <w:szCs w:val="14"/>
                <w:b w:val="1"/>
                <w:bCs w:val="1"/>
                <w:color w:val="auto"/>
              </w:rPr>
              <w:t>Three Months Ended September 30,</w:t>
            </w:r>
          </w:p>
        </w:tc>
        <w:tc>
          <w:tcPr>
            <w:tcW w:w="160" w:type="dxa"/>
            <w:vAlign w:val="bottom"/>
          </w:tcPr>
          <w:p>
            <w:pPr>
              <w:spacing w:after="0"/>
              <w:rPr>
                <w:sz w:val="15"/>
                <w:szCs w:val="15"/>
                <w:color w:val="auto"/>
              </w:rPr>
            </w:pPr>
          </w:p>
        </w:tc>
        <w:tc>
          <w:tcPr>
            <w:tcW w:w="2300" w:type="dxa"/>
            <w:vAlign w:val="bottom"/>
            <w:gridSpan w:val="4"/>
          </w:tcPr>
          <w:p>
            <w:pPr>
              <w:jc w:val="right"/>
              <w:ind w:right="97"/>
              <w:spacing w:after="0"/>
              <w:rPr>
                <w:sz w:val="20"/>
                <w:szCs w:val="20"/>
                <w:color w:val="auto"/>
              </w:rPr>
            </w:pPr>
            <w:r>
              <w:rPr>
                <w:rFonts w:ascii="Arial" w:cs="Arial" w:eastAsia="Arial" w:hAnsi="Arial"/>
                <w:sz w:val="14"/>
                <w:szCs w:val="14"/>
                <w:b w:val="1"/>
                <w:bCs w:val="1"/>
                <w:color w:val="auto"/>
                <w:w w:val="91"/>
              </w:rPr>
              <w:t>Nine Months Ended September 30,</w:t>
            </w:r>
          </w:p>
        </w:tc>
      </w:tr>
      <w:tr>
        <w:trPr>
          <w:trHeight w:val="24"/>
        </w:trPr>
        <w:tc>
          <w:tcPr>
            <w:tcW w:w="458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r>
      <w:tr>
        <w:trPr>
          <w:trHeight w:val="184"/>
        </w:trPr>
        <w:tc>
          <w:tcPr>
            <w:tcW w:w="458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60" w:type="dxa"/>
            <w:vAlign w:val="bottom"/>
            <w:tcBorders>
              <w:bottom w:val="single" w:sz="8" w:color="auto"/>
            </w:tcBorders>
          </w:tcPr>
          <w:p>
            <w:pPr>
              <w:jc w:val="right"/>
              <w:ind w:right="379"/>
              <w:spacing w:after="0"/>
              <w:rPr>
                <w:sz w:val="20"/>
                <w:szCs w:val="20"/>
                <w:color w:val="auto"/>
              </w:rPr>
            </w:pPr>
            <w:r>
              <w:rPr>
                <w:rFonts w:ascii="Arial" w:cs="Arial" w:eastAsia="Arial" w:hAnsi="Arial"/>
                <w:sz w:val="14"/>
                <w:szCs w:val="14"/>
                <w:b w:val="1"/>
                <w:bCs w:val="1"/>
                <w:color w:val="auto"/>
              </w:rPr>
              <w:t>2022</w:t>
            </w:r>
          </w:p>
        </w:tc>
        <w:tc>
          <w:tcPr>
            <w:tcW w:w="100" w:type="dxa"/>
            <w:vAlign w:val="bottom"/>
            <w:tcBorders>
              <w:bottom w:val="single" w:sz="8" w:color="CCEEFF"/>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ind w:right="377"/>
              <w:spacing w:after="0"/>
              <w:rPr>
                <w:sz w:val="20"/>
                <w:szCs w:val="20"/>
                <w:color w:val="auto"/>
              </w:rPr>
            </w:pPr>
            <w:r>
              <w:rPr>
                <w:rFonts w:ascii="Arial" w:cs="Arial" w:eastAsia="Arial" w:hAnsi="Arial"/>
                <w:sz w:val="14"/>
                <w:szCs w:val="14"/>
                <w:b w:val="1"/>
                <w:bCs w:val="1"/>
                <w:color w:val="auto"/>
              </w:rPr>
              <w:t>2021</w:t>
            </w:r>
          </w:p>
        </w:tc>
        <w:tc>
          <w:tcPr>
            <w:tcW w:w="140" w:type="dxa"/>
            <w:vAlign w:val="bottom"/>
            <w:tcBorders>
              <w:bottom w:val="single" w:sz="8" w:color="CCEEFF"/>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right"/>
              <w:ind w:right="359"/>
              <w:spacing w:after="0"/>
              <w:rPr>
                <w:sz w:val="20"/>
                <w:szCs w:val="20"/>
                <w:color w:val="auto"/>
              </w:rPr>
            </w:pPr>
            <w:r>
              <w:rPr>
                <w:rFonts w:ascii="Arial" w:cs="Arial" w:eastAsia="Arial" w:hAnsi="Arial"/>
                <w:sz w:val="14"/>
                <w:szCs w:val="14"/>
                <w:b w:val="1"/>
                <w:bCs w:val="1"/>
                <w:color w:val="auto"/>
              </w:rPr>
              <w:t>2022</w:t>
            </w:r>
          </w:p>
        </w:tc>
        <w:tc>
          <w:tcPr>
            <w:tcW w:w="120" w:type="dxa"/>
            <w:vAlign w:val="bottom"/>
            <w:tcBorders>
              <w:bottom w:val="single" w:sz="8" w:color="CCEEFF"/>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jc w:val="right"/>
              <w:ind w:right="357"/>
              <w:spacing w:after="0"/>
              <w:rPr>
                <w:sz w:val="20"/>
                <w:szCs w:val="20"/>
                <w:color w:val="auto"/>
              </w:rPr>
            </w:pPr>
            <w:r>
              <w:rPr>
                <w:rFonts w:ascii="Arial" w:cs="Arial" w:eastAsia="Arial" w:hAnsi="Arial"/>
                <w:sz w:val="14"/>
                <w:szCs w:val="14"/>
                <w:b w:val="1"/>
                <w:bCs w:val="1"/>
                <w:color w:val="auto"/>
              </w:rPr>
              <w:t>2021</w:t>
            </w:r>
          </w:p>
        </w:tc>
      </w:tr>
      <w:tr>
        <w:trPr>
          <w:trHeight w:val="224"/>
        </w:trPr>
        <w:tc>
          <w:tcPr>
            <w:tcW w:w="45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Net income/(loss)</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shd w:val="clear" w:color="auto" w:fill="CCEEFF"/>
          </w:tcPr>
          <w:p>
            <w:pPr>
              <w:jc w:val="center"/>
              <w:ind w:left="439"/>
              <w:spacing w:after="0"/>
              <w:rPr>
                <w:sz w:val="20"/>
                <w:szCs w:val="20"/>
                <w:color w:val="auto"/>
              </w:rPr>
            </w:pPr>
            <w:r>
              <w:rPr>
                <w:rFonts w:ascii="Arial" w:cs="Arial" w:eastAsia="Arial" w:hAnsi="Arial"/>
                <w:sz w:val="18"/>
                <w:szCs w:val="18"/>
                <w:color w:val="auto"/>
                <w:w w:val="84"/>
              </w:rPr>
              <w:t>1,196</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jc w:val="right"/>
              <w:ind w:right="92"/>
              <w:spacing w:after="0"/>
              <w:rPr>
                <w:sz w:val="20"/>
                <w:szCs w:val="20"/>
                <w:color w:val="auto"/>
              </w:rPr>
            </w:pPr>
            <w:r>
              <w:rPr>
                <w:rFonts w:ascii="Arial" w:cs="Arial" w:eastAsia="Arial" w:hAnsi="Arial"/>
                <w:sz w:val="18"/>
                <w:szCs w:val="18"/>
                <w:color w:val="auto"/>
                <w:w w:val="79"/>
              </w:rPr>
              <w:t>$</w:t>
            </w:r>
          </w:p>
        </w:tc>
        <w:tc>
          <w:tcPr>
            <w:tcW w:w="920" w:type="dxa"/>
            <w:vAlign w:val="bottom"/>
            <w:shd w:val="clear" w:color="auto" w:fill="CCEEFF"/>
          </w:tcPr>
          <w:p>
            <w:pPr>
              <w:jc w:val="center"/>
              <w:ind w:left="437"/>
              <w:spacing w:after="0"/>
              <w:rPr>
                <w:sz w:val="20"/>
                <w:szCs w:val="20"/>
                <w:color w:val="auto"/>
              </w:rPr>
            </w:pPr>
            <w:r>
              <w:rPr>
                <w:rFonts w:ascii="Arial" w:cs="Arial" w:eastAsia="Arial" w:hAnsi="Arial"/>
                <w:sz w:val="18"/>
                <w:szCs w:val="18"/>
                <w:color w:val="auto"/>
                <w:w w:val="93"/>
              </w:rPr>
              <w:t>355</w:t>
            </w:r>
          </w:p>
        </w:tc>
        <w:tc>
          <w:tcPr>
            <w:tcW w:w="140" w:type="dxa"/>
            <w:vAlign w:val="bottom"/>
            <w:shd w:val="clear" w:color="auto" w:fill="CCEEFF"/>
          </w:tcPr>
          <w:p>
            <w:pPr>
              <w:spacing w:after="0"/>
              <w:rPr>
                <w:sz w:val="19"/>
                <w:szCs w:val="19"/>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20" w:type="dxa"/>
            <w:vAlign w:val="bottom"/>
            <w:shd w:val="clear" w:color="auto" w:fill="CCEEFF"/>
          </w:tcPr>
          <w:p>
            <w:pPr>
              <w:jc w:val="center"/>
              <w:ind w:left="419"/>
              <w:spacing w:after="0"/>
              <w:rPr>
                <w:sz w:val="20"/>
                <w:szCs w:val="20"/>
                <w:color w:val="auto"/>
              </w:rPr>
            </w:pPr>
            <w:r>
              <w:rPr>
                <w:rFonts w:ascii="Arial" w:cs="Arial" w:eastAsia="Arial" w:hAnsi="Arial"/>
                <w:sz w:val="18"/>
                <w:szCs w:val="18"/>
                <w:color w:val="auto"/>
                <w:w w:val="88"/>
              </w:rPr>
              <w:t>8,426</w:t>
            </w: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jc w:val="right"/>
              <w:ind w:right="92"/>
              <w:spacing w:after="0"/>
              <w:rPr>
                <w:sz w:val="20"/>
                <w:szCs w:val="20"/>
                <w:color w:val="auto"/>
              </w:rPr>
            </w:pPr>
            <w:r>
              <w:rPr>
                <w:rFonts w:ascii="Arial" w:cs="Arial" w:eastAsia="Arial" w:hAnsi="Arial"/>
                <w:sz w:val="18"/>
                <w:szCs w:val="18"/>
                <w:color w:val="auto"/>
                <w:w w:val="79"/>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(193)</w:t>
            </w:r>
          </w:p>
        </w:tc>
      </w:tr>
      <w:tr>
        <w:trPr>
          <w:trHeight w:val="223"/>
        </w:trPr>
        <w:tc>
          <w:tcPr>
            <w:tcW w:w="4580" w:type="dxa"/>
            <w:vAlign w:val="bottom"/>
            <w:tcBorders>
              <w:bottom w:val="single" w:sz="8" w:color="CCEEFF"/>
            </w:tcBorders>
          </w:tcPr>
          <w:p>
            <w:pPr>
              <w:ind w:left="340"/>
              <w:spacing w:after="0"/>
              <w:rPr>
                <w:sz w:val="20"/>
                <w:szCs w:val="20"/>
                <w:color w:val="auto"/>
              </w:rPr>
            </w:pPr>
            <w:r>
              <w:rPr>
                <w:rFonts w:ascii="Arial" w:cs="Arial" w:eastAsia="Arial" w:hAnsi="Arial"/>
                <w:sz w:val="18"/>
                <w:szCs w:val="18"/>
                <w:color w:val="auto"/>
              </w:rPr>
              <w:t>Other comprehensive (loss)/income</w:t>
            </w:r>
          </w:p>
        </w:tc>
        <w:tc>
          <w:tcPr>
            <w:tcW w:w="14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center"/>
              <w:ind w:left="419"/>
              <w:spacing w:after="0"/>
              <w:rPr>
                <w:sz w:val="20"/>
                <w:szCs w:val="20"/>
                <w:color w:val="auto"/>
              </w:rPr>
            </w:pPr>
            <w:r>
              <w:rPr>
                <w:rFonts w:ascii="Arial" w:cs="Arial" w:eastAsia="Arial" w:hAnsi="Arial"/>
                <w:sz w:val="18"/>
                <w:szCs w:val="18"/>
                <w:color w:val="auto"/>
                <w:w w:val="91"/>
              </w:rPr>
              <w:t>(3,124)</w:t>
            </w:r>
          </w:p>
        </w:tc>
        <w:tc>
          <w:tcPr>
            <w:tcW w:w="100" w:type="dxa"/>
            <w:vAlign w:val="bottom"/>
            <w:tcBorders>
              <w:bottom w:val="single" w:sz="8" w:color="CCEEFF"/>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center"/>
              <w:ind w:left="417"/>
              <w:spacing w:after="0"/>
              <w:rPr>
                <w:sz w:val="20"/>
                <w:szCs w:val="20"/>
                <w:color w:val="auto"/>
              </w:rPr>
            </w:pPr>
            <w:r>
              <w:rPr>
                <w:rFonts w:ascii="Arial" w:cs="Arial" w:eastAsia="Arial" w:hAnsi="Arial"/>
                <w:sz w:val="18"/>
                <w:szCs w:val="18"/>
                <w:color w:val="auto"/>
                <w:w w:val="90"/>
              </w:rPr>
              <w:t>(672)</w:t>
            </w:r>
          </w:p>
        </w:tc>
        <w:tc>
          <w:tcPr>
            <w:tcW w:w="14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center"/>
              <w:ind w:left="399"/>
              <w:spacing w:after="0"/>
              <w:rPr>
                <w:sz w:val="20"/>
                <w:szCs w:val="20"/>
                <w:color w:val="auto"/>
              </w:rPr>
            </w:pPr>
            <w:r>
              <w:rPr>
                <w:rFonts w:ascii="Arial" w:cs="Arial" w:eastAsia="Arial" w:hAnsi="Arial"/>
                <w:sz w:val="18"/>
                <w:szCs w:val="18"/>
                <w:color w:val="auto"/>
                <w:w w:val="87"/>
              </w:rPr>
              <w:t>(6,721)</w:t>
            </w:r>
          </w:p>
        </w:tc>
        <w:tc>
          <w:tcPr>
            <w:tcW w:w="120" w:type="dxa"/>
            <w:vAlign w:val="bottom"/>
            <w:tcBorders>
              <w:bottom w:val="single" w:sz="8" w:color="CCEEFF"/>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204</w:t>
            </w:r>
          </w:p>
        </w:tc>
      </w:tr>
      <w:tr>
        <w:trPr>
          <w:trHeight w:val="242"/>
        </w:trPr>
        <w:tc>
          <w:tcPr>
            <w:tcW w:w="4580" w:type="dxa"/>
            <w:vAlign w:val="bottom"/>
            <w:tcBorders>
              <w:bottom w:val="single" w:sz="8" w:color="CCEEFF"/>
            </w:tcBorders>
            <w:shd w:val="clear" w:color="auto" w:fill="CCEEFF"/>
          </w:tcPr>
          <w:p>
            <w:pPr>
              <w:ind w:left="660"/>
              <w:spacing w:after="0" w:line="203" w:lineRule="exact"/>
              <w:rPr>
                <w:sz w:val="20"/>
                <w:szCs w:val="20"/>
                <w:color w:val="auto"/>
              </w:rPr>
            </w:pPr>
            <w:r>
              <w:rPr>
                <w:rFonts w:ascii="Arial" w:cs="Arial" w:eastAsia="Arial" w:hAnsi="Arial"/>
                <w:sz w:val="18"/>
                <w:szCs w:val="18"/>
                <w:color w:val="auto"/>
              </w:rPr>
              <w:t>Total other comprehensive (loss)/income</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Borders>
              <w:bottom w:val="single" w:sz="8" w:color="auto"/>
            </w:tcBorders>
            <w:shd w:val="clear" w:color="auto" w:fill="CCEEFF"/>
          </w:tcPr>
          <w:p>
            <w:pPr>
              <w:jc w:val="center"/>
              <w:ind w:left="419"/>
              <w:spacing w:after="0"/>
              <w:rPr>
                <w:sz w:val="20"/>
                <w:szCs w:val="20"/>
                <w:color w:val="auto"/>
              </w:rPr>
            </w:pPr>
            <w:r>
              <w:rPr>
                <w:rFonts w:ascii="Arial" w:cs="Arial" w:eastAsia="Arial" w:hAnsi="Arial"/>
                <w:sz w:val="18"/>
                <w:szCs w:val="18"/>
                <w:color w:val="auto"/>
                <w:w w:val="91"/>
              </w:rPr>
              <w:t>(1,928)</w:t>
            </w:r>
          </w:p>
        </w:tc>
        <w:tc>
          <w:tcPr>
            <w:tcW w:w="10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auto"/>
            </w:tcBorders>
            <w:shd w:val="clear" w:color="auto" w:fill="CCEEFF"/>
          </w:tcPr>
          <w:p>
            <w:pPr>
              <w:jc w:val="right"/>
              <w:ind w:right="92"/>
              <w:spacing w:after="0"/>
              <w:rPr>
                <w:sz w:val="20"/>
                <w:szCs w:val="20"/>
                <w:color w:val="auto"/>
              </w:rPr>
            </w:pPr>
            <w:r>
              <w:rPr>
                <w:rFonts w:ascii="Arial" w:cs="Arial" w:eastAsia="Arial" w:hAnsi="Arial"/>
                <w:sz w:val="18"/>
                <w:szCs w:val="18"/>
                <w:color w:val="auto"/>
                <w:w w:val="79"/>
              </w:rPr>
              <w:t>$</w:t>
            </w:r>
          </w:p>
        </w:tc>
        <w:tc>
          <w:tcPr>
            <w:tcW w:w="920" w:type="dxa"/>
            <w:vAlign w:val="bottom"/>
            <w:tcBorders>
              <w:bottom w:val="single" w:sz="8" w:color="auto"/>
            </w:tcBorders>
            <w:shd w:val="clear" w:color="auto" w:fill="CCEEFF"/>
          </w:tcPr>
          <w:p>
            <w:pPr>
              <w:jc w:val="center"/>
              <w:ind w:left="417"/>
              <w:spacing w:after="0"/>
              <w:rPr>
                <w:sz w:val="20"/>
                <w:szCs w:val="20"/>
                <w:color w:val="auto"/>
              </w:rPr>
            </w:pPr>
            <w:r>
              <w:rPr>
                <w:rFonts w:ascii="Arial" w:cs="Arial" w:eastAsia="Arial" w:hAnsi="Arial"/>
                <w:sz w:val="18"/>
                <w:szCs w:val="18"/>
                <w:color w:val="auto"/>
                <w:w w:val="90"/>
              </w:rPr>
              <w:t>(317)</w:t>
            </w:r>
          </w:p>
        </w:tc>
        <w:tc>
          <w:tcPr>
            <w:tcW w:w="14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auto"/>
            </w:tcBorders>
            <w:shd w:val="clear" w:color="auto" w:fill="CCEEFF"/>
          </w:tcPr>
          <w:p>
            <w:pPr>
              <w:jc w:val="center"/>
              <w:ind w:left="419"/>
              <w:spacing w:after="0"/>
              <w:rPr>
                <w:sz w:val="20"/>
                <w:szCs w:val="20"/>
                <w:color w:val="auto"/>
              </w:rPr>
            </w:pPr>
            <w:r>
              <w:rPr>
                <w:rFonts w:ascii="Arial" w:cs="Arial" w:eastAsia="Arial" w:hAnsi="Arial"/>
                <w:sz w:val="18"/>
                <w:szCs w:val="18"/>
                <w:color w:val="auto"/>
                <w:w w:val="88"/>
              </w:rPr>
              <w:t>1,705</w:t>
            </w:r>
          </w:p>
        </w:tc>
        <w:tc>
          <w:tcPr>
            <w:tcW w:w="1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auto"/>
            </w:tcBorders>
            <w:shd w:val="clear" w:color="auto" w:fill="CCEEFF"/>
          </w:tcPr>
          <w:p>
            <w:pPr>
              <w:jc w:val="right"/>
              <w:ind w:right="92"/>
              <w:spacing w:after="0"/>
              <w:rPr>
                <w:sz w:val="20"/>
                <w:szCs w:val="20"/>
                <w:color w:val="auto"/>
              </w:rPr>
            </w:pPr>
            <w:r>
              <w:rPr>
                <w:rFonts w:ascii="Arial" w:cs="Arial" w:eastAsia="Arial" w:hAnsi="Arial"/>
                <w:sz w:val="18"/>
                <w:szCs w:val="18"/>
                <w:color w:val="auto"/>
                <w:w w:val="79"/>
              </w:rPr>
              <w:t>$</w:t>
            </w: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w:t>
            </w:r>
          </w:p>
        </w:tc>
      </w:tr>
      <w:tr>
        <w:trPr>
          <w:trHeight w:val="20"/>
        </w:trPr>
        <w:tc>
          <w:tcPr>
            <w:tcW w:w="458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r>
    </w:tbl>
    <w:p>
      <w:pPr>
        <w:spacing w:after="0" w:line="317" w:lineRule="exact"/>
        <w:rPr>
          <w:sz w:val="20"/>
          <w:szCs w:val="20"/>
          <w:color w:val="auto"/>
        </w:rPr>
      </w:pPr>
    </w:p>
    <w:p>
      <w:pPr>
        <w:ind w:left="2200"/>
        <w:spacing w:after="0"/>
        <w:rPr>
          <w:sz w:val="20"/>
          <w:szCs w:val="20"/>
          <w:color w:val="auto"/>
        </w:rPr>
      </w:pPr>
      <w:r>
        <w:rPr>
          <w:rFonts w:ascii="Arial" w:cs="Arial" w:eastAsia="Arial" w:hAnsi="Arial"/>
          <w:sz w:val="18"/>
          <w:szCs w:val="18"/>
          <w:color w:val="auto"/>
        </w:rPr>
        <w:t>The accompanying notes are an integral part of these unaudited consolidated financial statements.</w:t>
      </w:r>
    </w:p>
    <w:p>
      <w:pPr>
        <w:sectPr>
          <w:pgSz w:w="11900" w:h="16838" w:orient="portrait"/>
          <w:cols w:equalWidth="0" w:num="1">
            <w:col w:w="10460"/>
          </w:cols>
          <w:pgMar w:left="320" w:top="127" w:right="111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ind w:left="5580"/>
        <w:spacing w:after="0"/>
        <w:rPr>
          <w:sz w:val="20"/>
          <w:szCs w:val="20"/>
          <w:color w:val="auto"/>
        </w:rPr>
      </w:pPr>
      <w:r>
        <w:rPr>
          <w:rFonts w:ascii="Arial" w:cs="Arial" w:eastAsia="Arial" w:hAnsi="Arial"/>
          <w:sz w:val="14"/>
          <w:szCs w:val="14"/>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93345</wp:posOffset>
            </wp:positionV>
            <wp:extent cx="7160895" cy="419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60895" cy="41910"/>
                    </a:xfrm>
                    <a:prstGeom prst="rect">
                      <a:avLst/>
                    </a:prstGeom>
                    <a:noFill/>
                  </pic:spPr>
                </pic:pic>
              </a:graphicData>
            </a:graphic>
          </wp:anchor>
        </w:drawing>
      </w:r>
    </w:p>
    <w:p>
      <w:pPr>
        <w:sectPr>
          <w:pgSz w:w="11900" w:h="16838" w:orient="portrait"/>
          <w:cols w:equalWidth="0" w:num="1">
            <w:col w:w="10460"/>
          </w:cols>
          <w:pgMar w:left="320" w:top="127" w:right="1119" w:bottom="1440" w:gutter="0" w:footer="0" w:header="0"/>
          <w:type w:val="continuous"/>
        </w:sectPr>
      </w:pPr>
    </w:p>
    <w:bookmarkStart w:id="6" w:name="page7"/>
    <w:bookmarkEnd w:id="6"/>
    <w:p>
      <w:pPr>
        <w:spacing w:after="0"/>
        <w:rPr>
          <w:sz w:val="20"/>
          <w:szCs w:val="20"/>
          <w:color w:val="auto"/>
        </w:rPr>
      </w:pPr>
      <w:r>
        <w:rPr>
          <w:rFonts w:ascii="Arial" w:cs="Arial" w:eastAsia="Arial" w:hAnsi="Arial"/>
          <w:sz w:val="14"/>
          <w:szCs w:val="14"/>
          <w:b w:val="1"/>
          <w:bCs w:val="1"/>
          <w:u w:val="single" w:color="auto"/>
          <w:color w:val="0000FF"/>
        </w:rPr>
        <w:t>Table</w:t>
      </w:r>
      <w:r>
        <w:rPr>
          <w:rFonts w:ascii="Arial" w:cs="Arial" w:eastAsia="Arial" w:hAnsi="Arial"/>
          <w:sz w:val="14"/>
          <w:szCs w:val="14"/>
          <w:b w:val="1"/>
          <w:bCs w:val="1"/>
          <w:color w:val="0000FF"/>
        </w:rPr>
        <w:t xml:space="preserve"> </w:t>
      </w:r>
      <w:r>
        <w:rPr>
          <w:rFonts w:ascii="Arial" w:cs="Arial" w:eastAsia="Arial" w:hAnsi="Arial"/>
          <w:sz w:val="17"/>
          <w:szCs w:val="17"/>
          <w:color w:val="000000"/>
        </w:rPr>
        <w:t>of</w:t>
      </w:r>
      <w:r>
        <w:rPr>
          <w:rFonts w:ascii="Arial" w:cs="Arial" w:eastAsia="Arial" w:hAnsi="Arial"/>
          <w:sz w:val="14"/>
          <w:szCs w:val="14"/>
          <w:b w:val="1"/>
          <w:bCs w:val="1"/>
          <w:color w:val="0000FF"/>
        </w:rPr>
        <w:t xml:space="preserve"> </w:t>
      </w:r>
      <w:r>
        <w:rPr>
          <w:rFonts w:ascii="Arial" w:cs="Arial" w:eastAsia="Arial" w:hAnsi="Arial"/>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Luna Innovations Incorporated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Changes in Stockholders' Equity (Unaudited)</w:t>
      </w:r>
    </w:p>
    <w:p>
      <w:pPr>
        <w:spacing w:after="0" w:line="4" w:lineRule="exact"/>
        <w:rPr>
          <w:sz w:val="20"/>
          <w:szCs w:val="20"/>
          <w:color w:val="auto"/>
        </w:rPr>
      </w:pPr>
    </w:p>
    <w:p>
      <w:pPr>
        <w:jc w:val="center"/>
        <w:ind w:right="-39"/>
        <w:spacing w:after="0"/>
        <w:rPr>
          <w:sz w:val="20"/>
          <w:szCs w:val="20"/>
          <w:color w:val="auto"/>
        </w:rPr>
      </w:pPr>
      <w:r>
        <w:rPr>
          <w:rFonts w:ascii="Arial" w:cs="Arial" w:eastAsia="Arial" w:hAnsi="Arial"/>
          <w:sz w:val="16"/>
          <w:szCs w:val="16"/>
          <w:i w:val="1"/>
          <w:iCs w:val="1"/>
          <w:color w:val="auto"/>
        </w:rPr>
        <w:t>(in thousands, except share data)</w:t>
      </w:r>
    </w:p>
    <w:p>
      <w:pPr>
        <w:spacing w:after="0" w:line="18" w:lineRule="exact"/>
        <w:rPr>
          <w:sz w:val="20"/>
          <w:szCs w:val="20"/>
          <w:color w:val="auto"/>
        </w:rPr>
      </w:pPr>
    </w:p>
    <w:tbl>
      <w:tblPr>
        <w:tblLayout w:type="fixed"/>
        <w:tblInd w:w="0" w:type="dxa"/>
        <w:tblCellMar>
          <w:top w:w="0" w:type="dxa"/>
          <w:left w:w="0" w:type="dxa"/>
          <w:bottom w:w="0" w:type="dxa"/>
          <w:right w:w="0" w:type="dxa"/>
        </w:tblCellMar>
      </w:tblPr>
      <w:tr>
        <w:trPr>
          <w:trHeight w:val="183"/>
        </w:trPr>
        <w:tc>
          <w:tcPr>
            <w:tcW w:w="40" w:type="dxa"/>
            <w:vAlign w:val="bottom"/>
          </w:tcPr>
          <w:p>
            <w:pPr>
              <w:spacing w:after="0"/>
              <w:rPr>
                <w:sz w:val="15"/>
                <w:szCs w:val="15"/>
                <w:color w:val="auto"/>
              </w:rPr>
            </w:pPr>
          </w:p>
        </w:tc>
        <w:tc>
          <w:tcPr>
            <w:tcW w:w="16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3440" w:type="dxa"/>
            <w:vAlign w:val="bottom"/>
            <w:gridSpan w:val="12"/>
          </w:tcPr>
          <w:p>
            <w:pPr>
              <w:ind w:left="80"/>
              <w:spacing w:after="0"/>
              <w:rPr>
                <w:sz w:val="20"/>
                <w:szCs w:val="20"/>
                <w:color w:val="auto"/>
              </w:rPr>
            </w:pPr>
            <w:r>
              <w:rPr>
                <w:rFonts w:ascii="Arial" w:cs="Arial" w:eastAsia="Arial" w:hAnsi="Arial"/>
                <w:sz w:val="14"/>
                <w:szCs w:val="14"/>
                <w:b w:val="1"/>
                <w:bCs w:val="1"/>
                <w:color w:val="auto"/>
              </w:rPr>
              <w:t>Three Months Ended September 30, 2022</w:t>
            </w: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3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
        </w:trPr>
        <w:tc>
          <w:tcPr>
            <w:tcW w:w="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29"/>
        </w:trPr>
        <w:tc>
          <w:tcPr>
            <w:tcW w:w="40" w:type="dxa"/>
            <w:vAlign w:val="bottom"/>
          </w:tcPr>
          <w:p>
            <w:pPr>
              <w:spacing w:after="0"/>
              <w:rPr>
                <w:sz w:val="11"/>
                <w:szCs w:val="11"/>
                <w:color w:val="auto"/>
              </w:rPr>
            </w:pPr>
          </w:p>
        </w:tc>
        <w:tc>
          <w:tcPr>
            <w:tcW w:w="1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gridSpan w:val="2"/>
          </w:tcPr>
          <w:p>
            <w:pPr>
              <w:jc w:val="center"/>
              <w:ind w:right="320"/>
              <w:spacing w:after="0" w:line="129" w:lineRule="exact"/>
              <w:rPr>
                <w:sz w:val="20"/>
                <w:szCs w:val="20"/>
                <w:color w:val="auto"/>
              </w:rPr>
            </w:pPr>
            <w:r>
              <w:rPr>
                <w:rFonts w:ascii="Arial" w:cs="Arial" w:eastAsia="Arial" w:hAnsi="Arial"/>
                <w:sz w:val="14"/>
                <w:szCs w:val="14"/>
                <w:b w:val="1"/>
                <w:bCs w:val="1"/>
                <w:color w:val="auto"/>
                <w:w w:val="93"/>
              </w:rPr>
              <w:t>Additional</w:t>
            </w: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20" w:type="dxa"/>
            <w:vAlign w:val="bottom"/>
            <w:gridSpan w:val="3"/>
            <w:vMerge w:val="restart"/>
          </w:tcPr>
          <w:p>
            <w:pPr>
              <w:jc w:val="center"/>
              <w:ind w:right="280"/>
              <w:spacing w:after="0"/>
              <w:rPr>
                <w:sz w:val="20"/>
                <w:szCs w:val="20"/>
                <w:color w:val="auto"/>
              </w:rPr>
            </w:pPr>
            <w:r>
              <w:rPr>
                <w:rFonts w:ascii="Arial" w:cs="Arial" w:eastAsia="Arial" w:hAnsi="Arial"/>
                <w:sz w:val="14"/>
                <w:szCs w:val="14"/>
                <w:b w:val="1"/>
                <w:bCs w:val="1"/>
                <w:color w:val="auto"/>
                <w:w w:val="90"/>
              </w:rPr>
              <w:t>Accumulated</w:t>
            </w:r>
          </w:p>
        </w:tc>
        <w:tc>
          <w:tcPr>
            <w:tcW w:w="20" w:type="dxa"/>
            <w:vAlign w:val="bottom"/>
          </w:tcPr>
          <w:p>
            <w:pPr>
              <w:spacing w:after="0"/>
              <w:rPr>
                <w:sz w:val="11"/>
                <w:szCs w:val="11"/>
                <w:color w:val="auto"/>
              </w:rPr>
            </w:pPr>
          </w:p>
        </w:tc>
        <w:tc>
          <w:tcPr>
            <w:tcW w:w="1540" w:type="dxa"/>
            <w:vAlign w:val="bottom"/>
            <w:gridSpan w:val="4"/>
            <w:vMerge w:val="restart"/>
          </w:tcPr>
          <w:p>
            <w:pPr>
              <w:jc w:val="center"/>
              <w:ind w:right="180"/>
              <w:spacing w:after="0"/>
              <w:rPr>
                <w:sz w:val="20"/>
                <w:szCs w:val="20"/>
                <w:color w:val="auto"/>
              </w:rPr>
            </w:pPr>
            <w:r>
              <w:rPr>
                <w:rFonts w:ascii="Arial" w:cs="Arial" w:eastAsia="Arial" w:hAnsi="Arial"/>
                <w:sz w:val="14"/>
                <w:szCs w:val="14"/>
                <w:b w:val="1"/>
                <w:bCs w:val="1"/>
                <w:color w:val="auto"/>
                <w:w w:val="92"/>
              </w:rPr>
              <w:t>Accumulated Other</w:t>
            </w:r>
          </w:p>
        </w:tc>
        <w:tc>
          <w:tcPr>
            <w:tcW w:w="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5"/>
        </w:trPr>
        <w:tc>
          <w:tcPr>
            <w:tcW w:w="4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80" w:type="dxa"/>
            <w:vAlign w:val="bottom"/>
            <w:gridSpan w:val="5"/>
            <w:vMerge w:val="restart"/>
          </w:tcPr>
          <w:p>
            <w:pPr>
              <w:ind w:left="520"/>
              <w:spacing w:after="0"/>
              <w:rPr>
                <w:sz w:val="20"/>
                <w:szCs w:val="20"/>
                <w:color w:val="auto"/>
              </w:rPr>
            </w:pPr>
            <w:r>
              <w:rPr>
                <w:rFonts w:ascii="Arial" w:cs="Arial" w:eastAsia="Arial" w:hAnsi="Arial"/>
                <w:sz w:val="14"/>
                <w:szCs w:val="14"/>
                <w:b w:val="1"/>
                <w:bCs w:val="1"/>
                <w:color w:val="auto"/>
                <w:w w:val="91"/>
              </w:rPr>
              <w:t>Common Stock</w:t>
            </w:r>
          </w:p>
        </w:tc>
        <w:tc>
          <w:tcPr>
            <w:tcW w:w="5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220" w:type="dxa"/>
            <w:vAlign w:val="bottom"/>
            <w:gridSpan w:val="8"/>
            <w:vMerge w:val="restart"/>
          </w:tcPr>
          <w:p>
            <w:pPr>
              <w:ind w:left="580"/>
              <w:spacing w:after="0"/>
              <w:rPr>
                <w:sz w:val="20"/>
                <w:szCs w:val="20"/>
                <w:color w:val="auto"/>
              </w:rPr>
            </w:pPr>
            <w:r>
              <w:rPr>
                <w:rFonts w:ascii="Arial" w:cs="Arial" w:eastAsia="Arial" w:hAnsi="Arial"/>
                <w:sz w:val="14"/>
                <w:szCs w:val="14"/>
                <w:b w:val="1"/>
                <w:bCs w:val="1"/>
                <w:color w:val="auto"/>
              </w:rPr>
              <w:t>Treasury Stock</w:t>
            </w: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40" w:type="dxa"/>
            <w:vAlign w:val="bottom"/>
            <w:gridSpan w:val="2"/>
          </w:tcPr>
          <w:p>
            <w:pPr>
              <w:jc w:val="center"/>
              <w:ind w:right="340"/>
              <w:spacing w:after="0" w:line="145" w:lineRule="exact"/>
              <w:rPr>
                <w:sz w:val="20"/>
                <w:szCs w:val="20"/>
                <w:color w:val="auto"/>
              </w:rPr>
            </w:pPr>
            <w:r>
              <w:rPr>
                <w:rFonts w:ascii="Arial" w:cs="Arial" w:eastAsia="Arial" w:hAnsi="Arial"/>
                <w:sz w:val="14"/>
                <w:szCs w:val="14"/>
                <w:b w:val="1"/>
                <w:bCs w:val="1"/>
                <w:color w:val="auto"/>
                <w:w w:val="89"/>
              </w:rPr>
              <w:t>Paid-in</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gridSpan w:val="3"/>
            <w:vMerge w:val="continue"/>
          </w:tcPr>
          <w:p>
            <w:pPr>
              <w:spacing w:after="0"/>
              <w:rPr>
                <w:sz w:val="12"/>
                <w:szCs w:val="12"/>
                <w:color w:val="auto"/>
              </w:rPr>
            </w:pPr>
          </w:p>
        </w:tc>
        <w:tc>
          <w:tcPr>
            <w:tcW w:w="20" w:type="dxa"/>
            <w:vAlign w:val="bottom"/>
          </w:tcPr>
          <w:p>
            <w:pPr>
              <w:spacing w:after="0"/>
              <w:rPr>
                <w:sz w:val="12"/>
                <w:szCs w:val="12"/>
                <w:color w:val="auto"/>
              </w:rPr>
            </w:pPr>
          </w:p>
        </w:tc>
        <w:tc>
          <w:tcPr>
            <w:tcW w:w="1540" w:type="dxa"/>
            <w:vAlign w:val="bottom"/>
            <w:gridSpan w:val="4"/>
            <w:vMerge w:val="continue"/>
          </w:tcPr>
          <w:p>
            <w:pPr>
              <w:spacing w:after="0"/>
              <w:rPr>
                <w:sz w:val="12"/>
                <w:szCs w:val="12"/>
                <w:color w:val="auto"/>
              </w:rPr>
            </w:pPr>
          </w:p>
        </w:tc>
        <w:tc>
          <w:tcPr>
            <w:tcW w:w="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4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89"/>
              </w:rPr>
              <w:t>Total</w:t>
            </w:r>
          </w:p>
        </w:tc>
        <w:tc>
          <w:tcPr>
            <w:tcW w:w="0" w:type="dxa"/>
            <w:vAlign w:val="bottom"/>
          </w:tcPr>
          <w:p>
            <w:pPr>
              <w:spacing w:after="0"/>
              <w:rPr>
                <w:sz w:val="1"/>
                <w:szCs w:val="1"/>
                <w:color w:val="auto"/>
              </w:rPr>
            </w:pPr>
          </w:p>
        </w:tc>
      </w:tr>
      <w:tr>
        <w:trPr>
          <w:trHeight w:val="188"/>
        </w:trPr>
        <w:tc>
          <w:tcPr>
            <w:tcW w:w="40" w:type="dxa"/>
            <w:vAlign w:val="bottom"/>
          </w:tcPr>
          <w:p>
            <w:pPr>
              <w:spacing w:after="0"/>
              <w:rPr>
                <w:sz w:val="16"/>
                <w:szCs w:val="16"/>
                <w:color w:val="auto"/>
              </w:rPr>
            </w:pPr>
          </w:p>
        </w:tc>
        <w:tc>
          <w:tcPr>
            <w:tcW w:w="16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480" w:type="dxa"/>
            <w:vAlign w:val="bottom"/>
            <w:gridSpan w:val="5"/>
            <w:vMerge w:val="continue"/>
          </w:tcPr>
          <w:p>
            <w:pPr>
              <w:spacing w:after="0"/>
              <w:rPr>
                <w:sz w:val="16"/>
                <w:szCs w:val="16"/>
                <w:color w:val="auto"/>
              </w:rPr>
            </w:pPr>
          </w:p>
        </w:tc>
        <w:tc>
          <w:tcPr>
            <w:tcW w:w="5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220" w:type="dxa"/>
            <w:vAlign w:val="bottom"/>
            <w:gridSpan w:val="8"/>
            <w:vMerge w:val="continue"/>
          </w:tcPr>
          <w:p>
            <w:pPr>
              <w:spacing w:after="0"/>
              <w:rPr>
                <w:sz w:val="16"/>
                <w:szCs w:val="16"/>
                <w:color w:val="auto"/>
              </w:rPr>
            </w:pPr>
          </w:p>
        </w:tc>
        <w:tc>
          <w:tcPr>
            <w:tcW w:w="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4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8"/>
              </w:rPr>
              <w:t>Capital</w:t>
            </w:r>
          </w:p>
        </w:tc>
        <w:tc>
          <w:tcPr>
            <w:tcW w:w="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120" w:type="dxa"/>
            <w:vAlign w:val="bottom"/>
            <w:gridSpan w:val="3"/>
          </w:tcPr>
          <w:p>
            <w:pPr>
              <w:jc w:val="center"/>
              <w:ind w:right="280"/>
              <w:spacing w:after="0"/>
              <w:rPr>
                <w:sz w:val="20"/>
                <w:szCs w:val="20"/>
                <w:color w:val="auto"/>
              </w:rPr>
            </w:pPr>
            <w:r>
              <w:rPr>
                <w:rFonts w:ascii="Arial" w:cs="Arial" w:eastAsia="Arial" w:hAnsi="Arial"/>
                <w:sz w:val="14"/>
                <w:szCs w:val="14"/>
                <w:b w:val="1"/>
                <w:bCs w:val="1"/>
                <w:color w:val="auto"/>
                <w:w w:val="93"/>
              </w:rPr>
              <w:t>Deficit</w:t>
            </w:r>
          </w:p>
        </w:tc>
        <w:tc>
          <w:tcPr>
            <w:tcW w:w="20" w:type="dxa"/>
            <w:vAlign w:val="bottom"/>
          </w:tcPr>
          <w:p>
            <w:pPr>
              <w:spacing w:after="0"/>
              <w:rPr>
                <w:sz w:val="16"/>
                <w:szCs w:val="16"/>
                <w:color w:val="auto"/>
              </w:rPr>
            </w:pPr>
          </w:p>
        </w:tc>
        <w:tc>
          <w:tcPr>
            <w:tcW w:w="1540" w:type="dxa"/>
            <w:vAlign w:val="bottom"/>
            <w:gridSpan w:val="4"/>
          </w:tcPr>
          <w:p>
            <w:pPr>
              <w:jc w:val="center"/>
              <w:ind w:right="180"/>
              <w:spacing w:after="0"/>
              <w:rPr>
                <w:sz w:val="20"/>
                <w:szCs w:val="20"/>
                <w:color w:val="auto"/>
              </w:rPr>
            </w:pPr>
            <w:r>
              <w:rPr>
                <w:rFonts w:ascii="Arial" w:cs="Arial" w:eastAsia="Arial" w:hAnsi="Arial"/>
                <w:sz w:val="14"/>
                <w:szCs w:val="14"/>
                <w:b w:val="1"/>
                <w:bCs w:val="1"/>
                <w:color w:val="auto"/>
                <w:w w:val="87"/>
              </w:rPr>
              <w:t>Comprehensive Loss</w:t>
            </w:r>
          </w:p>
        </w:tc>
        <w:tc>
          <w:tcPr>
            <w:tcW w:w="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40" w:type="dxa"/>
            <w:vAlign w:val="bottom"/>
            <w:gridSpan w:val="2"/>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40" w:type="dxa"/>
            <w:vAlign w:val="bottom"/>
          </w:tcPr>
          <w:p>
            <w:pPr>
              <w:spacing w:after="0"/>
              <w:rPr>
                <w:sz w:val="16"/>
                <w:szCs w:val="16"/>
                <w:color w:val="auto"/>
              </w:rPr>
            </w:pPr>
          </w:p>
        </w:tc>
        <w:tc>
          <w:tcPr>
            <w:tcW w:w="1640" w:type="dxa"/>
            <w:vAlign w:val="bottom"/>
          </w:tcPr>
          <w:p>
            <w:pPr>
              <w:spacing w:after="0"/>
              <w:rPr>
                <w:sz w:val="16"/>
                <w:szCs w:val="16"/>
                <w:color w:val="auto"/>
              </w:rPr>
            </w:pPr>
          </w:p>
        </w:tc>
        <w:tc>
          <w:tcPr>
            <w:tcW w:w="40" w:type="dxa"/>
            <w:vAlign w:val="bottom"/>
            <w:tcBorders>
              <w:top w:val="single" w:sz="8" w:color="auto"/>
            </w:tcBorders>
          </w:tcPr>
          <w:p>
            <w:pPr>
              <w:spacing w:after="0"/>
              <w:rPr>
                <w:sz w:val="16"/>
                <w:szCs w:val="16"/>
                <w:color w:val="auto"/>
              </w:rPr>
            </w:pPr>
          </w:p>
        </w:tc>
        <w:tc>
          <w:tcPr>
            <w:tcW w:w="1120" w:type="dxa"/>
            <w:vAlign w:val="bottom"/>
            <w:tcBorders>
              <w:top w:val="single" w:sz="8" w:color="auto"/>
            </w:tcBorders>
            <w:gridSpan w:val="3"/>
          </w:tcPr>
          <w:p>
            <w:pPr>
              <w:ind w:left="280"/>
              <w:spacing w:after="0"/>
              <w:rPr>
                <w:sz w:val="20"/>
                <w:szCs w:val="20"/>
                <w:color w:val="auto"/>
              </w:rPr>
            </w:pPr>
            <w:r>
              <w:rPr>
                <w:rFonts w:ascii="Arial" w:cs="Arial" w:eastAsia="Arial" w:hAnsi="Arial"/>
                <w:sz w:val="14"/>
                <w:szCs w:val="14"/>
                <w:b w:val="1"/>
                <w:bCs w:val="1"/>
                <w:color w:val="auto"/>
              </w:rPr>
              <w:t>Shares</w:t>
            </w:r>
          </w:p>
        </w:tc>
        <w:tc>
          <w:tcPr>
            <w:tcW w:w="120" w:type="dxa"/>
            <w:vAlign w:val="bottom"/>
            <w:tcBorders>
              <w:top w:val="single" w:sz="8" w:color="auto"/>
            </w:tcBorders>
          </w:tcPr>
          <w:p>
            <w:pPr>
              <w:spacing w:after="0"/>
              <w:rPr>
                <w:sz w:val="16"/>
                <w:szCs w:val="16"/>
                <w:color w:val="auto"/>
              </w:rPr>
            </w:pPr>
          </w:p>
        </w:tc>
        <w:tc>
          <w:tcPr>
            <w:tcW w:w="240" w:type="dxa"/>
            <w:vAlign w:val="bottom"/>
            <w:tcBorders>
              <w:top w:val="single" w:sz="8" w:color="auto"/>
            </w:tcBorders>
          </w:tcPr>
          <w:p>
            <w:pPr>
              <w:spacing w:after="0"/>
              <w:rPr>
                <w:sz w:val="16"/>
                <w:szCs w:val="16"/>
                <w:color w:val="auto"/>
              </w:rPr>
            </w:pPr>
          </w:p>
        </w:tc>
        <w:tc>
          <w:tcPr>
            <w:tcW w:w="520" w:type="dxa"/>
            <w:vAlign w:val="bottom"/>
            <w:tcBorders>
              <w:top w:val="single" w:sz="8" w:color="auto"/>
            </w:tcBorders>
          </w:tcPr>
          <w:p>
            <w:pPr>
              <w:jc w:val="right"/>
              <w:ind w:right="319"/>
              <w:spacing w:after="0"/>
              <w:rPr>
                <w:sz w:val="20"/>
                <w:szCs w:val="20"/>
                <w:color w:val="auto"/>
              </w:rPr>
            </w:pPr>
            <w:r>
              <w:rPr>
                <w:rFonts w:ascii="Arial" w:cs="Arial" w:eastAsia="Arial" w:hAnsi="Arial"/>
                <w:sz w:val="14"/>
                <w:szCs w:val="14"/>
                <w:b w:val="1"/>
                <w:bCs w:val="1"/>
                <w:color w:val="auto"/>
              </w:rPr>
              <w:t>$</w:t>
            </w:r>
          </w:p>
        </w:tc>
        <w:tc>
          <w:tcPr>
            <w:tcW w:w="140" w:type="dxa"/>
            <w:vAlign w:val="bottom"/>
          </w:tcPr>
          <w:p>
            <w:pPr>
              <w:spacing w:after="0"/>
              <w:rPr>
                <w:sz w:val="16"/>
                <w:szCs w:val="16"/>
                <w:color w:val="auto"/>
              </w:rPr>
            </w:pPr>
          </w:p>
        </w:tc>
        <w:tc>
          <w:tcPr>
            <w:tcW w:w="1100" w:type="dxa"/>
            <w:vAlign w:val="bottom"/>
            <w:tcBorders>
              <w:top w:val="single" w:sz="8" w:color="auto"/>
            </w:tcBorders>
            <w:gridSpan w:val="3"/>
          </w:tcPr>
          <w:p>
            <w:pPr>
              <w:ind w:left="280"/>
              <w:spacing w:after="0"/>
              <w:rPr>
                <w:sz w:val="20"/>
                <w:szCs w:val="20"/>
                <w:color w:val="auto"/>
              </w:rPr>
            </w:pPr>
            <w:r>
              <w:rPr>
                <w:rFonts w:ascii="Arial" w:cs="Arial" w:eastAsia="Arial" w:hAnsi="Arial"/>
                <w:sz w:val="14"/>
                <w:szCs w:val="14"/>
                <w:b w:val="1"/>
                <w:bCs w:val="1"/>
                <w:color w:val="auto"/>
              </w:rPr>
              <w:t>Shares</w:t>
            </w:r>
          </w:p>
        </w:tc>
        <w:tc>
          <w:tcPr>
            <w:tcW w:w="20" w:type="dxa"/>
            <w:vAlign w:val="bottom"/>
            <w:tcBorders>
              <w:top w:val="single" w:sz="8" w:color="auto"/>
            </w:tcBorders>
          </w:tcPr>
          <w:p>
            <w:pPr>
              <w:spacing w:after="0"/>
              <w:rPr>
                <w:sz w:val="16"/>
                <w:szCs w:val="16"/>
                <w:color w:val="auto"/>
              </w:rPr>
            </w:pPr>
          </w:p>
        </w:tc>
        <w:tc>
          <w:tcPr>
            <w:tcW w:w="160" w:type="dxa"/>
            <w:vAlign w:val="bottom"/>
            <w:tcBorders>
              <w:top w:val="single" w:sz="8" w:color="auto"/>
            </w:tcBorders>
          </w:tcPr>
          <w:p>
            <w:pPr>
              <w:spacing w:after="0"/>
              <w:rPr>
                <w:sz w:val="16"/>
                <w:szCs w:val="16"/>
                <w:color w:val="auto"/>
              </w:rPr>
            </w:pPr>
          </w:p>
        </w:tc>
        <w:tc>
          <w:tcPr>
            <w:tcW w:w="800" w:type="dxa"/>
            <w:vAlign w:val="bottom"/>
            <w:tcBorders>
              <w:top w:val="single" w:sz="8" w:color="auto"/>
            </w:tcBorders>
          </w:tcPr>
          <w:p>
            <w:pPr>
              <w:jc w:val="right"/>
              <w:ind w:right="381"/>
              <w:spacing w:after="0"/>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0" w:type="dxa"/>
            <w:vAlign w:val="bottom"/>
            <w:tcBorders>
              <w:top w:val="single" w:sz="8" w:color="auto"/>
            </w:tcBorders>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900" w:type="dxa"/>
            <w:vAlign w:val="bottom"/>
            <w:tcBorders>
              <w:top w:val="single" w:sz="8" w:color="auto"/>
            </w:tcBorders>
          </w:tcPr>
          <w:p>
            <w:pPr>
              <w:jc w:val="center"/>
              <w:ind w:right="122"/>
              <w:spacing w:after="0"/>
              <w:rPr>
                <w:sz w:val="20"/>
                <w:szCs w:val="20"/>
                <w:color w:val="auto"/>
              </w:rPr>
            </w:pPr>
            <w:r>
              <w:rPr>
                <w:rFonts w:ascii="Arial" w:cs="Arial" w:eastAsia="Arial" w:hAnsi="Arial"/>
                <w:sz w:val="14"/>
                <w:szCs w:val="14"/>
                <w:b w:val="1"/>
                <w:bCs w:val="1"/>
                <w:color w:val="auto"/>
                <w:w w:val="76"/>
              </w:rPr>
              <w:t>$</w:t>
            </w:r>
          </w:p>
        </w:tc>
        <w:tc>
          <w:tcPr>
            <w:tcW w:w="140" w:type="dxa"/>
            <w:vAlign w:val="bottom"/>
            <w:tcBorders>
              <w:top w:val="single" w:sz="8" w:color="auto"/>
            </w:tcBorders>
          </w:tcPr>
          <w:p>
            <w:pPr>
              <w:spacing w:after="0"/>
              <w:rPr>
                <w:sz w:val="16"/>
                <w:szCs w:val="16"/>
                <w:color w:val="auto"/>
              </w:rPr>
            </w:pPr>
          </w:p>
        </w:tc>
        <w:tc>
          <w:tcPr>
            <w:tcW w:w="20" w:type="dxa"/>
            <w:vAlign w:val="bottom"/>
            <w:tcBorders>
              <w:top w:val="single" w:sz="8" w:color="auto"/>
            </w:tcBorders>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960" w:type="dxa"/>
            <w:vAlign w:val="bottom"/>
            <w:tcBorders>
              <w:top w:val="single" w:sz="8" w:color="auto"/>
            </w:tcBorders>
          </w:tcPr>
          <w:p>
            <w:pPr>
              <w:jc w:val="center"/>
              <w:ind w:right="62"/>
              <w:spacing w:after="0"/>
              <w:rPr>
                <w:sz w:val="20"/>
                <w:szCs w:val="20"/>
                <w:color w:val="auto"/>
              </w:rPr>
            </w:pPr>
            <w:r>
              <w:rPr>
                <w:rFonts w:ascii="Arial" w:cs="Arial" w:eastAsia="Arial" w:hAnsi="Arial"/>
                <w:sz w:val="14"/>
                <w:szCs w:val="14"/>
                <w:b w:val="1"/>
                <w:bCs w:val="1"/>
                <w:color w:val="auto"/>
                <w:w w:val="76"/>
              </w:rPr>
              <w:t>$</w:t>
            </w:r>
          </w:p>
        </w:tc>
        <w:tc>
          <w:tcPr>
            <w:tcW w:w="40" w:type="dxa"/>
            <w:vAlign w:val="bottom"/>
            <w:tcBorders>
              <w:top w:val="single" w:sz="8" w:color="auto"/>
            </w:tcBorders>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20" w:type="dxa"/>
            <w:vAlign w:val="bottom"/>
            <w:tcBorders>
              <w:top w:val="single" w:sz="8" w:color="auto"/>
            </w:tcBorders>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1300" w:type="dxa"/>
            <w:vAlign w:val="bottom"/>
            <w:tcBorders>
              <w:top w:val="single" w:sz="8" w:color="auto"/>
            </w:tcBorders>
          </w:tcPr>
          <w:p>
            <w:pPr>
              <w:jc w:val="center"/>
              <w:ind w:right="61"/>
              <w:spacing w:after="0"/>
              <w:rPr>
                <w:sz w:val="20"/>
                <w:szCs w:val="20"/>
                <w:color w:val="auto"/>
              </w:rPr>
            </w:pPr>
            <w:r>
              <w:rPr>
                <w:rFonts w:ascii="Arial" w:cs="Arial" w:eastAsia="Arial" w:hAnsi="Arial"/>
                <w:sz w:val="14"/>
                <w:szCs w:val="14"/>
                <w:b w:val="1"/>
                <w:bCs w:val="1"/>
                <w:color w:val="auto"/>
              </w:rPr>
              <w:t>$</w:t>
            </w:r>
          </w:p>
        </w:tc>
        <w:tc>
          <w:tcPr>
            <w:tcW w:w="40" w:type="dxa"/>
            <w:vAlign w:val="bottom"/>
            <w:tcBorders>
              <w:top w:val="single" w:sz="8" w:color="auto"/>
            </w:tcBorders>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40" w:type="dxa"/>
            <w:vAlign w:val="bottom"/>
            <w:tcBorders>
              <w:top w:val="single" w:sz="8" w:color="auto"/>
            </w:tcBorders>
          </w:tcPr>
          <w:p>
            <w:pPr>
              <w:spacing w:after="0"/>
              <w:rPr>
                <w:sz w:val="16"/>
                <w:szCs w:val="16"/>
                <w:color w:val="auto"/>
              </w:rPr>
            </w:pPr>
          </w:p>
        </w:tc>
        <w:tc>
          <w:tcPr>
            <w:tcW w:w="220" w:type="dxa"/>
            <w:vAlign w:val="bottom"/>
            <w:tcBorders>
              <w:top w:val="single" w:sz="8" w:color="auto"/>
            </w:tcBorders>
          </w:tcPr>
          <w:p>
            <w:pPr>
              <w:spacing w:after="0"/>
              <w:rPr>
                <w:sz w:val="16"/>
                <w:szCs w:val="16"/>
                <w:color w:val="auto"/>
              </w:rPr>
            </w:pPr>
          </w:p>
        </w:tc>
        <w:tc>
          <w:tcPr>
            <w:tcW w:w="820" w:type="dxa"/>
            <w:vAlign w:val="bottom"/>
            <w:tcBorders>
              <w:top w:val="single" w:sz="8" w:color="auto"/>
            </w:tcBorders>
          </w:tcPr>
          <w:p>
            <w:pPr>
              <w:jc w:val="center"/>
              <w:ind w:right="161"/>
              <w:spacing w:after="0"/>
              <w:rPr>
                <w:sz w:val="20"/>
                <w:szCs w:val="20"/>
                <w:color w:val="auto"/>
              </w:rPr>
            </w:pPr>
            <w:r>
              <w:rPr>
                <w:rFonts w:ascii="Arial" w:cs="Arial" w:eastAsia="Arial" w:hAnsi="Arial"/>
                <w:sz w:val="14"/>
                <w:szCs w:val="14"/>
                <w:b w:val="1"/>
                <w:bCs w:val="1"/>
                <w:color w:val="auto"/>
                <w:w w:val="76"/>
              </w:rPr>
              <w:t>$</w:t>
            </w:r>
          </w:p>
        </w:tc>
        <w:tc>
          <w:tcPr>
            <w:tcW w:w="20" w:type="dxa"/>
            <w:vAlign w:val="bottom"/>
            <w:tcBorders>
              <w:top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18"/>
        </w:trPr>
        <w:tc>
          <w:tcPr>
            <w:tcW w:w="168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w w:val="97"/>
              </w:rPr>
              <w:t>Balance, June 30, 2022</w:t>
            </w:r>
          </w:p>
        </w:tc>
        <w:tc>
          <w:tcPr>
            <w:tcW w:w="104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32,752,348</w:t>
            </w:r>
          </w:p>
        </w:tc>
        <w:tc>
          <w:tcPr>
            <w:tcW w:w="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24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35</w:t>
            </w:r>
          </w:p>
        </w:tc>
        <w:tc>
          <w:tcPr>
            <w:tcW w:w="14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1,784,957</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8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(5,542)</w:t>
            </w: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color w:val="auto"/>
                <w:w w:val="89"/>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102,043</w:t>
            </w:r>
          </w:p>
        </w:tc>
        <w:tc>
          <w:tcPr>
            <w:tcW w:w="140" w:type="dxa"/>
            <w:vAlign w:val="bottom"/>
            <w:shd w:val="clear" w:color="auto" w:fill="CCEEFF"/>
          </w:tcPr>
          <w:p>
            <w:pPr>
              <w:spacing w:after="0"/>
              <w:rPr>
                <w:sz w:val="18"/>
                <w:szCs w:val="18"/>
                <w:color w:val="auto"/>
              </w:rPr>
            </w:pPr>
          </w:p>
        </w:tc>
        <w:tc>
          <w:tcPr>
            <w:tcW w:w="14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(4,345)</w:t>
            </w: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(3,630)</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6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w w:val="89"/>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88,561</w:t>
            </w:r>
          </w:p>
        </w:tc>
        <w:tc>
          <w:tcPr>
            <w:tcW w:w="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7"/>
        </w:trPr>
        <w:tc>
          <w:tcPr>
            <w:tcW w:w="1680" w:type="dxa"/>
            <w:vAlign w:val="bottom"/>
            <w:gridSpan w:val="2"/>
          </w:tcPr>
          <w:p>
            <w:pPr>
              <w:ind w:left="20"/>
              <w:spacing w:after="0"/>
              <w:rPr>
                <w:sz w:val="20"/>
                <w:szCs w:val="20"/>
                <w:color w:val="auto"/>
              </w:rPr>
            </w:pPr>
            <w:r>
              <w:rPr>
                <w:rFonts w:ascii="Arial" w:cs="Arial" w:eastAsia="Arial" w:hAnsi="Arial"/>
                <w:sz w:val="16"/>
                <w:szCs w:val="16"/>
                <w:color w:val="auto"/>
                <w:w w:val="92"/>
              </w:rPr>
              <w:t>Exercise of stock options</w:t>
            </w:r>
          </w:p>
        </w:tc>
        <w:tc>
          <w:tcPr>
            <w:tcW w:w="1040" w:type="dxa"/>
            <w:vAlign w:val="bottom"/>
            <w:gridSpan w:val="2"/>
          </w:tcPr>
          <w:p>
            <w:pPr>
              <w:jc w:val="right"/>
              <w:spacing w:after="0"/>
              <w:rPr>
                <w:sz w:val="20"/>
                <w:szCs w:val="20"/>
                <w:color w:val="auto"/>
              </w:rPr>
            </w:pPr>
            <w:r>
              <w:rPr>
                <w:rFonts w:ascii="Arial" w:cs="Arial" w:eastAsia="Arial" w:hAnsi="Arial"/>
                <w:sz w:val="16"/>
                <w:szCs w:val="16"/>
                <w:color w:val="auto"/>
              </w:rPr>
              <w:t>82,018</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6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100" w:type="dxa"/>
            <w:vAlign w:val="bottom"/>
            <w:gridSpan w:val="3"/>
          </w:tcPr>
          <w:p>
            <w:pPr>
              <w:jc w:val="right"/>
              <w:ind w:right="200"/>
              <w:spacing w:after="0"/>
              <w:rPr>
                <w:sz w:val="20"/>
                <w:szCs w:val="20"/>
                <w:color w:val="auto"/>
              </w:rPr>
            </w:pPr>
            <w:r>
              <w:rPr>
                <w:rFonts w:ascii="Arial" w:cs="Arial" w:eastAsia="Arial" w:hAnsi="Arial"/>
                <w:sz w:val="16"/>
                <w:szCs w:val="16"/>
                <w:color w:val="auto"/>
              </w:rPr>
              <w:t>—</w:t>
            </w: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gridSpan w:val="3"/>
          </w:tcPr>
          <w:p>
            <w:pPr>
              <w:ind w:left="580"/>
              <w:spacing w:after="0"/>
              <w:rPr>
                <w:sz w:val="20"/>
                <w:szCs w:val="20"/>
                <w:color w:val="auto"/>
              </w:rPr>
            </w:pPr>
            <w:r>
              <w:rPr>
                <w:rFonts w:ascii="Arial" w:cs="Arial" w:eastAsia="Arial" w:hAnsi="Arial"/>
                <w:sz w:val="16"/>
                <w:szCs w:val="16"/>
                <w:color w:val="auto"/>
              </w:rPr>
              <w:t>—</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3</w:t>
            </w: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3"/>
          </w:tcPr>
          <w:p>
            <w:pPr>
              <w:jc w:val="right"/>
              <w:ind w:right="220"/>
              <w:spacing w:after="0"/>
              <w:rPr>
                <w:sz w:val="20"/>
                <w:szCs w:val="20"/>
                <w:color w:val="auto"/>
              </w:rPr>
            </w:pPr>
            <w:r>
              <w:rPr>
                <w:rFonts w:ascii="Arial" w:cs="Arial" w:eastAsia="Arial" w:hAnsi="Arial"/>
                <w:sz w:val="16"/>
                <w:szCs w:val="16"/>
                <w:color w:val="auto"/>
              </w:rPr>
              <w:t>—</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40" w:type="dxa"/>
            <w:vAlign w:val="bottom"/>
            <w:gridSpan w:val="3"/>
          </w:tcPr>
          <w:p>
            <w:pPr>
              <w:ind w:left="1060"/>
              <w:spacing w:after="0"/>
              <w:rPr>
                <w:sz w:val="20"/>
                <w:szCs w:val="20"/>
                <w:color w:val="auto"/>
              </w:rPr>
            </w:pPr>
            <w:r>
              <w:rPr>
                <w:rFonts w:ascii="Arial" w:cs="Arial" w:eastAsia="Arial" w:hAnsi="Arial"/>
                <w:sz w:val="16"/>
                <w:szCs w:val="16"/>
                <w:color w:val="auto"/>
              </w:rPr>
              <w:t>—</w:t>
            </w:r>
          </w:p>
        </w:tc>
        <w:tc>
          <w:tcPr>
            <w:tcW w:w="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64"/>
        </w:trPr>
        <w:tc>
          <w:tcPr>
            <w:tcW w:w="1680" w:type="dxa"/>
            <w:vAlign w:val="bottom"/>
            <w:gridSpan w:val="2"/>
            <w:shd w:val="clear" w:color="auto" w:fill="CCEEFF"/>
          </w:tcPr>
          <w:p>
            <w:pPr>
              <w:ind w:left="20"/>
              <w:spacing w:after="0" w:line="165" w:lineRule="exact"/>
              <w:rPr>
                <w:sz w:val="20"/>
                <w:szCs w:val="20"/>
                <w:color w:val="auto"/>
              </w:rPr>
            </w:pPr>
            <w:r>
              <w:rPr>
                <w:rFonts w:ascii="Arial" w:cs="Arial" w:eastAsia="Arial" w:hAnsi="Arial"/>
                <w:sz w:val="16"/>
                <w:szCs w:val="16"/>
                <w:color w:val="auto"/>
              </w:rPr>
              <w:t>Share-based</w:t>
            </w:r>
          </w:p>
        </w:tc>
        <w:tc>
          <w:tcPr>
            <w:tcW w:w="1040" w:type="dxa"/>
            <w:vAlign w:val="bottom"/>
            <w:gridSpan w:val="2"/>
            <w:vMerge w:val="restart"/>
            <w:shd w:val="clear" w:color="auto" w:fill="CCEEFF"/>
          </w:tcPr>
          <w:p>
            <w:pPr>
              <w:jc w:val="right"/>
              <w:spacing w:after="0"/>
              <w:rPr>
                <w:sz w:val="20"/>
                <w:szCs w:val="20"/>
                <w:color w:val="auto"/>
              </w:rPr>
            </w:pPr>
            <w:r>
              <w:rPr>
                <w:rFonts w:ascii="Arial" w:cs="Arial" w:eastAsia="Arial" w:hAnsi="Arial"/>
                <w:sz w:val="16"/>
                <w:szCs w:val="16"/>
                <w:color w:val="auto"/>
              </w:rPr>
              <w:t>31,504</w:t>
            </w:r>
          </w:p>
        </w:tc>
        <w:tc>
          <w:tcPr>
            <w:tcW w:w="8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660" w:type="dxa"/>
            <w:vAlign w:val="bottom"/>
            <w:gridSpan w:val="2"/>
            <w:vMerge w:val="restart"/>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100" w:type="dxa"/>
            <w:vAlign w:val="bottom"/>
            <w:gridSpan w:val="3"/>
            <w:vMerge w:val="restart"/>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2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940" w:type="dxa"/>
            <w:vAlign w:val="bottom"/>
            <w:gridSpan w:val="3"/>
            <w:vMerge w:val="restart"/>
            <w:shd w:val="clear" w:color="auto" w:fill="CCEEFF"/>
          </w:tcPr>
          <w:p>
            <w:pPr>
              <w:ind w:left="580"/>
              <w:spacing w:after="0"/>
              <w:rPr>
                <w:sz w:val="20"/>
                <w:szCs w:val="20"/>
                <w:color w:val="auto"/>
              </w:rPr>
            </w:pPr>
            <w:r>
              <w:rPr>
                <w:rFonts w:ascii="Arial" w:cs="Arial" w:eastAsia="Arial" w:hAnsi="Arial"/>
                <w:sz w:val="16"/>
                <w:szCs w:val="16"/>
                <w:color w:val="auto"/>
              </w:rPr>
              <w:t>—</w:t>
            </w:r>
          </w:p>
        </w:tc>
        <w:tc>
          <w:tcPr>
            <w:tcW w:w="6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90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1,218</w:t>
            </w:r>
          </w:p>
        </w:tc>
        <w:tc>
          <w:tcPr>
            <w:tcW w:w="14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120" w:type="dxa"/>
            <w:vAlign w:val="bottom"/>
            <w:gridSpan w:val="3"/>
            <w:vMerge w:val="restart"/>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40" w:type="dxa"/>
            <w:vAlign w:val="bottom"/>
            <w:gridSpan w:val="3"/>
            <w:vMerge w:val="restart"/>
            <w:shd w:val="clear" w:color="auto" w:fill="CCEEFF"/>
          </w:tcPr>
          <w:p>
            <w:pPr>
              <w:ind w:left="1060"/>
              <w:spacing w:after="0"/>
              <w:rPr>
                <w:sz w:val="20"/>
                <w:szCs w:val="20"/>
                <w:color w:val="auto"/>
              </w:rPr>
            </w:pPr>
            <w:r>
              <w:rPr>
                <w:rFonts w:ascii="Arial" w:cs="Arial" w:eastAsia="Arial" w:hAnsi="Arial"/>
                <w:sz w:val="16"/>
                <w:szCs w:val="16"/>
                <w:color w:val="auto"/>
              </w:rPr>
              <w:t>—</w:t>
            </w:r>
          </w:p>
        </w:tc>
        <w:tc>
          <w:tcPr>
            <w:tcW w:w="4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82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1,218</w:t>
            </w:r>
          </w:p>
        </w:tc>
        <w:tc>
          <w:tcPr>
            <w:tcW w:w="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07"/>
        </w:trPr>
        <w:tc>
          <w:tcPr>
            <w:tcW w:w="168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compensation</w:t>
            </w:r>
          </w:p>
        </w:tc>
        <w:tc>
          <w:tcPr>
            <w:tcW w:w="1040" w:type="dxa"/>
            <w:vAlign w:val="bottom"/>
            <w:gridSpan w:val="2"/>
            <w:vMerge w:val="continue"/>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60" w:type="dxa"/>
            <w:vAlign w:val="bottom"/>
            <w:gridSpan w:val="2"/>
            <w:vMerge w:val="continue"/>
            <w:shd w:val="clear" w:color="auto" w:fill="CCEEFF"/>
          </w:tcPr>
          <w:p>
            <w:pPr>
              <w:spacing w:after="0"/>
              <w:rPr>
                <w:sz w:val="18"/>
                <w:szCs w:val="18"/>
                <w:color w:val="auto"/>
              </w:rPr>
            </w:pPr>
          </w:p>
        </w:tc>
        <w:tc>
          <w:tcPr>
            <w:tcW w:w="1100" w:type="dxa"/>
            <w:vAlign w:val="bottom"/>
            <w:gridSpan w:val="3"/>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40" w:type="dxa"/>
            <w:vAlign w:val="bottom"/>
            <w:gridSpan w:val="3"/>
            <w:vMerge w:val="continue"/>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vMerge w:val="continue"/>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gridSpan w:val="3"/>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40" w:type="dxa"/>
            <w:vAlign w:val="bottom"/>
            <w:gridSpan w:val="3"/>
            <w:vMerge w:val="continue"/>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20" w:type="dxa"/>
            <w:vAlign w:val="bottom"/>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7"/>
        </w:trPr>
        <w:tc>
          <w:tcPr>
            <w:tcW w:w="1680" w:type="dxa"/>
            <w:vAlign w:val="bottom"/>
            <w:gridSpan w:val="2"/>
          </w:tcPr>
          <w:p>
            <w:pPr>
              <w:ind w:left="20"/>
              <w:spacing w:after="0"/>
              <w:rPr>
                <w:sz w:val="20"/>
                <w:szCs w:val="20"/>
                <w:color w:val="auto"/>
              </w:rPr>
            </w:pPr>
            <w:r>
              <w:rPr>
                <w:rFonts w:ascii="Arial" w:cs="Arial" w:eastAsia="Arial" w:hAnsi="Arial"/>
                <w:sz w:val="16"/>
                <w:szCs w:val="16"/>
                <w:color w:val="auto"/>
              </w:rPr>
              <w:t>Net income</w:t>
            </w:r>
          </w:p>
        </w:tc>
        <w:tc>
          <w:tcPr>
            <w:tcW w:w="40" w:type="dxa"/>
            <w:vAlign w:val="bottom"/>
          </w:tcPr>
          <w:p>
            <w:pPr>
              <w:spacing w:after="0"/>
              <w:rPr>
                <w:sz w:val="18"/>
                <w:szCs w:val="18"/>
                <w:color w:val="auto"/>
              </w:rPr>
            </w:pPr>
          </w:p>
        </w:tc>
        <w:tc>
          <w:tcPr>
            <w:tcW w:w="1120" w:type="dxa"/>
            <w:vAlign w:val="bottom"/>
            <w:gridSpan w:val="3"/>
          </w:tcPr>
          <w:p>
            <w:pPr>
              <w:jc w:val="right"/>
              <w:ind w:right="18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6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100" w:type="dxa"/>
            <w:vAlign w:val="bottom"/>
            <w:gridSpan w:val="3"/>
          </w:tcPr>
          <w:p>
            <w:pPr>
              <w:jc w:val="right"/>
              <w:ind w:right="200"/>
              <w:spacing w:after="0"/>
              <w:rPr>
                <w:sz w:val="20"/>
                <w:szCs w:val="20"/>
                <w:color w:val="auto"/>
              </w:rPr>
            </w:pPr>
            <w:r>
              <w:rPr>
                <w:rFonts w:ascii="Arial" w:cs="Arial" w:eastAsia="Arial" w:hAnsi="Arial"/>
                <w:sz w:val="16"/>
                <w:szCs w:val="16"/>
                <w:color w:val="auto"/>
              </w:rPr>
              <w:t>—</w:t>
            </w: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gridSpan w:val="3"/>
          </w:tcPr>
          <w:p>
            <w:pPr>
              <w:ind w:left="580"/>
              <w:spacing w:after="0"/>
              <w:rPr>
                <w:sz w:val="20"/>
                <w:szCs w:val="20"/>
                <w:color w:val="auto"/>
              </w:rPr>
            </w:pPr>
            <w:r>
              <w:rPr>
                <w:rFonts w:ascii="Arial" w:cs="Arial" w:eastAsia="Arial" w:hAnsi="Arial"/>
                <w:sz w:val="16"/>
                <w:szCs w:val="16"/>
                <w:color w:val="auto"/>
              </w:rPr>
              <w:t>—</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4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1,196</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40" w:type="dxa"/>
            <w:vAlign w:val="bottom"/>
            <w:gridSpan w:val="3"/>
          </w:tcPr>
          <w:p>
            <w:pPr>
              <w:ind w:left="1060"/>
              <w:spacing w:after="0"/>
              <w:rPr>
                <w:sz w:val="20"/>
                <w:szCs w:val="20"/>
                <w:color w:val="auto"/>
              </w:rPr>
            </w:pPr>
            <w:r>
              <w:rPr>
                <w:rFonts w:ascii="Arial" w:cs="Arial" w:eastAsia="Arial" w:hAnsi="Arial"/>
                <w:sz w:val="16"/>
                <w:szCs w:val="16"/>
                <w:color w:val="auto"/>
              </w:rPr>
              <w:t>—</w:t>
            </w:r>
          </w:p>
        </w:tc>
        <w:tc>
          <w:tcPr>
            <w:tcW w:w="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1,196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64"/>
        </w:trPr>
        <w:tc>
          <w:tcPr>
            <w:tcW w:w="1680" w:type="dxa"/>
            <w:vAlign w:val="bottom"/>
            <w:gridSpan w:val="2"/>
            <w:shd w:val="clear" w:color="auto" w:fill="CCEEFF"/>
          </w:tcPr>
          <w:p>
            <w:pPr>
              <w:ind w:left="20"/>
              <w:spacing w:after="0" w:line="165" w:lineRule="exact"/>
              <w:rPr>
                <w:sz w:val="20"/>
                <w:szCs w:val="20"/>
                <w:color w:val="auto"/>
              </w:rPr>
            </w:pPr>
            <w:r>
              <w:rPr>
                <w:rFonts w:ascii="Arial" w:cs="Arial" w:eastAsia="Arial" w:hAnsi="Arial"/>
                <w:sz w:val="16"/>
                <w:szCs w:val="16"/>
                <w:color w:val="auto"/>
              </w:rPr>
              <w:t>Foreign currency</w:t>
            </w:r>
          </w:p>
        </w:tc>
        <w:tc>
          <w:tcPr>
            <w:tcW w:w="40" w:type="dxa"/>
            <w:vAlign w:val="bottom"/>
            <w:shd w:val="clear" w:color="auto" w:fill="CCEEFF"/>
          </w:tcPr>
          <w:p>
            <w:pPr>
              <w:spacing w:after="0"/>
              <w:rPr>
                <w:sz w:val="14"/>
                <w:szCs w:val="14"/>
                <w:color w:val="auto"/>
              </w:rPr>
            </w:pPr>
          </w:p>
        </w:tc>
        <w:tc>
          <w:tcPr>
            <w:tcW w:w="1120" w:type="dxa"/>
            <w:vAlign w:val="bottom"/>
            <w:gridSpan w:val="3"/>
            <w:vMerge w:val="restart"/>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660" w:type="dxa"/>
            <w:vAlign w:val="bottom"/>
            <w:gridSpan w:val="2"/>
            <w:vMerge w:val="restart"/>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100" w:type="dxa"/>
            <w:vAlign w:val="bottom"/>
            <w:gridSpan w:val="3"/>
            <w:vMerge w:val="restart"/>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2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940" w:type="dxa"/>
            <w:vAlign w:val="bottom"/>
            <w:gridSpan w:val="3"/>
            <w:vMerge w:val="restart"/>
            <w:shd w:val="clear" w:color="auto" w:fill="CCEEFF"/>
          </w:tcPr>
          <w:p>
            <w:pPr>
              <w:ind w:left="580"/>
              <w:spacing w:after="0"/>
              <w:rPr>
                <w:sz w:val="20"/>
                <w:szCs w:val="20"/>
                <w:color w:val="auto"/>
              </w:rPr>
            </w:pPr>
            <w:r>
              <w:rPr>
                <w:rFonts w:ascii="Arial" w:cs="Arial" w:eastAsia="Arial" w:hAnsi="Arial"/>
                <w:sz w:val="16"/>
                <w:szCs w:val="16"/>
                <w:color w:val="auto"/>
              </w:rPr>
              <w:t>—</w:t>
            </w:r>
          </w:p>
        </w:tc>
        <w:tc>
          <w:tcPr>
            <w:tcW w:w="6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40" w:type="dxa"/>
            <w:vAlign w:val="bottom"/>
            <w:gridSpan w:val="2"/>
            <w:vMerge w:val="restart"/>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120" w:type="dxa"/>
            <w:vAlign w:val="bottom"/>
            <w:gridSpan w:val="3"/>
            <w:vMerge w:val="restart"/>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30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(3,124)</w:t>
            </w:r>
          </w:p>
        </w:tc>
        <w:tc>
          <w:tcPr>
            <w:tcW w:w="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840" w:type="dxa"/>
            <w:vAlign w:val="bottom"/>
            <w:gridSpan w:val="2"/>
            <w:vMerge w:val="restart"/>
            <w:shd w:val="clear" w:color="auto" w:fill="CCEEFF"/>
          </w:tcPr>
          <w:p>
            <w:pPr>
              <w:jc w:val="right"/>
              <w:ind w:right="20"/>
              <w:spacing w:after="0"/>
              <w:rPr>
                <w:sz w:val="20"/>
                <w:szCs w:val="20"/>
                <w:color w:val="auto"/>
              </w:rPr>
            </w:pPr>
            <w:r>
              <w:rPr>
                <w:rFonts w:ascii="Arial" w:cs="Arial" w:eastAsia="Arial" w:hAnsi="Arial"/>
                <w:sz w:val="16"/>
                <w:szCs w:val="16"/>
                <w:color w:val="auto"/>
              </w:rPr>
              <w:t>(3,124)</w:t>
            </w:r>
          </w:p>
        </w:tc>
        <w:tc>
          <w:tcPr>
            <w:tcW w:w="0" w:type="dxa"/>
            <w:vAlign w:val="bottom"/>
          </w:tcPr>
          <w:p>
            <w:pPr>
              <w:spacing w:after="0"/>
              <w:rPr>
                <w:sz w:val="1"/>
                <w:szCs w:val="1"/>
                <w:color w:val="auto"/>
              </w:rPr>
            </w:pPr>
          </w:p>
        </w:tc>
      </w:tr>
      <w:tr>
        <w:trPr>
          <w:trHeight w:val="207"/>
        </w:trPr>
        <w:tc>
          <w:tcPr>
            <w:tcW w:w="168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translation adjustment</w:t>
            </w:r>
          </w:p>
        </w:tc>
        <w:tc>
          <w:tcPr>
            <w:tcW w:w="40" w:type="dxa"/>
            <w:vAlign w:val="bottom"/>
            <w:shd w:val="clear" w:color="auto" w:fill="CCEEFF"/>
          </w:tcPr>
          <w:p>
            <w:pPr>
              <w:spacing w:after="0"/>
              <w:rPr>
                <w:sz w:val="18"/>
                <w:szCs w:val="18"/>
                <w:color w:val="auto"/>
              </w:rPr>
            </w:pPr>
          </w:p>
        </w:tc>
        <w:tc>
          <w:tcPr>
            <w:tcW w:w="1120" w:type="dxa"/>
            <w:vAlign w:val="bottom"/>
            <w:gridSpan w:val="3"/>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60" w:type="dxa"/>
            <w:vAlign w:val="bottom"/>
            <w:gridSpan w:val="2"/>
            <w:vMerge w:val="continue"/>
            <w:shd w:val="clear" w:color="auto" w:fill="CCEEFF"/>
          </w:tcPr>
          <w:p>
            <w:pPr>
              <w:spacing w:after="0"/>
              <w:rPr>
                <w:sz w:val="18"/>
                <w:szCs w:val="18"/>
                <w:color w:val="auto"/>
              </w:rPr>
            </w:pPr>
          </w:p>
        </w:tc>
        <w:tc>
          <w:tcPr>
            <w:tcW w:w="1100" w:type="dxa"/>
            <w:vAlign w:val="bottom"/>
            <w:gridSpan w:val="3"/>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40" w:type="dxa"/>
            <w:vAlign w:val="bottom"/>
            <w:gridSpan w:val="3"/>
            <w:vMerge w:val="continue"/>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40" w:type="dxa"/>
            <w:vAlign w:val="bottom"/>
            <w:gridSpan w:val="2"/>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gridSpan w:val="3"/>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00" w:type="dxa"/>
            <w:vAlign w:val="bottom"/>
            <w:vMerge w:val="continue"/>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40" w:type="dxa"/>
            <w:vAlign w:val="bottom"/>
            <w:gridSpan w:val="2"/>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41"/>
        </w:trPr>
        <w:tc>
          <w:tcPr>
            <w:tcW w:w="1680" w:type="dxa"/>
            <w:vAlign w:val="bottom"/>
            <w:gridSpan w:val="2"/>
          </w:tcPr>
          <w:p>
            <w:pPr>
              <w:ind w:left="20"/>
              <w:spacing w:after="0" w:line="142" w:lineRule="exact"/>
              <w:rPr>
                <w:sz w:val="20"/>
                <w:szCs w:val="20"/>
                <w:color w:val="auto"/>
              </w:rPr>
            </w:pPr>
            <w:r>
              <w:rPr>
                <w:rFonts w:ascii="Arial" w:cs="Arial" w:eastAsia="Arial" w:hAnsi="Arial"/>
                <w:sz w:val="16"/>
                <w:szCs w:val="16"/>
                <w:color w:val="auto"/>
                <w:w w:val="95"/>
              </w:rPr>
              <w:t>Balance, September 30,</w:t>
            </w:r>
          </w:p>
        </w:tc>
        <w:tc>
          <w:tcPr>
            <w:tcW w:w="1040" w:type="dxa"/>
            <w:vAlign w:val="bottom"/>
            <w:tcBorders>
              <w:top w:val="single" w:sz="8" w:color="auto"/>
            </w:tcBorders>
            <w:gridSpan w:val="2"/>
            <w:vMerge w:val="restart"/>
          </w:tcPr>
          <w:p>
            <w:pPr>
              <w:jc w:val="right"/>
              <w:spacing w:after="0"/>
              <w:rPr>
                <w:sz w:val="20"/>
                <w:szCs w:val="20"/>
                <w:color w:val="auto"/>
              </w:rPr>
            </w:pPr>
            <w:r>
              <w:rPr>
                <w:rFonts w:ascii="Arial" w:cs="Arial" w:eastAsia="Arial" w:hAnsi="Arial"/>
                <w:sz w:val="16"/>
                <w:szCs w:val="16"/>
                <w:color w:val="auto"/>
              </w:rPr>
              <w:t>32,865,870</w:t>
            </w: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Borders>
              <w:top w:val="single" w:sz="8" w:color="auto"/>
            </w:tcBorders>
            <w:vMerge w:val="restart"/>
          </w:tcPr>
          <w:p>
            <w:pPr>
              <w:jc w:val="right"/>
              <w:spacing w:after="0"/>
              <w:rPr>
                <w:sz w:val="20"/>
                <w:szCs w:val="20"/>
                <w:color w:val="auto"/>
              </w:rPr>
            </w:pPr>
            <w:r>
              <w:rPr>
                <w:rFonts w:ascii="Arial" w:cs="Arial" w:eastAsia="Arial" w:hAnsi="Arial"/>
                <w:sz w:val="16"/>
                <w:szCs w:val="16"/>
                <w:color w:val="auto"/>
                <w:w w:val="89"/>
              </w:rPr>
              <w:t>$</w:t>
            </w:r>
          </w:p>
        </w:tc>
        <w:tc>
          <w:tcPr>
            <w:tcW w:w="240" w:type="dxa"/>
            <w:vAlign w:val="bottom"/>
            <w:tcBorders>
              <w:top w:val="single" w:sz="8" w:color="auto"/>
            </w:tcBorders>
          </w:tcPr>
          <w:p>
            <w:pPr>
              <w:spacing w:after="0"/>
              <w:rPr>
                <w:sz w:val="12"/>
                <w:szCs w:val="12"/>
                <w:color w:val="auto"/>
              </w:rPr>
            </w:pPr>
          </w:p>
        </w:tc>
        <w:tc>
          <w:tcPr>
            <w:tcW w:w="520" w:type="dxa"/>
            <w:vAlign w:val="bottom"/>
            <w:tcBorders>
              <w:top w:val="single" w:sz="8" w:color="auto"/>
            </w:tcBorders>
            <w:vMerge w:val="restart"/>
          </w:tcPr>
          <w:p>
            <w:pPr>
              <w:jc w:val="right"/>
              <w:spacing w:after="0"/>
              <w:rPr>
                <w:sz w:val="20"/>
                <w:szCs w:val="20"/>
                <w:color w:val="auto"/>
              </w:rPr>
            </w:pPr>
            <w:r>
              <w:rPr>
                <w:rFonts w:ascii="Arial" w:cs="Arial" w:eastAsia="Arial" w:hAnsi="Arial"/>
                <w:sz w:val="16"/>
                <w:szCs w:val="16"/>
                <w:color w:val="auto"/>
              </w:rPr>
              <w:t>35</w:t>
            </w:r>
          </w:p>
        </w:tc>
        <w:tc>
          <w:tcPr>
            <w:tcW w:w="140" w:type="dxa"/>
            <w:vAlign w:val="bottom"/>
          </w:tcPr>
          <w:p>
            <w:pPr>
              <w:spacing w:after="0"/>
              <w:rPr>
                <w:sz w:val="12"/>
                <w:szCs w:val="12"/>
                <w:color w:val="auto"/>
              </w:rPr>
            </w:pPr>
          </w:p>
        </w:tc>
        <w:tc>
          <w:tcPr>
            <w:tcW w:w="960" w:type="dxa"/>
            <w:vAlign w:val="bottom"/>
            <w:tcBorders>
              <w:top w:val="single" w:sz="8" w:color="auto"/>
            </w:tcBorders>
            <w:vMerge w:val="restart"/>
          </w:tcPr>
          <w:p>
            <w:pPr>
              <w:jc w:val="right"/>
              <w:spacing w:after="0"/>
              <w:rPr>
                <w:sz w:val="20"/>
                <w:szCs w:val="20"/>
                <w:color w:val="auto"/>
              </w:rPr>
            </w:pPr>
            <w:r>
              <w:rPr>
                <w:rFonts w:ascii="Arial" w:cs="Arial" w:eastAsia="Arial" w:hAnsi="Arial"/>
                <w:sz w:val="16"/>
                <w:szCs w:val="16"/>
                <w:color w:val="auto"/>
              </w:rPr>
              <w:t>1,784,957</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Borders>
              <w:top w:val="single" w:sz="8" w:color="auto"/>
            </w:tcBorders>
            <w:gridSpan w:val="2"/>
            <w:vMerge w:val="restart"/>
          </w:tcPr>
          <w:p>
            <w:pPr>
              <w:ind w:left="20"/>
              <w:spacing w:after="0"/>
              <w:rPr>
                <w:sz w:val="20"/>
                <w:szCs w:val="20"/>
                <w:color w:val="auto"/>
              </w:rPr>
            </w:pPr>
            <w:r>
              <w:rPr>
                <w:rFonts w:ascii="Arial" w:cs="Arial" w:eastAsia="Arial" w:hAnsi="Arial"/>
                <w:sz w:val="16"/>
                <w:szCs w:val="16"/>
                <w:color w:val="auto"/>
              </w:rPr>
              <w:t>$</w:t>
            </w:r>
          </w:p>
        </w:tc>
        <w:tc>
          <w:tcPr>
            <w:tcW w:w="800" w:type="dxa"/>
            <w:vAlign w:val="bottom"/>
            <w:tcBorders>
              <w:top w:val="single" w:sz="8" w:color="auto"/>
            </w:tcBorders>
            <w:vMerge w:val="restart"/>
          </w:tcPr>
          <w:p>
            <w:pPr>
              <w:jc w:val="right"/>
              <w:spacing w:after="0"/>
              <w:rPr>
                <w:sz w:val="20"/>
                <w:szCs w:val="20"/>
                <w:color w:val="auto"/>
              </w:rPr>
            </w:pPr>
            <w:r>
              <w:rPr>
                <w:rFonts w:ascii="Arial" w:cs="Arial" w:eastAsia="Arial" w:hAnsi="Arial"/>
                <w:sz w:val="16"/>
                <w:szCs w:val="16"/>
                <w:color w:val="auto"/>
              </w:rPr>
              <w:t>(5,542)</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0" w:type="dxa"/>
            <w:vAlign w:val="bottom"/>
            <w:tcBorders>
              <w:top w:val="single" w:sz="8" w:color="auto"/>
            </w:tcBorders>
            <w:gridSpan w:val="2"/>
            <w:vMerge w:val="restart"/>
          </w:tcPr>
          <w:p>
            <w:pPr>
              <w:jc w:val="right"/>
              <w:ind w:right="100"/>
              <w:spacing w:after="0"/>
              <w:rPr>
                <w:sz w:val="20"/>
                <w:szCs w:val="20"/>
                <w:color w:val="auto"/>
              </w:rPr>
            </w:pPr>
            <w:r>
              <w:rPr>
                <w:rFonts w:ascii="Arial" w:cs="Arial" w:eastAsia="Arial" w:hAnsi="Arial"/>
                <w:sz w:val="16"/>
                <w:szCs w:val="16"/>
                <w:color w:val="auto"/>
                <w:w w:val="89"/>
              </w:rPr>
              <w:t>$</w:t>
            </w:r>
          </w:p>
        </w:tc>
        <w:tc>
          <w:tcPr>
            <w:tcW w:w="900" w:type="dxa"/>
            <w:vAlign w:val="bottom"/>
            <w:tcBorders>
              <w:top w:val="single" w:sz="8" w:color="auto"/>
            </w:tcBorders>
            <w:vMerge w:val="restart"/>
          </w:tcPr>
          <w:p>
            <w:pPr>
              <w:jc w:val="right"/>
              <w:spacing w:after="0"/>
              <w:rPr>
                <w:sz w:val="20"/>
                <w:szCs w:val="20"/>
                <w:color w:val="auto"/>
              </w:rPr>
            </w:pPr>
            <w:r>
              <w:rPr>
                <w:rFonts w:ascii="Arial" w:cs="Arial" w:eastAsia="Arial" w:hAnsi="Arial"/>
                <w:sz w:val="16"/>
                <w:szCs w:val="16"/>
                <w:color w:val="auto"/>
              </w:rPr>
              <w:t>103,264</w:t>
            </w:r>
          </w:p>
        </w:tc>
        <w:tc>
          <w:tcPr>
            <w:tcW w:w="140" w:type="dxa"/>
            <w:vAlign w:val="bottom"/>
          </w:tcPr>
          <w:p>
            <w:pPr>
              <w:spacing w:after="0"/>
              <w:rPr>
                <w:sz w:val="12"/>
                <w:szCs w:val="12"/>
                <w:color w:val="auto"/>
              </w:rPr>
            </w:pPr>
          </w:p>
        </w:tc>
        <w:tc>
          <w:tcPr>
            <w:tcW w:w="140" w:type="dxa"/>
            <w:vAlign w:val="bottom"/>
            <w:tcBorders>
              <w:top w:val="single" w:sz="8" w:color="auto"/>
            </w:tcBorders>
            <w:gridSpan w:val="2"/>
            <w:vMerge w:val="restart"/>
          </w:tcPr>
          <w:p>
            <w:pPr>
              <w:ind w:left="20"/>
              <w:spacing w:after="0"/>
              <w:rPr>
                <w:sz w:val="20"/>
                <w:szCs w:val="20"/>
                <w:color w:val="auto"/>
              </w:rPr>
            </w:pPr>
            <w:r>
              <w:rPr>
                <w:rFonts w:ascii="Arial" w:cs="Arial" w:eastAsia="Arial" w:hAnsi="Arial"/>
                <w:sz w:val="16"/>
                <w:szCs w:val="16"/>
                <w:color w:val="auto"/>
              </w:rPr>
              <w:t>$</w:t>
            </w:r>
          </w:p>
        </w:tc>
        <w:tc>
          <w:tcPr>
            <w:tcW w:w="960" w:type="dxa"/>
            <w:vAlign w:val="bottom"/>
            <w:tcBorders>
              <w:top w:val="single" w:sz="8" w:color="auto"/>
            </w:tcBorders>
            <w:vMerge w:val="restart"/>
          </w:tcPr>
          <w:p>
            <w:pPr>
              <w:jc w:val="right"/>
              <w:spacing w:after="0"/>
              <w:rPr>
                <w:sz w:val="20"/>
                <w:szCs w:val="20"/>
                <w:color w:val="auto"/>
              </w:rPr>
            </w:pPr>
            <w:r>
              <w:rPr>
                <w:rFonts w:ascii="Arial" w:cs="Arial" w:eastAsia="Arial" w:hAnsi="Arial"/>
                <w:sz w:val="16"/>
                <w:szCs w:val="16"/>
                <w:color w:val="auto"/>
              </w:rPr>
              <w:t>(3,149)</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Borders>
              <w:top w:val="single" w:sz="8" w:color="auto"/>
            </w:tcBorders>
            <w:gridSpan w:val="2"/>
            <w:vMerge w:val="restart"/>
          </w:tcPr>
          <w:p>
            <w:pPr>
              <w:jc w:val="right"/>
              <w:spacing w:after="0"/>
              <w:rPr>
                <w:sz w:val="20"/>
                <w:szCs w:val="20"/>
                <w:color w:val="auto"/>
              </w:rPr>
            </w:pPr>
            <w:r>
              <w:rPr>
                <w:rFonts w:ascii="Arial" w:cs="Arial" w:eastAsia="Arial" w:hAnsi="Arial"/>
                <w:sz w:val="15"/>
                <w:szCs w:val="15"/>
                <w:color w:val="auto"/>
                <w:w w:val="71"/>
              </w:rPr>
              <w:t>$</w:t>
            </w:r>
          </w:p>
        </w:tc>
        <w:tc>
          <w:tcPr>
            <w:tcW w:w="1300" w:type="dxa"/>
            <w:vAlign w:val="bottom"/>
            <w:tcBorders>
              <w:top w:val="single" w:sz="8" w:color="auto"/>
            </w:tcBorders>
            <w:vMerge w:val="restart"/>
          </w:tcPr>
          <w:p>
            <w:pPr>
              <w:jc w:val="right"/>
              <w:spacing w:after="0"/>
              <w:rPr>
                <w:sz w:val="20"/>
                <w:szCs w:val="20"/>
                <w:color w:val="auto"/>
              </w:rPr>
            </w:pPr>
            <w:r>
              <w:rPr>
                <w:rFonts w:ascii="Arial" w:cs="Arial" w:eastAsia="Arial" w:hAnsi="Arial"/>
                <w:sz w:val="16"/>
                <w:szCs w:val="16"/>
                <w:color w:val="auto"/>
              </w:rPr>
              <w:t>(6,754)</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Borders>
              <w:top w:val="single" w:sz="8" w:color="auto"/>
            </w:tcBorders>
            <w:gridSpan w:val="2"/>
            <w:vMerge w:val="restart"/>
          </w:tcPr>
          <w:p>
            <w:pPr>
              <w:jc w:val="right"/>
              <w:ind w:right="160"/>
              <w:spacing w:after="0"/>
              <w:rPr>
                <w:sz w:val="20"/>
                <w:szCs w:val="20"/>
                <w:color w:val="auto"/>
              </w:rPr>
            </w:pPr>
            <w:r>
              <w:rPr>
                <w:rFonts w:ascii="Arial" w:cs="Arial" w:eastAsia="Arial" w:hAnsi="Arial"/>
                <w:sz w:val="16"/>
                <w:szCs w:val="16"/>
                <w:color w:val="auto"/>
                <w:w w:val="89"/>
              </w:rPr>
              <w:t>$</w:t>
            </w:r>
          </w:p>
        </w:tc>
        <w:tc>
          <w:tcPr>
            <w:tcW w:w="820" w:type="dxa"/>
            <w:vAlign w:val="bottom"/>
            <w:tcBorders>
              <w:top w:val="single" w:sz="8" w:color="auto"/>
            </w:tcBorders>
            <w:vMerge w:val="restart"/>
          </w:tcPr>
          <w:p>
            <w:pPr>
              <w:jc w:val="right"/>
              <w:spacing w:after="0"/>
              <w:rPr>
                <w:sz w:val="20"/>
                <w:szCs w:val="20"/>
                <w:color w:val="auto"/>
              </w:rPr>
            </w:pPr>
            <w:r>
              <w:rPr>
                <w:rFonts w:ascii="Arial" w:cs="Arial" w:eastAsia="Arial" w:hAnsi="Arial"/>
                <w:sz w:val="16"/>
                <w:szCs w:val="16"/>
                <w:color w:val="auto"/>
              </w:rPr>
              <w:t>87,854</w:t>
            </w:r>
          </w:p>
        </w:tc>
        <w:tc>
          <w:tcPr>
            <w:tcW w:w="20" w:type="dxa"/>
            <w:vAlign w:val="bottom"/>
            <w:tcBorders>
              <w:top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81"/>
        </w:trPr>
        <w:tc>
          <w:tcPr>
            <w:tcW w:w="1680" w:type="dxa"/>
            <w:vAlign w:val="bottom"/>
            <w:gridSpan w:val="2"/>
          </w:tcPr>
          <w:p>
            <w:pPr>
              <w:ind w:left="20"/>
              <w:spacing w:after="0" w:line="181" w:lineRule="exact"/>
              <w:rPr>
                <w:sz w:val="20"/>
                <w:szCs w:val="20"/>
                <w:color w:val="auto"/>
              </w:rPr>
            </w:pPr>
            <w:r>
              <w:rPr>
                <w:rFonts w:ascii="Arial" w:cs="Arial" w:eastAsia="Arial" w:hAnsi="Arial"/>
                <w:sz w:val="16"/>
                <w:szCs w:val="16"/>
                <w:color w:val="auto"/>
              </w:rPr>
              <w:t>2022</w:t>
            </w:r>
          </w:p>
        </w:tc>
        <w:tc>
          <w:tcPr>
            <w:tcW w:w="1040" w:type="dxa"/>
            <w:vAlign w:val="bottom"/>
            <w:tcBorders>
              <w:bottom w:val="single" w:sz="8" w:color="auto"/>
            </w:tcBorders>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0" w:type="dxa"/>
            <w:vAlign w:val="bottom"/>
            <w:tcBorders>
              <w:bottom w:val="single" w:sz="8" w:color="auto"/>
            </w:tcBorders>
            <w:vMerge w:val="continue"/>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520" w:type="dxa"/>
            <w:vAlign w:val="bottom"/>
            <w:tcBorders>
              <w:bottom w:val="single" w:sz="8" w:color="auto"/>
            </w:tcBorders>
            <w:vMerge w:val="continue"/>
          </w:tcPr>
          <w:p>
            <w:pPr>
              <w:spacing w:after="0"/>
              <w:rPr>
                <w:sz w:val="15"/>
                <w:szCs w:val="15"/>
                <w:color w:val="auto"/>
              </w:rPr>
            </w:pPr>
          </w:p>
        </w:tc>
        <w:tc>
          <w:tcPr>
            <w:tcW w:w="140" w:type="dxa"/>
            <w:vAlign w:val="bottom"/>
          </w:tcPr>
          <w:p>
            <w:pPr>
              <w:spacing w:after="0"/>
              <w:rPr>
                <w:sz w:val="15"/>
                <w:szCs w:val="15"/>
                <w:color w:val="auto"/>
              </w:rPr>
            </w:pPr>
          </w:p>
        </w:tc>
        <w:tc>
          <w:tcPr>
            <w:tcW w:w="960" w:type="dxa"/>
            <w:vAlign w:val="bottom"/>
            <w:tcBorders>
              <w:bottom w:val="single" w:sz="8" w:color="auto"/>
            </w:tcBorders>
            <w:vMerge w:val="continue"/>
          </w:tcPr>
          <w:p>
            <w:pPr>
              <w:spacing w:after="0"/>
              <w:rPr>
                <w:sz w:val="15"/>
                <w:szCs w:val="15"/>
                <w:color w:val="auto"/>
              </w:rPr>
            </w:pPr>
          </w:p>
        </w:tc>
        <w:tc>
          <w:tcPr>
            <w:tcW w:w="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80" w:type="dxa"/>
            <w:vAlign w:val="bottom"/>
            <w:tcBorders>
              <w:bottom w:val="single" w:sz="8" w:color="auto"/>
            </w:tcBorders>
            <w:gridSpan w:val="2"/>
            <w:vMerge w:val="continue"/>
          </w:tcPr>
          <w:p>
            <w:pPr>
              <w:spacing w:after="0"/>
              <w:rPr>
                <w:sz w:val="15"/>
                <w:szCs w:val="15"/>
                <w:color w:val="auto"/>
              </w:rPr>
            </w:pPr>
          </w:p>
        </w:tc>
        <w:tc>
          <w:tcPr>
            <w:tcW w:w="800" w:type="dxa"/>
            <w:vAlign w:val="bottom"/>
            <w:tcBorders>
              <w:bottom w:val="single" w:sz="8" w:color="auto"/>
            </w:tcBorders>
            <w:vMerge w:val="continue"/>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Borders>
              <w:bottom w:val="single" w:sz="8" w:color="auto"/>
            </w:tcBorders>
            <w:gridSpan w:val="2"/>
            <w:vMerge w:val="continue"/>
          </w:tcPr>
          <w:p>
            <w:pPr>
              <w:spacing w:after="0"/>
              <w:rPr>
                <w:sz w:val="15"/>
                <w:szCs w:val="15"/>
                <w:color w:val="auto"/>
              </w:rPr>
            </w:pPr>
          </w:p>
        </w:tc>
        <w:tc>
          <w:tcPr>
            <w:tcW w:w="900" w:type="dxa"/>
            <w:vAlign w:val="bottom"/>
            <w:tcBorders>
              <w:bottom w:val="single" w:sz="8" w:color="auto"/>
            </w:tcBorders>
            <w:vMerge w:val="continue"/>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tcBorders>
              <w:bottom w:val="single" w:sz="8" w:color="auto"/>
            </w:tcBorders>
            <w:gridSpan w:val="2"/>
            <w:vMerge w:val="continue"/>
          </w:tcPr>
          <w:p>
            <w:pPr>
              <w:spacing w:after="0"/>
              <w:rPr>
                <w:sz w:val="15"/>
                <w:szCs w:val="15"/>
                <w:color w:val="auto"/>
              </w:rPr>
            </w:pPr>
          </w:p>
        </w:tc>
        <w:tc>
          <w:tcPr>
            <w:tcW w:w="960" w:type="dxa"/>
            <w:vAlign w:val="bottom"/>
            <w:tcBorders>
              <w:bottom w:val="single" w:sz="8" w:color="auto"/>
            </w:tcBorders>
            <w:vMerge w:val="continue"/>
          </w:tcPr>
          <w:p>
            <w:pPr>
              <w:spacing w:after="0"/>
              <w:rPr>
                <w:sz w:val="15"/>
                <w:szCs w:val="15"/>
                <w:color w:val="auto"/>
              </w:rPr>
            </w:pPr>
          </w:p>
        </w:tc>
        <w:tc>
          <w:tcPr>
            <w:tcW w:w="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Borders>
              <w:bottom w:val="single" w:sz="8" w:color="auto"/>
            </w:tcBorders>
            <w:gridSpan w:val="2"/>
            <w:vMerge w:val="continue"/>
          </w:tcPr>
          <w:p>
            <w:pPr>
              <w:spacing w:after="0"/>
              <w:rPr>
                <w:sz w:val="15"/>
                <w:szCs w:val="15"/>
                <w:color w:val="auto"/>
              </w:rPr>
            </w:pPr>
          </w:p>
        </w:tc>
        <w:tc>
          <w:tcPr>
            <w:tcW w:w="1300" w:type="dxa"/>
            <w:vAlign w:val="bottom"/>
            <w:tcBorders>
              <w:bottom w:val="single" w:sz="8" w:color="auto"/>
            </w:tcBorders>
            <w:vMerge w:val="continue"/>
          </w:tcPr>
          <w:p>
            <w:pPr>
              <w:spacing w:after="0"/>
              <w:rPr>
                <w:sz w:val="15"/>
                <w:szCs w:val="15"/>
                <w:color w:val="auto"/>
              </w:rPr>
            </w:pPr>
          </w:p>
        </w:tc>
        <w:tc>
          <w:tcPr>
            <w:tcW w:w="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60" w:type="dxa"/>
            <w:vAlign w:val="bottom"/>
            <w:tcBorders>
              <w:bottom w:val="single" w:sz="8" w:color="auto"/>
            </w:tcBorders>
            <w:gridSpan w:val="2"/>
            <w:vMerge w:val="continue"/>
          </w:tcPr>
          <w:p>
            <w:pPr>
              <w:spacing w:after="0"/>
              <w:rPr>
                <w:sz w:val="15"/>
                <w:szCs w:val="15"/>
                <w:color w:val="auto"/>
              </w:rPr>
            </w:pPr>
          </w:p>
        </w:tc>
        <w:tc>
          <w:tcPr>
            <w:tcW w:w="820" w:type="dxa"/>
            <w:vAlign w:val="bottom"/>
            <w:tcBorders>
              <w:bottom w:val="single" w:sz="8" w:color="auto"/>
            </w:tcBorders>
            <w:vMerge w:val="continue"/>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164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85"/>
        </w:trPr>
        <w:tc>
          <w:tcPr>
            <w:tcW w:w="4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440" w:type="dxa"/>
            <w:vAlign w:val="bottom"/>
            <w:gridSpan w:val="12"/>
          </w:tcPr>
          <w:p>
            <w:pPr>
              <w:ind w:left="80"/>
              <w:spacing w:after="0"/>
              <w:rPr>
                <w:sz w:val="20"/>
                <w:szCs w:val="20"/>
                <w:color w:val="auto"/>
              </w:rPr>
            </w:pPr>
            <w:r>
              <w:rPr>
                <w:rFonts w:ascii="Arial" w:cs="Arial" w:eastAsia="Arial" w:hAnsi="Arial"/>
                <w:sz w:val="14"/>
                <w:szCs w:val="14"/>
                <w:b w:val="1"/>
                <w:bCs w:val="1"/>
                <w:color w:val="auto"/>
              </w:rPr>
              <w:t>Three Months Ended September 30, 2021</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
        </w:trPr>
        <w:tc>
          <w:tcPr>
            <w:tcW w:w="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gridSpan w:val="2"/>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gridSpan w:val="3"/>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29"/>
        </w:trPr>
        <w:tc>
          <w:tcPr>
            <w:tcW w:w="40" w:type="dxa"/>
            <w:vAlign w:val="bottom"/>
          </w:tcPr>
          <w:p>
            <w:pPr>
              <w:spacing w:after="0"/>
              <w:rPr>
                <w:sz w:val="11"/>
                <w:szCs w:val="11"/>
                <w:color w:val="auto"/>
              </w:rPr>
            </w:pPr>
          </w:p>
        </w:tc>
        <w:tc>
          <w:tcPr>
            <w:tcW w:w="16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gridSpan w:val="2"/>
          </w:tcPr>
          <w:p>
            <w:pPr>
              <w:jc w:val="center"/>
              <w:ind w:right="280"/>
              <w:spacing w:after="0" w:line="129" w:lineRule="exact"/>
              <w:rPr>
                <w:sz w:val="20"/>
                <w:szCs w:val="20"/>
                <w:color w:val="auto"/>
              </w:rPr>
            </w:pPr>
            <w:r>
              <w:rPr>
                <w:rFonts w:ascii="Arial" w:cs="Arial" w:eastAsia="Arial" w:hAnsi="Arial"/>
                <w:sz w:val="14"/>
                <w:szCs w:val="14"/>
                <w:b w:val="1"/>
                <w:bCs w:val="1"/>
                <w:color w:val="auto"/>
                <w:w w:val="93"/>
              </w:rPr>
              <w:t>Additional</w:t>
            </w: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20" w:type="dxa"/>
            <w:vAlign w:val="bottom"/>
            <w:gridSpan w:val="3"/>
            <w:vMerge w:val="restart"/>
          </w:tcPr>
          <w:p>
            <w:pPr>
              <w:jc w:val="center"/>
              <w:ind w:right="260"/>
              <w:spacing w:after="0"/>
              <w:rPr>
                <w:sz w:val="20"/>
                <w:szCs w:val="20"/>
                <w:color w:val="auto"/>
              </w:rPr>
            </w:pPr>
            <w:r>
              <w:rPr>
                <w:rFonts w:ascii="Arial" w:cs="Arial" w:eastAsia="Arial" w:hAnsi="Arial"/>
                <w:sz w:val="14"/>
                <w:szCs w:val="14"/>
                <w:b w:val="1"/>
                <w:bCs w:val="1"/>
                <w:color w:val="auto"/>
                <w:w w:val="88"/>
              </w:rPr>
              <w:t>Accumulated</w:t>
            </w: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40" w:type="dxa"/>
            <w:vAlign w:val="bottom"/>
            <w:gridSpan w:val="3"/>
          </w:tcPr>
          <w:p>
            <w:pPr>
              <w:jc w:val="center"/>
              <w:ind w:right="220"/>
              <w:spacing w:after="0" w:line="129" w:lineRule="exact"/>
              <w:rPr>
                <w:sz w:val="20"/>
                <w:szCs w:val="20"/>
                <w:color w:val="auto"/>
              </w:rPr>
            </w:pPr>
            <w:r>
              <w:rPr>
                <w:rFonts w:ascii="Arial" w:cs="Arial" w:eastAsia="Arial" w:hAnsi="Arial"/>
                <w:sz w:val="14"/>
                <w:szCs w:val="14"/>
                <w:b w:val="1"/>
                <w:bCs w:val="1"/>
                <w:color w:val="auto"/>
                <w:w w:val="91"/>
              </w:rPr>
              <w:t>Accumulated Other</w:t>
            </w:r>
          </w:p>
        </w:tc>
        <w:tc>
          <w:tcPr>
            <w:tcW w:w="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4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80" w:type="dxa"/>
            <w:vAlign w:val="bottom"/>
            <w:gridSpan w:val="5"/>
            <w:vMerge w:val="restart"/>
          </w:tcPr>
          <w:p>
            <w:pPr>
              <w:ind w:left="520"/>
              <w:spacing w:after="0"/>
              <w:rPr>
                <w:sz w:val="20"/>
                <w:szCs w:val="20"/>
                <w:color w:val="auto"/>
              </w:rPr>
            </w:pPr>
            <w:r>
              <w:rPr>
                <w:rFonts w:ascii="Arial" w:cs="Arial" w:eastAsia="Arial" w:hAnsi="Arial"/>
                <w:sz w:val="14"/>
                <w:szCs w:val="14"/>
                <w:b w:val="1"/>
                <w:bCs w:val="1"/>
                <w:color w:val="auto"/>
                <w:w w:val="91"/>
              </w:rPr>
              <w:t>Common Stock</w:t>
            </w:r>
          </w:p>
        </w:tc>
        <w:tc>
          <w:tcPr>
            <w:tcW w:w="5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220" w:type="dxa"/>
            <w:vAlign w:val="bottom"/>
            <w:gridSpan w:val="8"/>
            <w:vMerge w:val="restart"/>
          </w:tcPr>
          <w:p>
            <w:pPr>
              <w:ind w:left="600"/>
              <w:spacing w:after="0"/>
              <w:rPr>
                <w:sz w:val="20"/>
                <w:szCs w:val="20"/>
                <w:color w:val="auto"/>
              </w:rPr>
            </w:pPr>
            <w:r>
              <w:rPr>
                <w:rFonts w:ascii="Arial" w:cs="Arial" w:eastAsia="Arial" w:hAnsi="Arial"/>
                <w:sz w:val="14"/>
                <w:szCs w:val="14"/>
                <w:b w:val="1"/>
                <w:bCs w:val="1"/>
                <w:color w:val="auto"/>
              </w:rPr>
              <w:t>Treasury Stock</w:t>
            </w: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40" w:type="dxa"/>
            <w:vAlign w:val="bottom"/>
            <w:gridSpan w:val="2"/>
          </w:tcPr>
          <w:p>
            <w:pPr>
              <w:jc w:val="center"/>
              <w:ind w:right="280"/>
              <w:spacing w:after="0" w:line="141" w:lineRule="exact"/>
              <w:rPr>
                <w:sz w:val="20"/>
                <w:szCs w:val="20"/>
                <w:color w:val="auto"/>
              </w:rPr>
            </w:pPr>
            <w:r>
              <w:rPr>
                <w:rFonts w:ascii="Arial" w:cs="Arial" w:eastAsia="Arial" w:hAnsi="Arial"/>
                <w:sz w:val="14"/>
                <w:szCs w:val="14"/>
                <w:b w:val="1"/>
                <w:bCs w:val="1"/>
                <w:color w:val="auto"/>
                <w:w w:val="94"/>
              </w:rPr>
              <w:t>Paid-in</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gridSpan w:val="3"/>
            <w:vMerge w:val="continue"/>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40" w:type="dxa"/>
            <w:vAlign w:val="bottom"/>
            <w:gridSpan w:val="3"/>
          </w:tcPr>
          <w:p>
            <w:pPr>
              <w:jc w:val="center"/>
              <w:ind w:right="220"/>
              <w:spacing w:after="0" w:line="141" w:lineRule="exact"/>
              <w:rPr>
                <w:sz w:val="20"/>
                <w:szCs w:val="20"/>
                <w:color w:val="auto"/>
              </w:rPr>
            </w:pPr>
            <w:r>
              <w:rPr>
                <w:rFonts w:ascii="Arial" w:cs="Arial" w:eastAsia="Arial" w:hAnsi="Arial"/>
                <w:sz w:val="14"/>
                <w:szCs w:val="14"/>
                <w:b w:val="1"/>
                <w:bCs w:val="1"/>
                <w:color w:val="auto"/>
                <w:w w:val="89"/>
              </w:rPr>
              <w:t>Comprehensive</w:t>
            </w:r>
          </w:p>
        </w:tc>
        <w:tc>
          <w:tcPr>
            <w:tcW w:w="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4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89"/>
              </w:rPr>
              <w:t>Total</w:t>
            </w:r>
          </w:p>
        </w:tc>
        <w:tc>
          <w:tcPr>
            <w:tcW w:w="0" w:type="dxa"/>
            <w:vAlign w:val="bottom"/>
          </w:tcPr>
          <w:p>
            <w:pPr>
              <w:spacing w:after="0"/>
              <w:rPr>
                <w:sz w:val="1"/>
                <w:szCs w:val="1"/>
                <w:color w:val="auto"/>
              </w:rPr>
            </w:pPr>
          </w:p>
        </w:tc>
      </w:tr>
      <w:tr>
        <w:trPr>
          <w:trHeight w:val="192"/>
        </w:trPr>
        <w:tc>
          <w:tcPr>
            <w:tcW w:w="40" w:type="dxa"/>
            <w:vAlign w:val="bottom"/>
          </w:tcPr>
          <w:p>
            <w:pPr>
              <w:spacing w:after="0"/>
              <w:rPr>
                <w:sz w:val="16"/>
                <w:szCs w:val="16"/>
                <w:color w:val="auto"/>
              </w:rPr>
            </w:pPr>
          </w:p>
        </w:tc>
        <w:tc>
          <w:tcPr>
            <w:tcW w:w="16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480" w:type="dxa"/>
            <w:vAlign w:val="bottom"/>
            <w:gridSpan w:val="5"/>
            <w:vMerge w:val="continue"/>
          </w:tcPr>
          <w:p>
            <w:pPr>
              <w:spacing w:after="0"/>
              <w:rPr>
                <w:sz w:val="16"/>
                <w:szCs w:val="16"/>
                <w:color w:val="auto"/>
              </w:rPr>
            </w:pPr>
          </w:p>
        </w:tc>
        <w:tc>
          <w:tcPr>
            <w:tcW w:w="5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220" w:type="dxa"/>
            <w:vAlign w:val="bottom"/>
            <w:gridSpan w:val="8"/>
            <w:vMerge w:val="continue"/>
          </w:tcPr>
          <w:p>
            <w:pPr>
              <w:spacing w:after="0"/>
              <w:rPr>
                <w:sz w:val="16"/>
                <w:szCs w:val="16"/>
                <w:color w:val="auto"/>
              </w:rPr>
            </w:pPr>
          </w:p>
        </w:tc>
        <w:tc>
          <w:tcPr>
            <w:tcW w:w="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4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4"/>
              </w:rPr>
              <w:t>Capital</w:t>
            </w:r>
          </w:p>
        </w:tc>
        <w:tc>
          <w:tcPr>
            <w:tcW w:w="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120" w:type="dxa"/>
            <w:vAlign w:val="bottom"/>
            <w:gridSpan w:val="3"/>
          </w:tcPr>
          <w:p>
            <w:pPr>
              <w:jc w:val="center"/>
              <w:ind w:right="280"/>
              <w:spacing w:after="0"/>
              <w:rPr>
                <w:sz w:val="20"/>
                <w:szCs w:val="20"/>
                <w:color w:val="auto"/>
              </w:rPr>
            </w:pPr>
            <w:r>
              <w:rPr>
                <w:rFonts w:ascii="Arial" w:cs="Arial" w:eastAsia="Arial" w:hAnsi="Arial"/>
                <w:sz w:val="14"/>
                <w:szCs w:val="14"/>
                <w:b w:val="1"/>
                <w:bCs w:val="1"/>
                <w:color w:val="auto"/>
                <w:w w:val="93"/>
              </w:rPr>
              <w:t>Deficit</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40" w:type="dxa"/>
            <w:vAlign w:val="bottom"/>
            <w:gridSpan w:val="3"/>
          </w:tcPr>
          <w:p>
            <w:pPr>
              <w:jc w:val="center"/>
              <w:ind w:right="220"/>
              <w:spacing w:after="0"/>
              <w:rPr>
                <w:sz w:val="20"/>
                <w:szCs w:val="20"/>
                <w:color w:val="auto"/>
              </w:rPr>
            </w:pPr>
            <w:r>
              <w:rPr>
                <w:rFonts w:ascii="Arial" w:cs="Arial" w:eastAsia="Arial" w:hAnsi="Arial"/>
                <w:sz w:val="14"/>
                <w:szCs w:val="14"/>
                <w:b w:val="1"/>
                <w:bCs w:val="1"/>
                <w:color w:val="auto"/>
                <w:w w:val="90"/>
              </w:rPr>
              <w:t>(Loss)/Income</w:t>
            </w:r>
          </w:p>
        </w:tc>
        <w:tc>
          <w:tcPr>
            <w:tcW w:w="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40" w:type="dxa"/>
            <w:vAlign w:val="bottom"/>
            <w:gridSpan w:val="2"/>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40" w:type="dxa"/>
            <w:vAlign w:val="bottom"/>
          </w:tcPr>
          <w:p>
            <w:pPr>
              <w:spacing w:after="0"/>
              <w:rPr>
                <w:sz w:val="16"/>
                <w:szCs w:val="16"/>
                <w:color w:val="auto"/>
              </w:rPr>
            </w:pPr>
          </w:p>
        </w:tc>
        <w:tc>
          <w:tcPr>
            <w:tcW w:w="1640" w:type="dxa"/>
            <w:vAlign w:val="bottom"/>
            <w:tcBorders>
              <w:bottom w:val="single" w:sz="8" w:color="CCEEFF"/>
            </w:tcBorders>
          </w:tcPr>
          <w:p>
            <w:pPr>
              <w:spacing w:after="0"/>
              <w:rPr>
                <w:sz w:val="16"/>
                <w:szCs w:val="16"/>
                <w:color w:val="auto"/>
              </w:rPr>
            </w:pPr>
          </w:p>
        </w:tc>
        <w:tc>
          <w:tcPr>
            <w:tcW w:w="40" w:type="dxa"/>
            <w:vAlign w:val="bottom"/>
            <w:tcBorders>
              <w:bottom w:val="single" w:sz="8" w:color="CCEEFF"/>
            </w:tcBorders>
          </w:tcPr>
          <w:p>
            <w:pPr>
              <w:spacing w:after="0"/>
              <w:rPr>
                <w:sz w:val="16"/>
                <w:szCs w:val="16"/>
                <w:color w:val="auto"/>
              </w:rPr>
            </w:pPr>
          </w:p>
        </w:tc>
        <w:tc>
          <w:tcPr>
            <w:tcW w:w="1080" w:type="dxa"/>
            <w:vAlign w:val="bottom"/>
            <w:tcBorders>
              <w:top w:val="single" w:sz="8" w:color="auto"/>
              <w:bottom w:val="single" w:sz="8" w:color="auto"/>
            </w:tcBorders>
            <w:gridSpan w:val="2"/>
          </w:tcPr>
          <w:p>
            <w:pPr>
              <w:jc w:val="right"/>
              <w:ind w:right="340"/>
              <w:spacing w:after="0"/>
              <w:rPr>
                <w:sz w:val="20"/>
                <w:szCs w:val="20"/>
                <w:color w:val="auto"/>
              </w:rPr>
            </w:pPr>
            <w:r>
              <w:rPr>
                <w:rFonts w:ascii="Arial" w:cs="Arial" w:eastAsia="Arial" w:hAnsi="Arial"/>
                <w:sz w:val="14"/>
                <w:szCs w:val="14"/>
                <w:b w:val="1"/>
                <w:bCs w:val="1"/>
                <w:color w:val="auto"/>
              </w:rPr>
              <w:t>Shares</w:t>
            </w:r>
          </w:p>
        </w:tc>
        <w:tc>
          <w:tcPr>
            <w:tcW w:w="40" w:type="dxa"/>
            <w:vAlign w:val="bottom"/>
            <w:tcBorders>
              <w:top w:val="single" w:sz="8" w:color="auto"/>
              <w:bottom w:val="single" w:sz="8" w:color="CCEEFF"/>
            </w:tcBorders>
          </w:tcPr>
          <w:p>
            <w:pPr>
              <w:spacing w:after="0"/>
              <w:rPr>
                <w:sz w:val="16"/>
                <w:szCs w:val="16"/>
                <w:color w:val="auto"/>
              </w:rPr>
            </w:pPr>
          </w:p>
        </w:tc>
        <w:tc>
          <w:tcPr>
            <w:tcW w:w="120" w:type="dxa"/>
            <w:vAlign w:val="bottom"/>
            <w:tcBorders>
              <w:top w:val="single" w:sz="8" w:color="auto"/>
              <w:bottom w:val="single" w:sz="8" w:color="CCEEFF"/>
            </w:tcBorders>
          </w:tcPr>
          <w:p>
            <w:pPr>
              <w:spacing w:after="0"/>
              <w:rPr>
                <w:sz w:val="16"/>
                <w:szCs w:val="16"/>
                <w:color w:val="auto"/>
              </w:rPr>
            </w:pPr>
          </w:p>
        </w:tc>
        <w:tc>
          <w:tcPr>
            <w:tcW w:w="240" w:type="dxa"/>
            <w:vAlign w:val="bottom"/>
            <w:tcBorders>
              <w:top w:val="single" w:sz="8" w:color="auto"/>
              <w:bottom w:val="single" w:sz="8" w:color="auto"/>
            </w:tcBorders>
          </w:tcPr>
          <w:p>
            <w:pPr>
              <w:spacing w:after="0"/>
              <w:rPr>
                <w:sz w:val="16"/>
                <w:szCs w:val="16"/>
                <w:color w:val="auto"/>
              </w:rPr>
            </w:pPr>
          </w:p>
        </w:tc>
        <w:tc>
          <w:tcPr>
            <w:tcW w:w="520" w:type="dxa"/>
            <w:vAlign w:val="bottom"/>
            <w:tcBorders>
              <w:top w:val="single" w:sz="8" w:color="auto"/>
              <w:bottom w:val="single" w:sz="8" w:color="auto"/>
            </w:tcBorders>
          </w:tcPr>
          <w:p>
            <w:pPr>
              <w:jc w:val="right"/>
              <w:ind w:right="279"/>
              <w:spacing w:after="0"/>
              <w:rPr>
                <w:sz w:val="20"/>
                <w:szCs w:val="20"/>
                <w:color w:val="auto"/>
              </w:rPr>
            </w:pPr>
            <w:r>
              <w:rPr>
                <w:rFonts w:ascii="Arial" w:cs="Arial" w:eastAsia="Arial" w:hAnsi="Arial"/>
                <w:sz w:val="14"/>
                <w:szCs w:val="14"/>
                <w:b w:val="1"/>
                <w:bCs w:val="1"/>
                <w:color w:val="auto"/>
              </w:rPr>
              <w:t>$</w:t>
            </w:r>
          </w:p>
        </w:tc>
        <w:tc>
          <w:tcPr>
            <w:tcW w:w="140" w:type="dxa"/>
            <w:vAlign w:val="bottom"/>
            <w:tcBorders>
              <w:bottom w:val="single" w:sz="8" w:color="CCEEFF"/>
            </w:tcBorders>
          </w:tcPr>
          <w:p>
            <w:pPr>
              <w:spacing w:after="0"/>
              <w:rPr>
                <w:sz w:val="16"/>
                <w:szCs w:val="16"/>
                <w:color w:val="auto"/>
              </w:rPr>
            </w:pPr>
          </w:p>
        </w:tc>
        <w:tc>
          <w:tcPr>
            <w:tcW w:w="980" w:type="dxa"/>
            <w:vAlign w:val="bottom"/>
            <w:tcBorders>
              <w:top w:val="single" w:sz="8" w:color="auto"/>
              <w:bottom w:val="single" w:sz="8" w:color="auto"/>
            </w:tcBorders>
            <w:gridSpan w:val="2"/>
          </w:tcPr>
          <w:p>
            <w:pPr>
              <w:ind w:left="280"/>
              <w:spacing w:after="0"/>
              <w:rPr>
                <w:sz w:val="20"/>
                <w:szCs w:val="20"/>
                <w:color w:val="auto"/>
              </w:rPr>
            </w:pPr>
            <w:r>
              <w:rPr>
                <w:rFonts w:ascii="Arial" w:cs="Arial" w:eastAsia="Arial" w:hAnsi="Arial"/>
                <w:sz w:val="14"/>
                <w:szCs w:val="14"/>
                <w:b w:val="1"/>
                <w:bCs w:val="1"/>
                <w:color w:val="auto"/>
              </w:rPr>
              <w:t>Shares</w:t>
            </w:r>
          </w:p>
        </w:tc>
        <w:tc>
          <w:tcPr>
            <w:tcW w:w="120" w:type="dxa"/>
            <w:vAlign w:val="bottom"/>
            <w:tcBorders>
              <w:top w:val="single" w:sz="8" w:color="auto"/>
              <w:bottom w:val="single" w:sz="8" w:color="CCEEFF"/>
            </w:tcBorders>
          </w:tcPr>
          <w:p>
            <w:pPr>
              <w:spacing w:after="0"/>
              <w:rPr>
                <w:sz w:val="16"/>
                <w:szCs w:val="16"/>
                <w:color w:val="auto"/>
              </w:rPr>
            </w:pPr>
          </w:p>
        </w:tc>
        <w:tc>
          <w:tcPr>
            <w:tcW w:w="20" w:type="dxa"/>
            <w:vAlign w:val="bottom"/>
            <w:tcBorders>
              <w:top w:val="single" w:sz="8" w:color="auto"/>
              <w:bottom w:val="single" w:sz="8" w:color="CCEEFF"/>
            </w:tcBorders>
          </w:tcPr>
          <w:p>
            <w:pPr>
              <w:spacing w:after="0"/>
              <w:rPr>
                <w:sz w:val="16"/>
                <w:szCs w:val="16"/>
                <w:color w:val="auto"/>
              </w:rPr>
            </w:pPr>
          </w:p>
        </w:tc>
        <w:tc>
          <w:tcPr>
            <w:tcW w:w="160" w:type="dxa"/>
            <w:vAlign w:val="bottom"/>
            <w:tcBorders>
              <w:top w:val="single" w:sz="8" w:color="auto"/>
              <w:bottom w:val="single" w:sz="8" w:color="auto"/>
            </w:tcBorders>
          </w:tcPr>
          <w:p>
            <w:pPr>
              <w:spacing w:after="0"/>
              <w:rPr>
                <w:sz w:val="16"/>
                <w:szCs w:val="16"/>
                <w:color w:val="auto"/>
              </w:rPr>
            </w:pPr>
          </w:p>
        </w:tc>
        <w:tc>
          <w:tcPr>
            <w:tcW w:w="800" w:type="dxa"/>
            <w:vAlign w:val="bottom"/>
            <w:tcBorders>
              <w:top w:val="single" w:sz="8" w:color="auto"/>
              <w:bottom w:val="single" w:sz="8" w:color="auto"/>
            </w:tcBorders>
          </w:tcPr>
          <w:p>
            <w:pPr>
              <w:jc w:val="right"/>
              <w:ind w:right="341"/>
              <w:spacing w:after="0"/>
              <w:rPr>
                <w:sz w:val="20"/>
                <w:szCs w:val="20"/>
                <w:color w:val="auto"/>
              </w:rPr>
            </w:pPr>
            <w:r>
              <w:rPr>
                <w:rFonts w:ascii="Arial" w:cs="Arial" w:eastAsia="Arial" w:hAnsi="Arial"/>
                <w:sz w:val="14"/>
                <w:szCs w:val="14"/>
                <w:b w:val="1"/>
                <w:bCs w:val="1"/>
                <w:color w:val="auto"/>
              </w:rPr>
              <w:t>$</w:t>
            </w:r>
          </w:p>
        </w:tc>
        <w:tc>
          <w:tcPr>
            <w:tcW w:w="60" w:type="dxa"/>
            <w:vAlign w:val="bottom"/>
            <w:tcBorders>
              <w:top w:val="single" w:sz="8" w:color="auto"/>
              <w:bottom w:val="single" w:sz="8" w:color="auto"/>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60" w:type="dxa"/>
            <w:vAlign w:val="bottom"/>
            <w:tcBorders>
              <w:bottom w:val="single" w:sz="8" w:color="CCEEFF"/>
            </w:tcBorders>
          </w:tcPr>
          <w:p>
            <w:pPr>
              <w:spacing w:after="0"/>
              <w:rPr>
                <w:sz w:val="16"/>
                <w:szCs w:val="16"/>
                <w:color w:val="auto"/>
              </w:rPr>
            </w:pPr>
          </w:p>
        </w:tc>
        <w:tc>
          <w:tcPr>
            <w:tcW w:w="140" w:type="dxa"/>
            <w:vAlign w:val="bottom"/>
            <w:tcBorders>
              <w:top w:val="single" w:sz="8" w:color="auto"/>
              <w:bottom w:val="single" w:sz="8" w:color="auto"/>
            </w:tcBorders>
          </w:tcPr>
          <w:p>
            <w:pPr>
              <w:spacing w:after="0"/>
              <w:rPr>
                <w:sz w:val="16"/>
                <w:szCs w:val="16"/>
                <w:color w:val="auto"/>
              </w:rPr>
            </w:pPr>
          </w:p>
        </w:tc>
        <w:tc>
          <w:tcPr>
            <w:tcW w:w="900" w:type="dxa"/>
            <w:vAlign w:val="bottom"/>
            <w:tcBorders>
              <w:top w:val="single" w:sz="8" w:color="auto"/>
              <w:bottom w:val="single" w:sz="8" w:color="auto"/>
            </w:tcBorders>
          </w:tcPr>
          <w:p>
            <w:pPr>
              <w:jc w:val="center"/>
              <w:ind w:right="62"/>
              <w:spacing w:after="0"/>
              <w:rPr>
                <w:sz w:val="20"/>
                <w:szCs w:val="20"/>
                <w:color w:val="auto"/>
              </w:rPr>
            </w:pPr>
            <w:r>
              <w:rPr>
                <w:rFonts w:ascii="Arial" w:cs="Arial" w:eastAsia="Arial" w:hAnsi="Arial"/>
                <w:sz w:val="14"/>
                <w:szCs w:val="14"/>
                <w:b w:val="1"/>
                <w:bCs w:val="1"/>
                <w:color w:val="auto"/>
              </w:rPr>
              <w:t>$</w:t>
            </w:r>
          </w:p>
        </w:tc>
        <w:tc>
          <w:tcPr>
            <w:tcW w:w="140" w:type="dxa"/>
            <w:vAlign w:val="bottom"/>
            <w:tcBorders>
              <w:top w:val="single" w:sz="8" w:color="auto"/>
              <w:bottom w:val="single" w:sz="8" w:color="CCEEFF"/>
            </w:tcBorders>
          </w:tcPr>
          <w:p>
            <w:pPr>
              <w:spacing w:after="0"/>
              <w:rPr>
                <w:sz w:val="16"/>
                <w:szCs w:val="16"/>
                <w:color w:val="auto"/>
              </w:rPr>
            </w:pPr>
          </w:p>
        </w:tc>
        <w:tc>
          <w:tcPr>
            <w:tcW w:w="20" w:type="dxa"/>
            <w:vAlign w:val="bottom"/>
            <w:tcBorders>
              <w:top w:val="single" w:sz="8" w:color="auto"/>
              <w:bottom w:val="single" w:sz="8" w:color="CCEEFF"/>
            </w:tcBorders>
          </w:tcPr>
          <w:p>
            <w:pPr>
              <w:spacing w:after="0"/>
              <w:rPr>
                <w:sz w:val="16"/>
                <w:szCs w:val="16"/>
                <w:color w:val="auto"/>
              </w:rPr>
            </w:pPr>
          </w:p>
        </w:tc>
        <w:tc>
          <w:tcPr>
            <w:tcW w:w="120" w:type="dxa"/>
            <w:vAlign w:val="bottom"/>
            <w:tcBorders>
              <w:top w:val="single" w:sz="8" w:color="auto"/>
              <w:bottom w:val="single" w:sz="8" w:color="auto"/>
            </w:tcBorders>
          </w:tcPr>
          <w:p>
            <w:pPr>
              <w:spacing w:after="0"/>
              <w:rPr>
                <w:sz w:val="16"/>
                <w:szCs w:val="16"/>
                <w:color w:val="auto"/>
              </w:rPr>
            </w:pPr>
          </w:p>
        </w:tc>
        <w:tc>
          <w:tcPr>
            <w:tcW w:w="960" w:type="dxa"/>
            <w:vAlign w:val="bottom"/>
            <w:tcBorders>
              <w:top w:val="single" w:sz="8" w:color="auto"/>
              <w:bottom w:val="single" w:sz="8" w:color="auto"/>
            </w:tcBorders>
          </w:tcPr>
          <w:p>
            <w:pPr>
              <w:jc w:val="center"/>
              <w:ind w:right="22"/>
              <w:spacing w:after="0"/>
              <w:rPr>
                <w:sz w:val="20"/>
                <w:szCs w:val="20"/>
                <w:color w:val="auto"/>
              </w:rPr>
            </w:pPr>
            <w:r>
              <w:rPr>
                <w:rFonts w:ascii="Arial" w:cs="Arial" w:eastAsia="Arial" w:hAnsi="Arial"/>
                <w:sz w:val="14"/>
                <w:szCs w:val="14"/>
                <w:b w:val="1"/>
                <w:bCs w:val="1"/>
                <w:color w:val="auto"/>
                <w:w w:val="76"/>
              </w:rPr>
              <w:t>$</w:t>
            </w:r>
          </w:p>
        </w:tc>
        <w:tc>
          <w:tcPr>
            <w:tcW w:w="40" w:type="dxa"/>
            <w:vAlign w:val="bottom"/>
            <w:tcBorders>
              <w:top w:val="single" w:sz="8" w:color="auto"/>
              <w:bottom w:val="single" w:sz="8" w:color="auto"/>
            </w:tcBorders>
          </w:tcPr>
          <w:p>
            <w:pPr>
              <w:spacing w:after="0"/>
              <w:rPr>
                <w:sz w:val="16"/>
                <w:szCs w:val="16"/>
                <w:color w:val="auto"/>
              </w:rPr>
            </w:pPr>
          </w:p>
        </w:tc>
        <w:tc>
          <w:tcPr>
            <w:tcW w:w="120" w:type="dxa"/>
            <w:vAlign w:val="bottom"/>
            <w:tcBorders>
              <w:top w:val="single" w:sz="8" w:color="auto"/>
              <w:bottom w:val="single" w:sz="8" w:color="CCEEFF"/>
            </w:tcBorders>
          </w:tcPr>
          <w:p>
            <w:pPr>
              <w:spacing w:after="0"/>
              <w:rPr>
                <w:sz w:val="16"/>
                <w:szCs w:val="16"/>
                <w:color w:val="auto"/>
              </w:rPr>
            </w:pPr>
          </w:p>
        </w:tc>
        <w:tc>
          <w:tcPr>
            <w:tcW w:w="20" w:type="dxa"/>
            <w:vAlign w:val="bottom"/>
            <w:tcBorders>
              <w:top w:val="single" w:sz="8" w:color="auto"/>
              <w:bottom w:val="single" w:sz="8" w:color="CCEEFF"/>
            </w:tcBorders>
          </w:tcPr>
          <w:p>
            <w:pPr>
              <w:spacing w:after="0"/>
              <w:rPr>
                <w:sz w:val="16"/>
                <w:szCs w:val="16"/>
                <w:color w:val="auto"/>
              </w:rPr>
            </w:pPr>
          </w:p>
        </w:tc>
        <w:tc>
          <w:tcPr>
            <w:tcW w:w="100" w:type="dxa"/>
            <w:vAlign w:val="bottom"/>
            <w:tcBorders>
              <w:top w:val="single" w:sz="8" w:color="auto"/>
              <w:bottom w:val="single" w:sz="8" w:color="auto"/>
            </w:tcBorders>
          </w:tcPr>
          <w:p>
            <w:pPr>
              <w:spacing w:after="0"/>
              <w:rPr>
                <w:sz w:val="16"/>
                <w:szCs w:val="16"/>
                <w:color w:val="auto"/>
              </w:rPr>
            </w:pPr>
          </w:p>
        </w:tc>
        <w:tc>
          <w:tcPr>
            <w:tcW w:w="1300" w:type="dxa"/>
            <w:vAlign w:val="bottom"/>
            <w:tcBorders>
              <w:top w:val="single" w:sz="8" w:color="auto"/>
              <w:bottom w:val="single" w:sz="8" w:color="auto"/>
            </w:tcBorders>
          </w:tcPr>
          <w:p>
            <w:pPr>
              <w:jc w:val="center"/>
              <w:ind w:right="1"/>
              <w:spacing w:after="0"/>
              <w:rPr>
                <w:sz w:val="20"/>
                <w:szCs w:val="20"/>
                <w:color w:val="auto"/>
              </w:rPr>
            </w:pPr>
            <w:r>
              <w:rPr>
                <w:rFonts w:ascii="Arial" w:cs="Arial" w:eastAsia="Arial" w:hAnsi="Arial"/>
                <w:sz w:val="14"/>
                <w:szCs w:val="14"/>
                <w:b w:val="1"/>
                <w:bCs w:val="1"/>
                <w:color w:val="auto"/>
                <w:w w:val="76"/>
              </w:rPr>
              <w:t>$</w:t>
            </w:r>
          </w:p>
        </w:tc>
        <w:tc>
          <w:tcPr>
            <w:tcW w:w="40" w:type="dxa"/>
            <w:vAlign w:val="bottom"/>
            <w:tcBorders>
              <w:top w:val="single" w:sz="8" w:color="auto"/>
              <w:bottom w:val="single" w:sz="8" w:color="auto"/>
            </w:tcBorders>
          </w:tcPr>
          <w:p>
            <w:pPr>
              <w:spacing w:after="0"/>
              <w:rPr>
                <w:sz w:val="16"/>
                <w:szCs w:val="16"/>
                <w:color w:val="auto"/>
              </w:rPr>
            </w:pPr>
          </w:p>
        </w:tc>
        <w:tc>
          <w:tcPr>
            <w:tcW w:w="100" w:type="dxa"/>
            <w:vAlign w:val="bottom"/>
            <w:tcBorders>
              <w:top w:val="single" w:sz="8" w:color="auto"/>
              <w:bottom w:val="single" w:sz="8" w:color="CCEEFF"/>
            </w:tcBorders>
          </w:tcPr>
          <w:p>
            <w:pPr>
              <w:spacing w:after="0"/>
              <w:rPr>
                <w:sz w:val="16"/>
                <w:szCs w:val="16"/>
                <w:color w:val="auto"/>
              </w:rPr>
            </w:pPr>
          </w:p>
        </w:tc>
        <w:tc>
          <w:tcPr>
            <w:tcW w:w="40" w:type="dxa"/>
            <w:vAlign w:val="bottom"/>
            <w:tcBorders>
              <w:top w:val="single" w:sz="8" w:color="auto"/>
              <w:bottom w:val="single" w:sz="8" w:color="CCEEFF"/>
            </w:tcBorders>
          </w:tcPr>
          <w:p>
            <w:pPr>
              <w:spacing w:after="0"/>
              <w:rPr>
                <w:sz w:val="16"/>
                <w:szCs w:val="16"/>
                <w:color w:val="auto"/>
              </w:rPr>
            </w:pPr>
          </w:p>
        </w:tc>
        <w:tc>
          <w:tcPr>
            <w:tcW w:w="220" w:type="dxa"/>
            <w:vAlign w:val="bottom"/>
            <w:tcBorders>
              <w:top w:val="single" w:sz="8" w:color="auto"/>
              <w:bottom w:val="single" w:sz="8" w:color="auto"/>
            </w:tcBorders>
          </w:tcPr>
          <w:p>
            <w:pPr>
              <w:spacing w:after="0"/>
              <w:rPr>
                <w:sz w:val="16"/>
                <w:szCs w:val="16"/>
                <w:color w:val="auto"/>
              </w:rPr>
            </w:pPr>
          </w:p>
        </w:tc>
        <w:tc>
          <w:tcPr>
            <w:tcW w:w="820" w:type="dxa"/>
            <w:vAlign w:val="bottom"/>
            <w:tcBorders>
              <w:top w:val="single" w:sz="8" w:color="auto"/>
              <w:bottom w:val="single" w:sz="8" w:color="auto"/>
            </w:tcBorders>
          </w:tcPr>
          <w:p>
            <w:pPr>
              <w:jc w:val="center"/>
              <w:ind w:right="161"/>
              <w:spacing w:after="0"/>
              <w:rPr>
                <w:sz w:val="20"/>
                <w:szCs w:val="20"/>
                <w:color w:val="auto"/>
              </w:rPr>
            </w:pPr>
            <w:r>
              <w:rPr>
                <w:rFonts w:ascii="Arial" w:cs="Arial" w:eastAsia="Arial" w:hAnsi="Arial"/>
                <w:sz w:val="14"/>
                <w:szCs w:val="14"/>
                <w:b w:val="1"/>
                <w:bCs w:val="1"/>
                <w:color w:val="auto"/>
                <w:w w:val="76"/>
              </w:rPr>
              <w:t>$</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4"/>
        </w:trPr>
        <w:tc>
          <w:tcPr>
            <w:tcW w:w="40" w:type="dxa"/>
            <w:vAlign w:val="bottom"/>
          </w:tcPr>
          <w:p>
            <w:pPr>
              <w:spacing w:after="0"/>
              <w:rPr>
                <w:sz w:val="19"/>
                <w:szCs w:val="19"/>
                <w:color w:val="auto"/>
              </w:rPr>
            </w:pPr>
          </w:p>
        </w:tc>
        <w:tc>
          <w:tcPr>
            <w:tcW w:w="1640" w:type="dxa"/>
            <w:vAlign w:val="bottom"/>
            <w:shd w:val="clear" w:color="auto" w:fill="CCEEFF"/>
          </w:tcPr>
          <w:p>
            <w:pPr>
              <w:ind w:left="20"/>
              <w:spacing w:after="0"/>
              <w:rPr>
                <w:sz w:val="20"/>
                <w:szCs w:val="20"/>
                <w:color w:val="auto"/>
              </w:rPr>
            </w:pPr>
            <w:r>
              <w:rPr>
                <w:rFonts w:ascii="Arial" w:cs="Arial" w:eastAsia="Arial" w:hAnsi="Arial"/>
                <w:sz w:val="16"/>
                <w:szCs w:val="16"/>
                <w:color w:val="auto"/>
                <w:w w:val="88"/>
              </w:rPr>
              <w:t>Balance at June 30, 2021</w:t>
            </w:r>
          </w:p>
        </w:tc>
        <w:tc>
          <w:tcPr>
            <w:tcW w:w="112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31,772,444</w:t>
            </w:r>
          </w:p>
        </w:tc>
        <w:tc>
          <w:tcPr>
            <w:tcW w:w="40" w:type="dxa"/>
            <w:vAlign w:val="bottom"/>
            <w:shd w:val="clear" w:color="auto" w:fill="CCEEFF"/>
          </w:tcPr>
          <w:p>
            <w:pPr>
              <w:spacing w:after="0"/>
              <w:rPr>
                <w:sz w:val="19"/>
                <w:szCs w:val="19"/>
                <w:color w:val="auto"/>
              </w:rPr>
            </w:pPr>
          </w:p>
        </w:tc>
        <w:tc>
          <w:tcPr>
            <w:tcW w:w="36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w:t>
            </w:r>
          </w:p>
        </w:tc>
        <w:tc>
          <w:tcPr>
            <w:tcW w:w="14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1,739,455</w:t>
            </w:r>
          </w:p>
        </w:tc>
        <w:tc>
          <w:tcPr>
            <w:tcW w:w="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8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w:t>
            </w:r>
          </w:p>
        </w:tc>
        <w:tc>
          <w:tcPr>
            <w:tcW w:w="8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(5,209)</w:t>
            </w:r>
          </w:p>
        </w:tc>
        <w:tc>
          <w:tcPr>
            <w:tcW w:w="80" w:type="dxa"/>
            <w:vAlign w:val="bottom"/>
            <w:shd w:val="clear" w:color="auto" w:fill="CCEEFF"/>
          </w:tcPr>
          <w:p>
            <w:pPr>
              <w:spacing w:after="0"/>
              <w:rPr>
                <w:sz w:val="19"/>
                <w:szCs w:val="19"/>
                <w:color w:val="auto"/>
              </w:rPr>
            </w:pPr>
          </w:p>
        </w:tc>
        <w:tc>
          <w:tcPr>
            <w:tcW w:w="20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95,936</w:t>
            </w:r>
          </w:p>
        </w:tc>
        <w:tc>
          <w:tcPr>
            <w:tcW w:w="140" w:type="dxa"/>
            <w:vAlign w:val="bottom"/>
            <w:shd w:val="clear" w:color="auto" w:fill="CCEEFF"/>
          </w:tcPr>
          <w:p>
            <w:pPr>
              <w:spacing w:after="0"/>
              <w:rPr>
                <w:sz w:val="19"/>
                <w:szCs w:val="19"/>
                <w:color w:val="auto"/>
              </w:rPr>
            </w:pPr>
          </w:p>
        </w:tc>
        <w:tc>
          <w:tcPr>
            <w:tcW w:w="14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w w:val="99"/>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(13,505)</w:t>
            </w: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w w:val="79"/>
              </w:rPr>
              <w:t>$</w:t>
            </w: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628</w:t>
            </w:r>
          </w:p>
        </w:tc>
        <w:tc>
          <w:tcPr>
            <w:tcW w:w="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6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ind w:right="1"/>
              <w:spacing w:after="0"/>
              <w:rPr>
                <w:sz w:val="20"/>
                <w:szCs w:val="20"/>
                <w:color w:val="auto"/>
              </w:rPr>
            </w:pPr>
            <w:r>
              <w:rPr>
                <w:rFonts w:ascii="Arial" w:cs="Arial" w:eastAsia="Arial" w:hAnsi="Arial"/>
                <w:sz w:val="18"/>
                <w:szCs w:val="18"/>
                <w:color w:val="auto"/>
              </w:rPr>
              <w:t>77,883</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40" w:type="dxa"/>
            <w:vAlign w:val="bottom"/>
          </w:tcPr>
          <w:p>
            <w:pPr>
              <w:spacing w:after="0"/>
              <w:rPr>
                <w:sz w:val="19"/>
                <w:szCs w:val="19"/>
                <w:color w:val="auto"/>
              </w:rPr>
            </w:pPr>
          </w:p>
        </w:tc>
        <w:tc>
          <w:tcPr>
            <w:tcW w:w="1640" w:type="dxa"/>
            <w:vAlign w:val="bottom"/>
          </w:tcPr>
          <w:p>
            <w:pPr>
              <w:ind w:left="20"/>
              <w:spacing w:after="0"/>
              <w:rPr>
                <w:sz w:val="20"/>
                <w:szCs w:val="20"/>
                <w:color w:val="auto"/>
              </w:rPr>
            </w:pPr>
            <w:r>
              <w:rPr>
                <w:rFonts w:ascii="Arial" w:cs="Arial" w:eastAsia="Arial" w:hAnsi="Arial"/>
                <w:sz w:val="16"/>
                <w:szCs w:val="16"/>
                <w:color w:val="auto"/>
                <w:w w:val="90"/>
              </w:rPr>
              <w:t>Exercise of stock options</w:t>
            </w:r>
          </w:p>
        </w:tc>
        <w:tc>
          <w:tcPr>
            <w:tcW w:w="1120" w:type="dxa"/>
            <w:vAlign w:val="bottom"/>
            <w:gridSpan w:val="3"/>
          </w:tcPr>
          <w:p>
            <w:pPr>
              <w:jc w:val="right"/>
              <w:ind w:right="60"/>
              <w:spacing w:after="0"/>
              <w:rPr>
                <w:sz w:val="20"/>
                <w:szCs w:val="20"/>
                <w:color w:val="auto"/>
              </w:rPr>
            </w:pPr>
            <w:r>
              <w:rPr>
                <w:rFonts w:ascii="Arial" w:cs="Arial" w:eastAsia="Arial" w:hAnsi="Arial"/>
                <w:sz w:val="18"/>
                <w:szCs w:val="18"/>
                <w:color w:val="auto"/>
              </w:rPr>
              <w:t>186,139</w:t>
            </w:r>
          </w:p>
        </w:tc>
        <w:tc>
          <w:tcPr>
            <w:tcW w:w="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1</w:t>
            </w:r>
          </w:p>
        </w:tc>
        <w:tc>
          <w:tcPr>
            <w:tcW w:w="140" w:type="dxa"/>
            <w:vAlign w:val="bottom"/>
          </w:tcPr>
          <w:p>
            <w:pPr>
              <w:spacing w:after="0"/>
              <w:rPr>
                <w:sz w:val="19"/>
                <w:szCs w:val="19"/>
                <w:color w:val="auto"/>
              </w:rPr>
            </w:pPr>
          </w:p>
        </w:tc>
        <w:tc>
          <w:tcPr>
            <w:tcW w:w="1100" w:type="dxa"/>
            <w:vAlign w:val="bottom"/>
            <w:gridSpan w:val="3"/>
          </w:tcPr>
          <w:p>
            <w:pPr>
              <w:jc w:val="right"/>
              <w:ind w:right="20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40" w:type="dxa"/>
            <w:vAlign w:val="bottom"/>
            <w:gridSpan w:val="3"/>
          </w:tcPr>
          <w:p>
            <w:pPr>
              <w:jc w:val="right"/>
              <w:ind w:right="16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586</w:t>
            </w:r>
          </w:p>
        </w:tc>
        <w:tc>
          <w:tcPr>
            <w:tcW w:w="1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gridSpan w:val="3"/>
          </w:tcPr>
          <w:p>
            <w:pPr>
              <w:jc w:val="right"/>
              <w:ind w:right="20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40" w:type="dxa"/>
            <w:vAlign w:val="bottom"/>
            <w:gridSpan w:val="3"/>
          </w:tcPr>
          <w:p>
            <w:pPr>
              <w:jc w:val="right"/>
              <w:ind w:right="18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20" w:type="dxa"/>
            <w:vAlign w:val="bottom"/>
          </w:tcPr>
          <w:p>
            <w:pPr>
              <w:jc w:val="right"/>
              <w:ind w:right="1"/>
              <w:spacing w:after="0"/>
              <w:rPr>
                <w:sz w:val="20"/>
                <w:szCs w:val="20"/>
                <w:color w:val="auto"/>
              </w:rPr>
            </w:pPr>
            <w:r>
              <w:rPr>
                <w:rFonts w:ascii="Arial" w:cs="Arial" w:eastAsia="Arial" w:hAnsi="Arial"/>
                <w:sz w:val="18"/>
                <w:szCs w:val="18"/>
                <w:color w:val="auto"/>
              </w:rPr>
              <w:t>587</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61"/>
        </w:trPr>
        <w:tc>
          <w:tcPr>
            <w:tcW w:w="40" w:type="dxa"/>
            <w:vAlign w:val="bottom"/>
          </w:tcPr>
          <w:p>
            <w:pPr>
              <w:spacing w:after="0"/>
              <w:rPr>
                <w:sz w:val="14"/>
                <w:szCs w:val="14"/>
                <w:color w:val="auto"/>
              </w:rPr>
            </w:pPr>
          </w:p>
        </w:tc>
        <w:tc>
          <w:tcPr>
            <w:tcW w:w="1640" w:type="dxa"/>
            <w:vAlign w:val="bottom"/>
            <w:shd w:val="clear" w:color="auto" w:fill="CCEEFF"/>
          </w:tcPr>
          <w:p>
            <w:pPr>
              <w:ind w:left="20"/>
              <w:spacing w:after="0" w:line="161" w:lineRule="exact"/>
              <w:rPr>
                <w:sz w:val="20"/>
                <w:szCs w:val="20"/>
                <w:color w:val="auto"/>
              </w:rPr>
            </w:pPr>
            <w:r>
              <w:rPr>
                <w:rFonts w:ascii="Arial" w:cs="Arial" w:eastAsia="Arial" w:hAnsi="Arial"/>
                <w:sz w:val="16"/>
                <w:szCs w:val="16"/>
                <w:color w:val="auto"/>
              </w:rPr>
              <w:t>Share-based</w:t>
            </w:r>
          </w:p>
        </w:tc>
        <w:tc>
          <w:tcPr>
            <w:tcW w:w="1120" w:type="dxa"/>
            <w:vAlign w:val="bottom"/>
            <w:gridSpan w:val="3"/>
            <w:vMerge w:val="restart"/>
            <w:shd w:val="clear" w:color="auto" w:fill="CCEEFF"/>
          </w:tcPr>
          <w:p>
            <w:pPr>
              <w:jc w:val="right"/>
              <w:ind w:right="60"/>
              <w:spacing w:after="0"/>
              <w:rPr>
                <w:sz w:val="20"/>
                <w:szCs w:val="20"/>
                <w:color w:val="auto"/>
              </w:rPr>
            </w:pPr>
            <w:r>
              <w:rPr>
                <w:rFonts w:ascii="Arial" w:cs="Arial" w:eastAsia="Arial" w:hAnsi="Arial"/>
                <w:sz w:val="18"/>
                <w:szCs w:val="18"/>
                <w:color w:val="auto"/>
              </w:rPr>
              <w:t>3,324</w:t>
            </w:r>
          </w:p>
        </w:tc>
        <w:tc>
          <w:tcPr>
            <w:tcW w:w="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66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100" w:type="dxa"/>
            <w:vAlign w:val="bottom"/>
            <w:gridSpan w:val="3"/>
            <w:vMerge w:val="restart"/>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940" w:type="dxa"/>
            <w:vAlign w:val="bottom"/>
            <w:gridSpan w:val="3"/>
            <w:vMerge w:val="restart"/>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90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716</w:t>
            </w:r>
          </w:p>
        </w:tc>
        <w:tc>
          <w:tcPr>
            <w:tcW w:w="14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120" w:type="dxa"/>
            <w:vAlign w:val="bottom"/>
            <w:gridSpan w:val="3"/>
            <w:vMerge w:val="restart"/>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40" w:type="dxa"/>
            <w:vAlign w:val="bottom"/>
            <w:gridSpan w:val="3"/>
            <w:vMerge w:val="restart"/>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4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820" w:type="dxa"/>
            <w:vAlign w:val="bottom"/>
            <w:vMerge w:val="restart"/>
            <w:shd w:val="clear" w:color="auto" w:fill="CCEEFF"/>
          </w:tcPr>
          <w:p>
            <w:pPr>
              <w:jc w:val="right"/>
              <w:ind w:right="1"/>
              <w:spacing w:after="0"/>
              <w:rPr>
                <w:sz w:val="20"/>
                <w:szCs w:val="20"/>
                <w:color w:val="auto"/>
              </w:rPr>
            </w:pPr>
            <w:r>
              <w:rPr>
                <w:rFonts w:ascii="Arial" w:cs="Arial" w:eastAsia="Arial" w:hAnsi="Arial"/>
                <w:sz w:val="16"/>
                <w:szCs w:val="16"/>
                <w:color w:val="auto"/>
              </w:rPr>
              <w:t>716</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7"/>
        </w:trPr>
        <w:tc>
          <w:tcPr>
            <w:tcW w:w="40" w:type="dxa"/>
            <w:vAlign w:val="bottom"/>
          </w:tcPr>
          <w:p>
            <w:pPr>
              <w:spacing w:after="0"/>
              <w:rPr>
                <w:sz w:val="18"/>
                <w:szCs w:val="18"/>
                <w:color w:val="auto"/>
              </w:rPr>
            </w:pPr>
          </w:p>
        </w:tc>
        <w:tc>
          <w:tcPr>
            <w:tcW w:w="1640" w:type="dxa"/>
            <w:vAlign w:val="bottom"/>
            <w:shd w:val="clear" w:color="auto" w:fill="CCEEFF"/>
          </w:tcPr>
          <w:p>
            <w:pPr>
              <w:ind w:left="20"/>
              <w:spacing w:after="0"/>
              <w:rPr>
                <w:sz w:val="20"/>
                <w:szCs w:val="20"/>
                <w:color w:val="auto"/>
              </w:rPr>
            </w:pPr>
            <w:r>
              <w:rPr>
                <w:rFonts w:ascii="Arial" w:cs="Arial" w:eastAsia="Arial" w:hAnsi="Arial"/>
                <w:sz w:val="16"/>
                <w:szCs w:val="16"/>
                <w:color w:val="auto"/>
              </w:rPr>
              <w:t>compensation</w:t>
            </w:r>
          </w:p>
        </w:tc>
        <w:tc>
          <w:tcPr>
            <w:tcW w:w="1120" w:type="dxa"/>
            <w:vAlign w:val="bottom"/>
            <w:gridSpan w:val="3"/>
            <w:vMerge w:val="continue"/>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60" w:type="dxa"/>
            <w:vAlign w:val="bottom"/>
            <w:gridSpan w:val="2"/>
            <w:vMerge w:val="continue"/>
            <w:shd w:val="clear" w:color="auto" w:fill="CCEEFF"/>
          </w:tcPr>
          <w:p>
            <w:pPr>
              <w:spacing w:after="0"/>
              <w:rPr>
                <w:sz w:val="18"/>
                <w:szCs w:val="18"/>
                <w:color w:val="auto"/>
              </w:rPr>
            </w:pPr>
          </w:p>
        </w:tc>
        <w:tc>
          <w:tcPr>
            <w:tcW w:w="1100" w:type="dxa"/>
            <w:vAlign w:val="bottom"/>
            <w:gridSpan w:val="3"/>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40" w:type="dxa"/>
            <w:vAlign w:val="bottom"/>
            <w:gridSpan w:val="3"/>
            <w:vMerge w:val="continue"/>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vMerge w:val="continue"/>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gridSpan w:val="3"/>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40" w:type="dxa"/>
            <w:vAlign w:val="bottom"/>
            <w:gridSpan w:val="3"/>
            <w:vMerge w:val="continue"/>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20" w:type="dxa"/>
            <w:vAlign w:val="bottom"/>
            <w:vMerge w:val="continue"/>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40" w:type="dxa"/>
            <w:vAlign w:val="bottom"/>
          </w:tcPr>
          <w:p>
            <w:pPr>
              <w:spacing w:after="0"/>
              <w:rPr>
                <w:sz w:val="19"/>
                <w:szCs w:val="19"/>
                <w:color w:val="auto"/>
              </w:rPr>
            </w:pPr>
          </w:p>
        </w:tc>
        <w:tc>
          <w:tcPr>
            <w:tcW w:w="1640" w:type="dxa"/>
            <w:vAlign w:val="bottom"/>
          </w:tcPr>
          <w:p>
            <w:pPr>
              <w:ind w:left="20"/>
              <w:spacing w:after="0"/>
              <w:rPr>
                <w:sz w:val="20"/>
                <w:szCs w:val="20"/>
                <w:color w:val="auto"/>
              </w:rPr>
            </w:pPr>
            <w:r>
              <w:rPr>
                <w:rFonts w:ascii="Arial" w:cs="Arial" w:eastAsia="Arial" w:hAnsi="Arial"/>
                <w:sz w:val="16"/>
                <w:szCs w:val="16"/>
                <w:color w:val="auto"/>
              </w:rPr>
              <w:t>Net income</w:t>
            </w:r>
          </w:p>
        </w:tc>
        <w:tc>
          <w:tcPr>
            <w:tcW w:w="40" w:type="dxa"/>
            <w:vAlign w:val="bottom"/>
          </w:tcPr>
          <w:p>
            <w:pPr>
              <w:spacing w:after="0"/>
              <w:rPr>
                <w:sz w:val="19"/>
                <w:szCs w:val="19"/>
                <w:color w:val="auto"/>
              </w:rPr>
            </w:pPr>
          </w:p>
        </w:tc>
        <w:tc>
          <w:tcPr>
            <w:tcW w:w="1120" w:type="dxa"/>
            <w:vAlign w:val="bottom"/>
            <w:gridSpan w:val="3"/>
          </w:tcPr>
          <w:p>
            <w:pPr>
              <w:jc w:val="right"/>
              <w:ind w:right="10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6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100" w:type="dxa"/>
            <w:vAlign w:val="bottom"/>
            <w:gridSpan w:val="3"/>
          </w:tcPr>
          <w:p>
            <w:pPr>
              <w:jc w:val="right"/>
              <w:ind w:right="20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40" w:type="dxa"/>
            <w:vAlign w:val="bottom"/>
            <w:gridSpan w:val="3"/>
          </w:tcPr>
          <w:p>
            <w:pPr>
              <w:jc w:val="right"/>
              <w:ind w:right="16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355</w:t>
            </w:r>
          </w:p>
        </w:tc>
        <w:tc>
          <w:tcPr>
            <w:tcW w:w="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40" w:type="dxa"/>
            <w:vAlign w:val="bottom"/>
            <w:gridSpan w:val="3"/>
          </w:tcPr>
          <w:p>
            <w:pPr>
              <w:jc w:val="right"/>
              <w:ind w:right="18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20" w:type="dxa"/>
            <w:vAlign w:val="bottom"/>
          </w:tcPr>
          <w:p>
            <w:pPr>
              <w:jc w:val="right"/>
              <w:ind w:right="1"/>
              <w:spacing w:after="0"/>
              <w:rPr>
                <w:sz w:val="20"/>
                <w:szCs w:val="20"/>
                <w:color w:val="auto"/>
              </w:rPr>
            </w:pPr>
            <w:r>
              <w:rPr>
                <w:rFonts w:ascii="Arial" w:cs="Arial" w:eastAsia="Arial" w:hAnsi="Arial"/>
                <w:sz w:val="18"/>
                <w:szCs w:val="18"/>
                <w:color w:val="auto"/>
              </w:rPr>
              <w:t>355</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61"/>
        </w:trPr>
        <w:tc>
          <w:tcPr>
            <w:tcW w:w="40" w:type="dxa"/>
            <w:vAlign w:val="bottom"/>
          </w:tcPr>
          <w:p>
            <w:pPr>
              <w:spacing w:after="0"/>
              <w:rPr>
                <w:sz w:val="14"/>
                <w:szCs w:val="14"/>
                <w:color w:val="auto"/>
              </w:rPr>
            </w:pPr>
          </w:p>
        </w:tc>
        <w:tc>
          <w:tcPr>
            <w:tcW w:w="1640" w:type="dxa"/>
            <w:vAlign w:val="bottom"/>
            <w:shd w:val="clear" w:color="auto" w:fill="CCEEFF"/>
          </w:tcPr>
          <w:p>
            <w:pPr>
              <w:ind w:left="20"/>
              <w:spacing w:after="0" w:line="161" w:lineRule="exact"/>
              <w:rPr>
                <w:sz w:val="20"/>
                <w:szCs w:val="20"/>
                <w:color w:val="auto"/>
              </w:rPr>
            </w:pPr>
            <w:r>
              <w:rPr>
                <w:rFonts w:ascii="Arial" w:cs="Arial" w:eastAsia="Arial" w:hAnsi="Arial"/>
                <w:sz w:val="16"/>
                <w:szCs w:val="16"/>
                <w:color w:val="auto"/>
              </w:rPr>
              <w:t>Foreign currency</w:t>
            </w:r>
          </w:p>
        </w:tc>
        <w:tc>
          <w:tcPr>
            <w:tcW w:w="40" w:type="dxa"/>
            <w:vAlign w:val="bottom"/>
            <w:shd w:val="clear" w:color="auto" w:fill="CCEEFF"/>
          </w:tcPr>
          <w:p>
            <w:pPr>
              <w:spacing w:after="0"/>
              <w:rPr>
                <w:sz w:val="14"/>
                <w:szCs w:val="14"/>
                <w:color w:val="auto"/>
              </w:rPr>
            </w:pPr>
          </w:p>
        </w:tc>
        <w:tc>
          <w:tcPr>
            <w:tcW w:w="1080" w:type="dxa"/>
            <w:vAlign w:val="bottom"/>
            <w:gridSpan w:val="2"/>
            <w:vMerge w:val="restart"/>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40" w:type="dxa"/>
            <w:vAlign w:val="bottom"/>
            <w:vMerge w:val="restart"/>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52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vMerge w:val="restart"/>
            <w:shd w:val="clear" w:color="auto" w:fill="CCEEFF"/>
          </w:tcPr>
          <w:p>
            <w:pPr>
              <w:spacing w:after="0"/>
              <w:rPr>
                <w:sz w:val="14"/>
                <w:szCs w:val="14"/>
                <w:color w:val="auto"/>
              </w:rPr>
            </w:pPr>
          </w:p>
        </w:tc>
        <w:tc>
          <w:tcPr>
            <w:tcW w:w="980" w:type="dxa"/>
            <w:vAlign w:val="bottom"/>
            <w:gridSpan w:val="2"/>
            <w:vMerge w:val="restart"/>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20" w:type="dxa"/>
            <w:vAlign w:val="bottom"/>
            <w:vMerge w:val="restart"/>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860" w:type="dxa"/>
            <w:vAlign w:val="bottom"/>
            <w:gridSpan w:val="2"/>
            <w:vMerge w:val="restart"/>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80" w:type="dxa"/>
            <w:vAlign w:val="bottom"/>
            <w:vMerge w:val="restart"/>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90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vMerge w:val="restart"/>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0" w:type="dxa"/>
            <w:vAlign w:val="bottom"/>
            <w:gridSpan w:val="2"/>
            <w:vMerge w:val="restart"/>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20" w:type="dxa"/>
            <w:vAlign w:val="bottom"/>
            <w:vMerge w:val="restart"/>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340" w:type="dxa"/>
            <w:vAlign w:val="bottom"/>
            <w:gridSpan w:val="2"/>
            <w:vMerge w:val="restart"/>
            <w:shd w:val="clear" w:color="auto" w:fill="CCEEFF"/>
          </w:tcPr>
          <w:p>
            <w:pPr>
              <w:jc w:val="right"/>
              <w:ind w:right="40"/>
              <w:spacing w:after="0"/>
              <w:rPr>
                <w:sz w:val="20"/>
                <w:szCs w:val="20"/>
                <w:color w:val="auto"/>
              </w:rPr>
            </w:pPr>
            <w:r>
              <w:rPr>
                <w:rFonts w:ascii="Arial" w:cs="Arial" w:eastAsia="Arial" w:hAnsi="Arial"/>
                <w:sz w:val="18"/>
                <w:szCs w:val="18"/>
                <w:color w:val="auto"/>
              </w:rPr>
              <w:t>(672)</w:t>
            </w:r>
          </w:p>
        </w:tc>
        <w:tc>
          <w:tcPr>
            <w:tcW w:w="10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82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(672)</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7"/>
        </w:trPr>
        <w:tc>
          <w:tcPr>
            <w:tcW w:w="40" w:type="dxa"/>
            <w:vAlign w:val="bottom"/>
          </w:tcPr>
          <w:p>
            <w:pPr>
              <w:spacing w:after="0"/>
              <w:rPr>
                <w:sz w:val="18"/>
                <w:szCs w:val="18"/>
                <w:color w:val="auto"/>
              </w:rPr>
            </w:pPr>
          </w:p>
        </w:tc>
        <w:tc>
          <w:tcPr>
            <w:tcW w:w="1640" w:type="dxa"/>
            <w:vAlign w:val="bottom"/>
            <w:shd w:val="clear" w:color="auto" w:fill="CCEEFF"/>
          </w:tcPr>
          <w:p>
            <w:pPr>
              <w:ind w:left="20"/>
              <w:spacing w:after="0"/>
              <w:rPr>
                <w:sz w:val="20"/>
                <w:szCs w:val="20"/>
                <w:color w:val="auto"/>
              </w:rPr>
            </w:pPr>
            <w:r>
              <w:rPr>
                <w:rFonts w:ascii="Arial" w:cs="Arial" w:eastAsia="Arial" w:hAnsi="Arial"/>
                <w:sz w:val="16"/>
                <w:szCs w:val="16"/>
                <w:color w:val="auto"/>
              </w:rPr>
              <w:t>translation adjustment</w:t>
            </w:r>
          </w:p>
        </w:tc>
        <w:tc>
          <w:tcPr>
            <w:tcW w:w="40" w:type="dxa"/>
            <w:vAlign w:val="bottom"/>
            <w:shd w:val="clear" w:color="auto" w:fill="CCEEFF"/>
          </w:tcPr>
          <w:p>
            <w:pPr>
              <w:spacing w:after="0"/>
              <w:rPr>
                <w:sz w:val="18"/>
                <w:szCs w:val="18"/>
                <w:color w:val="auto"/>
              </w:rPr>
            </w:pPr>
          </w:p>
        </w:tc>
        <w:tc>
          <w:tcPr>
            <w:tcW w:w="1080" w:type="dxa"/>
            <w:vAlign w:val="bottom"/>
            <w:tcBorders>
              <w:bottom w:val="single" w:sz="8" w:color="auto"/>
            </w:tcBorders>
            <w:gridSpan w:val="2"/>
            <w:vMerge w:val="continue"/>
            <w:shd w:val="clear" w:color="auto" w:fill="CCEEFF"/>
          </w:tcPr>
          <w:p>
            <w:pPr>
              <w:spacing w:after="0"/>
              <w:rPr>
                <w:sz w:val="18"/>
                <w:szCs w:val="18"/>
                <w:color w:val="auto"/>
              </w:rPr>
            </w:pPr>
          </w:p>
        </w:tc>
        <w:tc>
          <w:tcPr>
            <w:tcW w:w="40" w:type="dxa"/>
            <w:vAlign w:val="bottom"/>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520" w:type="dxa"/>
            <w:vAlign w:val="bottom"/>
            <w:tcBorders>
              <w:bottom w:val="single" w:sz="8" w:color="auto"/>
            </w:tcBorders>
            <w:vMerge w:val="continue"/>
            <w:shd w:val="clear" w:color="auto" w:fill="CCEEFF"/>
          </w:tcPr>
          <w:p>
            <w:pPr>
              <w:spacing w:after="0"/>
              <w:rPr>
                <w:sz w:val="18"/>
                <w:szCs w:val="18"/>
                <w:color w:val="auto"/>
              </w:rPr>
            </w:pPr>
          </w:p>
        </w:tc>
        <w:tc>
          <w:tcPr>
            <w:tcW w:w="140" w:type="dxa"/>
            <w:vAlign w:val="bottom"/>
            <w:vMerge w:val="continue"/>
            <w:shd w:val="clear" w:color="auto" w:fill="CCEEFF"/>
          </w:tcPr>
          <w:p>
            <w:pPr>
              <w:spacing w:after="0"/>
              <w:rPr>
                <w:sz w:val="18"/>
                <w:szCs w:val="18"/>
                <w:color w:val="auto"/>
              </w:rPr>
            </w:pPr>
          </w:p>
        </w:tc>
        <w:tc>
          <w:tcPr>
            <w:tcW w:w="980" w:type="dxa"/>
            <w:vAlign w:val="bottom"/>
            <w:tcBorders>
              <w:bottom w:val="single" w:sz="8" w:color="auto"/>
            </w:tcBorders>
            <w:gridSpan w:val="2"/>
            <w:vMerge w:val="continue"/>
            <w:shd w:val="clear" w:color="auto" w:fill="CCEEFF"/>
          </w:tcPr>
          <w:p>
            <w:pPr>
              <w:spacing w:after="0"/>
              <w:rPr>
                <w:sz w:val="18"/>
                <w:szCs w:val="18"/>
                <w:color w:val="auto"/>
              </w:rPr>
            </w:pPr>
          </w:p>
        </w:tc>
        <w:tc>
          <w:tcPr>
            <w:tcW w:w="120" w:type="dxa"/>
            <w:vAlign w:val="bottom"/>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gridSpan w:val="2"/>
            <w:vMerge w:val="continue"/>
            <w:shd w:val="clear" w:color="auto" w:fill="CCEEFF"/>
          </w:tcPr>
          <w:p>
            <w:pPr>
              <w:spacing w:after="0"/>
              <w:rPr>
                <w:sz w:val="18"/>
                <w:szCs w:val="18"/>
                <w:color w:val="auto"/>
              </w:rPr>
            </w:pPr>
          </w:p>
        </w:tc>
        <w:tc>
          <w:tcPr>
            <w:tcW w:w="80" w:type="dxa"/>
            <w:vAlign w:val="bottom"/>
            <w:vMerge w:val="continue"/>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vMerge w:val="continue"/>
            <w:shd w:val="clear" w:color="auto" w:fill="CCEEFF"/>
          </w:tcPr>
          <w:p>
            <w:pPr>
              <w:spacing w:after="0"/>
              <w:rPr>
                <w:sz w:val="18"/>
                <w:szCs w:val="18"/>
                <w:color w:val="auto"/>
              </w:rPr>
            </w:pPr>
          </w:p>
        </w:tc>
        <w:tc>
          <w:tcPr>
            <w:tcW w:w="140" w:type="dxa"/>
            <w:vAlign w:val="bottom"/>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gridSpan w:val="2"/>
            <w:vMerge w:val="continue"/>
            <w:shd w:val="clear" w:color="auto" w:fill="CCEEFF"/>
          </w:tcPr>
          <w:p>
            <w:pPr>
              <w:spacing w:after="0"/>
              <w:rPr>
                <w:sz w:val="18"/>
                <w:szCs w:val="18"/>
                <w:color w:val="auto"/>
              </w:rPr>
            </w:pPr>
          </w:p>
        </w:tc>
        <w:tc>
          <w:tcPr>
            <w:tcW w:w="120" w:type="dxa"/>
            <w:vAlign w:val="bottom"/>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1340" w:type="dxa"/>
            <w:vAlign w:val="bottom"/>
            <w:tcBorders>
              <w:bottom w:val="single" w:sz="8" w:color="auto"/>
            </w:tcBorders>
            <w:gridSpan w:val="2"/>
            <w:vMerge w:val="continue"/>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vMerge w:val="continue"/>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41"/>
        </w:trPr>
        <w:tc>
          <w:tcPr>
            <w:tcW w:w="40" w:type="dxa"/>
            <w:vAlign w:val="bottom"/>
          </w:tcPr>
          <w:p>
            <w:pPr>
              <w:spacing w:after="0"/>
              <w:rPr>
                <w:sz w:val="12"/>
                <w:szCs w:val="12"/>
                <w:color w:val="auto"/>
              </w:rPr>
            </w:pPr>
          </w:p>
        </w:tc>
        <w:tc>
          <w:tcPr>
            <w:tcW w:w="1640" w:type="dxa"/>
            <w:vAlign w:val="bottom"/>
          </w:tcPr>
          <w:p>
            <w:pPr>
              <w:ind w:left="20"/>
              <w:spacing w:after="0" w:line="142" w:lineRule="exact"/>
              <w:rPr>
                <w:sz w:val="20"/>
                <w:szCs w:val="20"/>
                <w:color w:val="auto"/>
              </w:rPr>
            </w:pPr>
            <w:r>
              <w:rPr>
                <w:rFonts w:ascii="Arial" w:cs="Arial" w:eastAsia="Arial" w:hAnsi="Arial"/>
                <w:sz w:val="16"/>
                <w:szCs w:val="16"/>
                <w:color w:val="auto"/>
                <w:w w:val="93"/>
              </w:rPr>
              <w:t>Balance, September 30,</w:t>
            </w:r>
          </w:p>
        </w:tc>
        <w:tc>
          <w:tcPr>
            <w:tcW w:w="1120" w:type="dxa"/>
            <w:vAlign w:val="bottom"/>
            <w:gridSpan w:val="3"/>
            <w:vMerge w:val="restart"/>
          </w:tcPr>
          <w:p>
            <w:pPr>
              <w:jc w:val="right"/>
              <w:ind w:right="60"/>
              <w:spacing w:after="0"/>
              <w:rPr>
                <w:sz w:val="20"/>
                <w:szCs w:val="20"/>
                <w:color w:val="auto"/>
              </w:rPr>
            </w:pPr>
            <w:r>
              <w:rPr>
                <w:rFonts w:ascii="Arial" w:cs="Arial" w:eastAsia="Arial" w:hAnsi="Arial"/>
                <w:sz w:val="16"/>
                <w:szCs w:val="16"/>
                <w:color w:val="auto"/>
              </w:rPr>
              <w:t>31,961,907</w:t>
            </w:r>
          </w:p>
        </w:tc>
        <w:tc>
          <w:tcPr>
            <w:tcW w:w="40" w:type="dxa"/>
            <w:vAlign w:val="bottom"/>
          </w:tcPr>
          <w:p>
            <w:pPr>
              <w:spacing w:after="0"/>
              <w:rPr>
                <w:sz w:val="12"/>
                <w:szCs w:val="12"/>
                <w:color w:val="auto"/>
              </w:rPr>
            </w:pPr>
          </w:p>
        </w:tc>
        <w:tc>
          <w:tcPr>
            <w:tcW w:w="360" w:type="dxa"/>
            <w:vAlign w:val="bottom"/>
            <w:gridSpan w:val="2"/>
            <w:vMerge w:val="restart"/>
          </w:tcPr>
          <w:p>
            <w:pPr>
              <w:ind w:left="120"/>
              <w:spacing w:after="0"/>
              <w:rPr>
                <w:sz w:val="20"/>
                <w:szCs w:val="20"/>
                <w:color w:val="auto"/>
              </w:rPr>
            </w:pPr>
            <w:r>
              <w:rPr>
                <w:rFonts w:ascii="Arial" w:cs="Arial" w:eastAsia="Arial" w:hAnsi="Arial"/>
                <w:sz w:val="16"/>
                <w:szCs w:val="16"/>
                <w:color w:val="auto"/>
              </w:rPr>
              <w:t>$</w:t>
            </w:r>
          </w:p>
        </w:tc>
        <w:tc>
          <w:tcPr>
            <w:tcW w:w="520" w:type="dxa"/>
            <w:vAlign w:val="bottom"/>
            <w:vMerge w:val="restart"/>
          </w:tcPr>
          <w:p>
            <w:pPr>
              <w:jc w:val="right"/>
              <w:spacing w:after="0"/>
              <w:rPr>
                <w:sz w:val="20"/>
                <w:szCs w:val="20"/>
                <w:color w:val="auto"/>
              </w:rPr>
            </w:pPr>
            <w:r>
              <w:rPr>
                <w:rFonts w:ascii="Arial" w:cs="Arial" w:eastAsia="Arial" w:hAnsi="Arial"/>
                <w:sz w:val="16"/>
                <w:szCs w:val="16"/>
                <w:color w:val="auto"/>
              </w:rPr>
              <w:t>34</w:t>
            </w:r>
          </w:p>
        </w:tc>
        <w:tc>
          <w:tcPr>
            <w:tcW w:w="140" w:type="dxa"/>
            <w:vAlign w:val="bottom"/>
          </w:tcPr>
          <w:p>
            <w:pPr>
              <w:spacing w:after="0"/>
              <w:rPr>
                <w:sz w:val="12"/>
                <w:szCs w:val="12"/>
                <w:color w:val="auto"/>
              </w:rPr>
            </w:pPr>
          </w:p>
        </w:tc>
        <w:tc>
          <w:tcPr>
            <w:tcW w:w="960" w:type="dxa"/>
            <w:vAlign w:val="bottom"/>
            <w:vMerge w:val="restart"/>
          </w:tcPr>
          <w:p>
            <w:pPr>
              <w:jc w:val="right"/>
              <w:spacing w:after="0"/>
              <w:rPr>
                <w:sz w:val="20"/>
                <w:szCs w:val="20"/>
                <w:color w:val="auto"/>
              </w:rPr>
            </w:pPr>
            <w:r>
              <w:rPr>
                <w:rFonts w:ascii="Arial" w:cs="Arial" w:eastAsia="Arial" w:hAnsi="Arial"/>
                <w:sz w:val="16"/>
                <w:szCs w:val="16"/>
                <w:color w:val="auto"/>
              </w:rPr>
              <w:t>1,739,455</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gridSpan w:val="2"/>
            <w:vMerge w:val="restart"/>
          </w:tcPr>
          <w:p>
            <w:pPr>
              <w:ind w:left="40"/>
              <w:spacing w:after="0"/>
              <w:rPr>
                <w:sz w:val="20"/>
                <w:szCs w:val="20"/>
                <w:color w:val="auto"/>
              </w:rPr>
            </w:pPr>
            <w:r>
              <w:rPr>
                <w:rFonts w:ascii="Arial" w:cs="Arial" w:eastAsia="Arial" w:hAnsi="Arial"/>
                <w:sz w:val="16"/>
                <w:szCs w:val="16"/>
                <w:color w:val="auto"/>
              </w:rPr>
              <w:t>$</w:t>
            </w:r>
          </w:p>
        </w:tc>
        <w:tc>
          <w:tcPr>
            <w:tcW w:w="860" w:type="dxa"/>
            <w:vAlign w:val="bottom"/>
            <w:gridSpan w:val="2"/>
            <w:vMerge w:val="restart"/>
          </w:tcPr>
          <w:p>
            <w:pPr>
              <w:jc w:val="right"/>
              <w:ind w:right="40"/>
              <w:spacing w:after="0"/>
              <w:rPr>
                <w:sz w:val="20"/>
                <w:szCs w:val="20"/>
                <w:color w:val="auto"/>
              </w:rPr>
            </w:pPr>
            <w:r>
              <w:rPr>
                <w:rFonts w:ascii="Arial" w:cs="Arial" w:eastAsia="Arial" w:hAnsi="Arial"/>
                <w:sz w:val="16"/>
                <w:szCs w:val="16"/>
                <w:color w:val="auto"/>
              </w:rPr>
              <w:t>(5,209)</w:t>
            </w:r>
          </w:p>
        </w:tc>
        <w:tc>
          <w:tcPr>
            <w:tcW w:w="80" w:type="dxa"/>
            <w:vAlign w:val="bottom"/>
          </w:tcPr>
          <w:p>
            <w:pPr>
              <w:spacing w:after="0"/>
              <w:rPr>
                <w:sz w:val="12"/>
                <w:szCs w:val="12"/>
                <w:color w:val="auto"/>
              </w:rPr>
            </w:pPr>
          </w:p>
        </w:tc>
        <w:tc>
          <w:tcPr>
            <w:tcW w:w="200" w:type="dxa"/>
            <w:vAlign w:val="bottom"/>
            <w:gridSpan w:val="2"/>
            <w:vMerge w:val="restart"/>
          </w:tcPr>
          <w:p>
            <w:pPr>
              <w:ind w:left="60"/>
              <w:spacing w:after="0"/>
              <w:rPr>
                <w:sz w:val="20"/>
                <w:szCs w:val="20"/>
                <w:color w:val="auto"/>
              </w:rPr>
            </w:pPr>
            <w:r>
              <w:rPr>
                <w:rFonts w:ascii="Arial" w:cs="Arial" w:eastAsia="Arial" w:hAnsi="Arial"/>
                <w:sz w:val="16"/>
                <w:szCs w:val="16"/>
                <w:color w:val="auto"/>
              </w:rPr>
              <w:t>$</w:t>
            </w:r>
          </w:p>
        </w:tc>
        <w:tc>
          <w:tcPr>
            <w:tcW w:w="900" w:type="dxa"/>
            <w:vAlign w:val="bottom"/>
            <w:vMerge w:val="restart"/>
          </w:tcPr>
          <w:p>
            <w:pPr>
              <w:jc w:val="right"/>
              <w:spacing w:after="0"/>
              <w:rPr>
                <w:sz w:val="20"/>
                <w:szCs w:val="20"/>
                <w:color w:val="auto"/>
              </w:rPr>
            </w:pPr>
            <w:r>
              <w:rPr>
                <w:rFonts w:ascii="Arial" w:cs="Arial" w:eastAsia="Arial" w:hAnsi="Arial"/>
                <w:sz w:val="16"/>
                <w:szCs w:val="16"/>
                <w:color w:val="auto"/>
              </w:rPr>
              <w:t>97,238</w:t>
            </w:r>
          </w:p>
        </w:tc>
        <w:tc>
          <w:tcPr>
            <w:tcW w:w="140" w:type="dxa"/>
            <w:vAlign w:val="bottom"/>
          </w:tcPr>
          <w:p>
            <w:pPr>
              <w:spacing w:after="0"/>
              <w:rPr>
                <w:sz w:val="12"/>
                <w:szCs w:val="12"/>
                <w:color w:val="auto"/>
              </w:rPr>
            </w:pPr>
          </w:p>
        </w:tc>
        <w:tc>
          <w:tcPr>
            <w:tcW w:w="140" w:type="dxa"/>
            <w:vAlign w:val="bottom"/>
            <w:gridSpan w:val="2"/>
            <w:vMerge w:val="restart"/>
          </w:tcPr>
          <w:p>
            <w:pPr>
              <w:ind w:left="20"/>
              <w:spacing w:after="0"/>
              <w:rPr>
                <w:sz w:val="20"/>
                <w:szCs w:val="20"/>
                <w:color w:val="auto"/>
              </w:rPr>
            </w:pPr>
            <w:r>
              <w:rPr>
                <w:rFonts w:ascii="Arial" w:cs="Arial" w:eastAsia="Arial" w:hAnsi="Arial"/>
                <w:sz w:val="16"/>
                <w:szCs w:val="16"/>
                <w:color w:val="auto"/>
              </w:rPr>
              <w:t>$</w:t>
            </w:r>
          </w:p>
        </w:tc>
        <w:tc>
          <w:tcPr>
            <w:tcW w:w="960" w:type="dxa"/>
            <w:vAlign w:val="bottom"/>
            <w:vMerge w:val="restart"/>
          </w:tcPr>
          <w:p>
            <w:pPr>
              <w:jc w:val="right"/>
              <w:spacing w:after="0"/>
              <w:rPr>
                <w:sz w:val="20"/>
                <w:szCs w:val="20"/>
                <w:color w:val="auto"/>
              </w:rPr>
            </w:pPr>
            <w:r>
              <w:rPr>
                <w:rFonts w:ascii="Arial" w:cs="Arial" w:eastAsia="Arial" w:hAnsi="Arial"/>
                <w:sz w:val="16"/>
                <w:szCs w:val="16"/>
                <w:color w:val="auto"/>
              </w:rPr>
              <w:t>(13,150)</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gridSpan w:val="2"/>
            <w:vMerge w:val="restart"/>
          </w:tcPr>
          <w:p>
            <w:pPr>
              <w:ind w:left="20"/>
              <w:spacing w:after="0"/>
              <w:rPr>
                <w:sz w:val="20"/>
                <w:szCs w:val="20"/>
                <w:color w:val="auto"/>
              </w:rPr>
            </w:pPr>
            <w:r>
              <w:rPr>
                <w:rFonts w:ascii="Arial" w:cs="Arial" w:eastAsia="Arial" w:hAnsi="Arial"/>
                <w:sz w:val="16"/>
                <w:szCs w:val="16"/>
                <w:color w:val="auto"/>
                <w:w w:val="89"/>
              </w:rPr>
              <w:t>$</w:t>
            </w:r>
          </w:p>
        </w:tc>
        <w:tc>
          <w:tcPr>
            <w:tcW w:w="1340" w:type="dxa"/>
            <w:vAlign w:val="bottom"/>
            <w:gridSpan w:val="2"/>
            <w:vMerge w:val="restart"/>
          </w:tcPr>
          <w:p>
            <w:pPr>
              <w:jc w:val="right"/>
              <w:ind w:right="40"/>
              <w:spacing w:after="0"/>
              <w:rPr>
                <w:sz w:val="20"/>
                <w:szCs w:val="20"/>
                <w:color w:val="auto"/>
              </w:rPr>
            </w:pPr>
            <w:r>
              <w:rPr>
                <w:rFonts w:ascii="Arial" w:cs="Arial" w:eastAsia="Arial" w:hAnsi="Arial"/>
                <w:sz w:val="16"/>
                <w:szCs w:val="16"/>
                <w:color w:val="auto"/>
              </w:rPr>
              <w:t>(44)</w:t>
            </w:r>
          </w:p>
        </w:tc>
        <w:tc>
          <w:tcPr>
            <w:tcW w:w="100" w:type="dxa"/>
            <w:vAlign w:val="bottom"/>
          </w:tcPr>
          <w:p>
            <w:pPr>
              <w:spacing w:after="0"/>
              <w:rPr>
                <w:sz w:val="12"/>
                <w:szCs w:val="12"/>
                <w:color w:val="auto"/>
              </w:rPr>
            </w:pPr>
          </w:p>
        </w:tc>
        <w:tc>
          <w:tcPr>
            <w:tcW w:w="260" w:type="dxa"/>
            <w:vAlign w:val="bottom"/>
            <w:gridSpan w:val="2"/>
            <w:vMerge w:val="restart"/>
          </w:tcPr>
          <w:p>
            <w:pPr>
              <w:ind w:left="40"/>
              <w:spacing w:after="0"/>
              <w:rPr>
                <w:sz w:val="20"/>
                <w:szCs w:val="20"/>
                <w:color w:val="auto"/>
              </w:rPr>
            </w:pPr>
            <w:r>
              <w:rPr>
                <w:rFonts w:ascii="Arial" w:cs="Arial" w:eastAsia="Arial" w:hAnsi="Arial"/>
                <w:sz w:val="16"/>
                <w:szCs w:val="16"/>
                <w:color w:val="auto"/>
              </w:rPr>
              <w:t>$</w:t>
            </w:r>
          </w:p>
        </w:tc>
        <w:tc>
          <w:tcPr>
            <w:tcW w:w="820" w:type="dxa"/>
            <w:vAlign w:val="bottom"/>
            <w:vMerge w:val="restart"/>
          </w:tcPr>
          <w:p>
            <w:pPr>
              <w:jc w:val="right"/>
              <w:ind w:right="1"/>
              <w:spacing w:after="0"/>
              <w:rPr>
                <w:sz w:val="20"/>
                <w:szCs w:val="20"/>
                <w:color w:val="auto"/>
              </w:rPr>
            </w:pPr>
            <w:r>
              <w:rPr>
                <w:rFonts w:ascii="Arial" w:cs="Arial" w:eastAsia="Arial" w:hAnsi="Arial"/>
                <w:sz w:val="16"/>
                <w:szCs w:val="16"/>
                <w:color w:val="auto"/>
              </w:rPr>
              <w:t>78,869</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1"/>
        </w:trPr>
        <w:tc>
          <w:tcPr>
            <w:tcW w:w="1680" w:type="dxa"/>
            <w:vAlign w:val="bottom"/>
            <w:gridSpan w:val="2"/>
          </w:tcPr>
          <w:p>
            <w:pPr>
              <w:ind w:left="60"/>
              <w:spacing w:after="0" w:line="181" w:lineRule="exact"/>
              <w:rPr>
                <w:sz w:val="20"/>
                <w:szCs w:val="20"/>
                <w:color w:val="auto"/>
              </w:rPr>
            </w:pPr>
            <w:r>
              <w:rPr>
                <w:rFonts w:ascii="Arial" w:cs="Arial" w:eastAsia="Arial" w:hAnsi="Arial"/>
                <w:sz w:val="16"/>
                <w:szCs w:val="16"/>
                <w:color w:val="auto"/>
              </w:rPr>
              <w:t>2021</w:t>
            </w:r>
          </w:p>
        </w:tc>
        <w:tc>
          <w:tcPr>
            <w:tcW w:w="1120" w:type="dxa"/>
            <w:vAlign w:val="bottom"/>
            <w:gridSpan w:val="3"/>
            <w:vMerge w:val="continue"/>
          </w:tcPr>
          <w:p>
            <w:pPr>
              <w:spacing w:after="0"/>
              <w:rPr>
                <w:sz w:val="15"/>
                <w:szCs w:val="15"/>
                <w:color w:val="auto"/>
              </w:rPr>
            </w:pPr>
          </w:p>
        </w:tc>
        <w:tc>
          <w:tcPr>
            <w:tcW w:w="40" w:type="dxa"/>
            <w:vAlign w:val="bottom"/>
          </w:tcPr>
          <w:p>
            <w:pPr>
              <w:spacing w:after="0"/>
              <w:rPr>
                <w:sz w:val="15"/>
                <w:szCs w:val="15"/>
                <w:color w:val="auto"/>
              </w:rPr>
            </w:pPr>
          </w:p>
        </w:tc>
        <w:tc>
          <w:tcPr>
            <w:tcW w:w="360" w:type="dxa"/>
            <w:vAlign w:val="bottom"/>
            <w:gridSpan w:val="2"/>
            <w:vMerge w:val="continue"/>
          </w:tcPr>
          <w:p>
            <w:pPr>
              <w:spacing w:after="0"/>
              <w:rPr>
                <w:sz w:val="15"/>
                <w:szCs w:val="15"/>
                <w:color w:val="auto"/>
              </w:rPr>
            </w:pPr>
          </w:p>
        </w:tc>
        <w:tc>
          <w:tcPr>
            <w:tcW w:w="520" w:type="dxa"/>
            <w:vAlign w:val="bottom"/>
            <w:vMerge w:val="continue"/>
          </w:tcPr>
          <w:p>
            <w:pPr>
              <w:spacing w:after="0"/>
              <w:rPr>
                <w:sz w:val="15"/>
                <w:szCs w:val="15"/>
                <w:color w:val="auto"/>
              </w:rPr>
            </w:pPr>
          </w:p>
        </w:tc>
        <w:tc>
          <w:tcPr>
            <w:tcW w:w="140" w:type="dxa"/>
            <w:vAlign w:val="bottom"/>
          </w:tcPr>
          <w:p>
            <w:pPr>
              <w:spacing w:after="0"/>
              <w:rPr>
                <w:sz w:val="15"/>
                <w:szCs w:val="15"/>
                <w:color w:val="auto"/>
              </w:rPr>
            </w:pPr>
          </w:p>
        </w:tc>
        <w:tc>
          <w:tcPr>
            <w:tcW w:w="960" w:type="dxa"/>
            <w:vAlign w:val="bottom"/>
            <w:vMerge w:val="continue"/>
          </w:tcPr>
          <w:p>
            <w:pPr>
              <w:spacing w:after="0"/>
              <w:rPr>
                <w:sz w:val="15"/>
                <w:szCs w:val="15"/>
                <w:color w:val="auto"/>
              </w:rPr>
            </w:pPr>
          </w:p>
        </w:tc>
        <w:tc>
          <w:tcPr>
            <w:tcW w:w="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80" w:type="dxa"/>
            <w:vAlign w:val="bottom"/>
            <w:gridSpan w:val="2"/>
            <w:vMerge w:val="continue"/>
          </w:tcPr>
          <w:p>
            <w:pPr>
              <w:spacing w:after="0"/>
              <w:rPr>
                <w:sz w:val="15"/>
                <w:szCs w:val="15"/>
                <w:color w:val="auto"/>
              </w:rPr>
            </w:pPr>
          </w:p>
        </w:tc>
        <w:tc>
          <w:tcPr>
            <w:tcW w:w="860" w:type="dxa"/>
            <w:vAlign w:val="bottom"/>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gridSpan w:val="2"/>
            <w:vMerge w:val="continue"/>
          </w:tcPr>
          <w:p>
            <w:pPr>
              <w:spacing w:after="0"/>
              <w:rPr>
                <w:sz w:val="15"/>
                <w:szCs w:val="15"/>
                <w:color w:val="auto"/>
              </w:rPr>
            </w:pPr>
          </w:p>
        </w:tc>
        <w:tc>
          <w:tcPr>
            <w:tcW w:w="900" w:type="dxa"/>
            <w:vAlign w:val="bottom"/>
            <w:vMerge w:val="continue"/>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gridSpan w:val="2"/>
            <w:vMerge w:val="continue"/>
          </w:tcPr>
          <w:p>
            <w:pPr>
              <w:spacing w:after="0"/>
              <w:rPr>
                <w:sz w:val="15"/>
                <w:szCs w:val="15"/>
                <w:color w:val="auto"/>
              </w:rPr>
            </w:pPr>
          </w:p>
        </w:tc>
        <w:tc>
          <w:tcPr>
            <w:tcW w:w="96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gridSpan w:val="2"/>
            <w:vMerge w:val="continue"/>
          </w:tcPr>
          <w:p>
            <w:pPr>
              <w:spacing w:after="0"/>
              <w:rPr>
                <w:sz w:val="15"/>
                <w:szCs w:val="15"/>
                <w:color w:val="auto"/>
              </w:rPr>
            </w:pPr>
          </w:p>
        </w:tc>
        <w:tc>
          <w:tcPr>
            <w:tcW w:w="134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260" w:type="dxa"/>
            <w:vAlign w:val="bottom"/>
            <w:gridSpan w:val="2"/>
            <w:vMerge w:val="continue"/>
          </w:tcPr>
          <w:p>
            <w:pPr>
              <w:spacing w:after="0"/>
              <w:rPr>
                <w:sz w:val="15"/>
                <w:szCs w:val="15"/>
                <w:color w:val="auto"/>
              </w:rPr>
            </w:pPr>
          </w:p>
        </w:tc>
        <w:tc>
          <w:tcPr>
            <w:tcW w:w="820" w:type="dxa"/>
            <w:vAlign w:val="bottom"/>
            <w:vMerge w:val="continue"/>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16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64135</wp:posOffset>
            </wp:positionV>
            <wp:extent cx="7160895" cy="419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60895" cy="41910"/>
                    </a:xfrm>
                    <a:prstGeom prst="rect">
                      <a:avLst/>
                    </a:prstGeom>
                    <a:noFill/>
                  </pic:spPr>
                </pic:pic>
              </a:graphicData>
            </a:graphic>
          </wp:anchor>
        </w:drawing>
      </w:r>
    </w:p>
    <w:p>
      <w:pPr>
        <w:sectPr>
          <w:pgSz w:w="11900" w:h="16838" w:orient="portrait"/>
          <w:cols w:equalWidth="0" w:num="1">
            <w:col w:w="11240"/>
          </w:cols>
          <w:pgMar w:left="320" w:top="127" w:right="339" w:bottom="1440" w:gutter="0" w:footer="0" w:header="0"/>
        </w:sectPr>
      </w:pPr>
    </w:p>
    <w:bookmarkStart w:id="7" w:name="page8"/>
    <w:bookmarkEnd w:id="7"/>
    <w:tbl>
      <w:tblPr>
        <w:tblLayout w:type="fixed"/>
        <w:tblInd w:w="0" w:type="dxa"/>
        <w:tblCellMar>
          <w:top w:w="0" w:type="dxa"/>
          <w:left w:w="0" w:type="dxa"/>
          <w:bottom w:w="0" w:type="dxa"/>
          <w:right w:w="0" w:type="dxa"/>
        </w:tblCellMar>
      </w:tblPr>
      <w:tr>
        <w:trPr>
          <w:trHeight w:val="195"/>
        </w:trPr>
        <w:tc>
          <w:tcPr>
            <w:tcW w:w="1680" w:type="dxa"/>
            <w:vAlign w:val="bottom"/>
            <w:gridSpan w:val="5"/>
          </w:tcPr>
          <w:p>
            <w:pPr>
              <w:spacing w:after="0"/>
              <w:rPr>
                <w:sz w:val="20"/>
                <w:szCs w:val="20"/>
                <w:color w:val="auto"/>
              </w:rPr>
            </w:pPr>
            <w:r>
              <w:rPr>
                <w:rFonts w:ascii="Arial" w:cs="Arial" w:eastAsia="Arial" w:hAnsi="Arial"/>
                <w:sz w:val="14"/>
                <w:szCs w:val="14"/>
                <w:b w:val="1"/>
                <w:bCs w:val="1"/>
                <w:color w:val="0000FF"/>
              </w:rPr>
              <w:t xml:space="preserve">Table </w:t>
            </w:r>
            <w:r>
              <w:rPr>
                <w:rFonts w:ascii="Arial" w:cs="Arial" w:eastAsia="Arial" w:hAnsi="Arial"/>
                <w:sz w:val="17"/>
                <w:szCs w:val="17"/>
                <w:color w:val="000000"/>
              </w:rPr>
              <w:t>of</w:t>
            </w:r>
            <w:r>
              <w:rPr>
                <w:rFonts w:ascii="Arial" w:cs="Arial" w:eastAsia="Arial" w:hAnsi="Arial"/>
                <w:sz w:val="14"/>
                <w:szCs w:val="14"/>
                <w:b w:val="1"/>
                <w:bCs w:val="1"/>
                <w:color w:val="0000FF"/>
              </w:rPr>
              <w:t xml:space="preserve"> Contents</w:t>
            </w:r>
          </w:p>
        </w:tc>
        <w:tc>
          <w:tcPr>
            <w:tcW w:w="6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759"/>
        </w:trPr>
        <w:tc>
          <w:tcPr>
            <w:tcW w:w="60" w:type="dxa"/>
            <w:vAlign w:val="bottom"/>
            <w:tcBorders>
              <w:top w:val="single" w:sz="8" w:color="0000FF"/>
            </w:tcBorders>
          </w:tcPr>
          <w:p>
            <w:pPr>
              <w:spacing w:after="0"/>
              <w:rPr>
                <w:sz w:val="24"/>
                <w:szCs w:val="24"/>
                <w:color w:val="auto"/>
              </w:rPr>
            </w:pPr>
          </w:p>
        </w:tc>
        <w:tc>
          <w:tcPr>
            <w:tcW w:w="320" w:type="dxa"/>
            <w:vAlign w:val="bottom"/>
            <w:tcBorders>
              <w:top w:val="single" w:sz="8" w:color="0000FF"/>
            </w:tcBorders>
          </w:tcPr>
          <w:p>
            <w:pPr>
              <w:spacing w:after="0"/>
              <w:rPr>
                <w:sz w:val="24"/>
                <w:szCs w:val="24"/>
                <w:color w:val="auto"/>
              </w:rPr>
            </w:pPr>
          </w:p>
        </w:tc>
        <w:tc>
          <w:tcPr>
            <w:tcW w:w="140" w:type="dxa"/>
            <w:vAlign w:val="bottom"/>
          </w:tcPr>
          <w:p>
            <w:pPr>
              <w:spacing w:after="0"/>
              <w:rPr>
                <w:sz w:val="24"/>
                <w:szCs w:val="24"/>
                <w:color w:val="auto"/>
              </w:rPr>
            </w:pPr>
          </w:p>
        </w:tc>
        <w:tc>
          <w:tcPr>
            <w:tcW w:w="560" w:type="dxa"/>
            <w:vAlign w:val="bottom"/>
            <w:tcBorders>
              <w:top w:val="single" w:sz="8" w:color="0000FF"/>
            </w:tcBorders>
          </w:tcPr>
          <w:p>
            <w:pPr>
              <w:spacing w:after="0"/>
              <w:rPr>
                <w:sz w:val="24"/>
                <w:szCs w:val="24"/>
                <w:color w:val="auto"/>
              </w:rPr>
            </w:pPr>
          </w:p>
        </w:tc>
        <w:tc>
          <w:tcPr>
            <w:tcW w:w="6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420" w:type="dxa"/>
            <w:vAlign w:val="bottom"/>
            <w:gridSpan w:val="12"/>
          </w:tcPr>
          <w:p>
            <w:pPr>
              <w:ind w:left="100"/>
              <w:spacing w:after="0"/>
              <w:rPr>
                <w:sz w:val="20"/>
                <w:szCs w:val="20"/>
                <w:color w:val="auto"/>
              </w:rPr>
            </w:pPr>
            <w:r>
              <w:rPr>
                <w:rFonts w:ascii="Arial" w:cs="Arial" w:eastAsia="Arial" w:hAnsi="Arial"/>
                <w:sz w:val="14"/>
                <w:szCs w:val="14"/>
                <w:b w:val="1"/>
                <w:bCs w:val="1"/>
                <w:color w:val="auto"/>
              </w:rPr>
              <w:t>Nine Months Ended September 30, 2022</w:t>
            </w:r>
          </w:p>
        </w:tc>
        <w:tc>
          <w:tcPr>
            <w:tcW w:w="10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
        </w:trPr>
        <w:tc>
          <w:tcPr>
            <w:tcW w:w="60" w:type="dxa"/>
            <w:vAlign w:val="bottom"/>
          </w:tcPr>
          <w:p>
            <w:pPr>
              <w:spacing w:after="0"/>
              <w:rPr>
                <w:sz w:val="2"/>
                <w:szCs w:val="2"/>
                <w:color w:val="auto"/>
              </w:rPr>
            </w:pPr>
          </w:p>
        </w:tc>
        <w:tc>
          <w:tcPr>
            <w:tcW w:w="320" w:type="dxa"/>
            <w:vAlign w:val="bottom"/>
          </w:tcPr>
          <w:p>
            <w:pPr>
              <w:spacing w:after="0"/>
              <w:rPr>
                <w:sz w:val="2"/>
                <w:szCs w:val="2"/>
                <w:color w:val="auto"/>
              </w:rPr>
            </w:pPr>
          </w:p>
        </w:tc>
        <w:tc>
          <w:tcPr>
            <w:tcW w:w="140" w:type="dxa"/>
            <w:vAlign w:val="bottom"/>
          </w:tcPr>
          <w:p>
            <w:pPr>
              <w:spacing w:after="0"/>
              <w:rPr>
                <w:sz w:val="2"/>
                <w:szCs w:val="2"/>
                <w:color w:val="auto"/>
              </w:rPr>
            </w:pPr>
          </w:p>
        </w:tc>
        <w:tc>
          <w:tcPr>
            <w:tcW w:w="560" w:type="dxa"/>
            <w:vAlign w:val="bottom"/>
          </w:tcPr>
          <w:p>
            <w:pPr>
              <w:spacing w:after="0"/>
              <w:rPr>
                <w:sz w:val="2"/>
                <w:szCs w:val="2"/>
                <w:color w:val="auto"/>
              </w:rPr>
            </w:pPr>
          </w:p>
        </w:tc>
        <w:tc>
          <w:tcPr>
            <w:tcW w:w="600" w:type="dxa"/>
            <w:vAlign w:val="bottom"/>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29"/>
        </w:trPr>
        <w:tc>
          <w:tcPr>
            <w:tcW w:w="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gridSpan w:val="3"/>
          </w:tcPr>
          <w:p>
            <w:pPr>
              <w:jc w:val="center"/>
              <w:ind w:right="260"/>
              <w:spacing w:after="0" w:line="129" w:lineRule="exact"/>
              <w:rPr>
                <w:sz w:val="20"/>
                <w:szCs w:val="20"/>
                <w:color w:val="auto"/>
              </w:rPr>
            </w:pPr>
            <w:r>
              <w:rPr>
                <w:rFonts w:ascii="Arial" w:cs="Arial" w:eastAsia="Arial" w:hAnsi="Arial"/>
                <w:sz w:val="14"/>
                <w:szCs w:val="14"/>
                <w:b w:val="1"/>
                <w:bCs w:val="1"/>
                <w:color w:val="auto"/>
                <w:w w:val="93"/>
              </w:rPr>
              <w:t>Additional</w:t>
            </w:r>
          </w:p>
        </w:tc>
        <w:tc>
          <w:tcPr>
            <w:tcW w:w="140" w:type="dxa"/>
            <w:vAlign w:val="bottom"/>
          </w:tcPr>
          <w:p>
            <w:pPr>
              <w:spacing w:after="0"/>
              <w:rPr>
                <w:sz w:val="11"/>
                <w:szCs w:val="11"/>
                <w:color w:val="auto"/>
              </w:rPr>
            </w:pPr>
          </w:p>
        </w:tc>
        <w:tc>
          <w:tcPr>
            <w:tcW w:w="1120" w:type="dxa"/>
            <w:vAlign w:val="bottom"/>
            <w:gridSpan w:val="3"/>
            <w:vMerge w:val="restart"/>
          </w:tcPr>
          <w:p>
            <w:pPr>
              <w:jc w:val="center"/>
              <w:ind w:right="280"/>
              <w:spacing w:after="0"/>
              <w:rPr>
                <w:sz w:val="20"/>
                <w:szCs w:val="20"/>
                <w:color w:val="auto"/>
              </w:rPr>
            </w:pPr>
            <w:r>
              <w:rPr>
                <w:rFonts w:ascii="Arial" w:cs="Arial" w:eastAsia="Arial" w:hAnsi="Arial"/>
                <w:sz w:val="14"/>
                <w:szCs w:val="14"/>
                <w:b w:val="1"/>
                <w:bCs w:val="1"/>
                <w:color w:val="auto"/>
                <w:w w:val="90"/>
              </w:rPr>
              <w:t>Accumulated</w:t>
            </w:r>
          </w:p>
        </w:tc>
        <w:tc>
          <w:tcPr>
            <w:tcW w:w="100" w:type="dxa"/>
            <w:vAlign w:val="bottom"/>
          </w:tcPr>
          <w:p>
            <w:pPr>
              <w:spacing w:after="0"/>
              <w:rPr>
                <w:sz w:val="11"/>
                <w:szCs w:val="11"/>
                <w:color w:val="auto"/>
              </w:rPr>
            </w:pPr>
          </w:p>
        </w:tc>
        <w:tc>
          <w:tcPr>
            <w:tcW w:w="1460" w:type="dxa"/>
            <w:vAlign w:val="bottom"/>
            <w:gridSpan w:val="3"/>
            <w:vMerge w:val="restart"/>
          </w:tcPr>
          <w:p>
            <w:pPr>
              <w:jc w:val="center"/>
              <w:ind w:right="260"/>
              <w:spacing w:after="0"/>
              <w:rPr>
                <w:sz w:val="20"/>
                <w:szCs w:val="20"/>
                <w:color w:val="auto"/>
              </w:rPr>
            </w:pPr>
            <w:r>
              <w:rPr>
                <w:rFonts w:ascii="Arial" w:cs="Arial" w:eastAsia="Arial" w:hAnsi="Arial"/>
                <w:sz w:val="14"/>
                <w:szCs w:val="14"/>
                <w:b w:val="1"/>
                <w:bCs w:val="1"/>
                <w:color w:val="auto"/>
                <w:w w:val="92"/>
              </w:rPr>
              <w:t>Accumulated Other</w:t>
            </w:r>
          </w:p>
        </w:tc>
        <w:tc>
          <w:tcPr>
            <w:tcW w:w="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60" w:type="dxa"/>
            <w:vAlign w:val="bottom"/>
            <w:gridSpan w:val="4"/>
            <w:vMerge w:val="restart"/>
          </w:tcPr>
          <w:p>
            <w:pPr>
              <w:ind w:left="500"/>
              <w:spacing w:after="0"/>
              <w:rPr>
                <w:sz w:val="20"/>
                <w:szCs w:val="20"/>
                <w:color w:val="auto"/>
              </w:rPr>
            </w:pPr>
            <w:r>
              <w:rPr>
                <w:rFonts w:ascii="Arial" w:cs="Arial" w:eastAsia="Arial" w:hAnsi="Arial"/>
                <w:sz w:val="14"/>
                <w:szCs w:val="14"/>
                <w:b w:val="1"/>
                <w:bCs w:val="1"/>
                <w:color w:val="auto"/>
                <w:w w:val="91"/>
              </w:rPr>
              <w:t>Common Stock</w:t>
            </w:r>
          </w:p>
        </w:tc>
        <w:tc>
          <w:tcPr>
            <w:tcW w:w="5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080" w:type="dxa"/>
            <w:vAlign w:val="bottom"/>
            <w:gridSpan w:val="7"/>
            <w:vMerge w:val="restart"/>
          </w:tcPr>
          <w:p>
            <w:pPr>
              <w:jc w:val="right"/>
              <w:ind w:right="580"/>
              <w:spacing w:after="0"/>
              <w:rPr>
                <w:sz w:val="20"/>
                <w:szCs w:val="20"/>
                <w:color w:val="auto"/>
              </w:rPr>
            </w:pPr>
            <w:r>
              <w:rPr>
                <w:rFonts w:ascii="Arial" w:cs="Arial" w:eastAsia="Arial" w:hAnsi="Arial"/>
                <w:sz w:val="14"/>
                <w:szCs w:val="14"/>
                <w:b w:val="1"/>
                <w:bCs w:val="1"/>
                <w:color w:val="auto"/>
              </w:rPr>
              <w:t>Treasury Stock</w:t>
            </w:r>
          </w:p>
        </w:tc>
        <w:tc>
          <w:tcPr>
            <w:tcW w:w="1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00" w:type="dxa"/>
            <w:vAlign w:val="bottom"/>
            <w:gridSpan w:val="3"/>
          </w:tcPr>
          <w:p>
            <w:pPr>
              <w:jc w:val="center"/>
              <w:ind w:right="280"/>
              <w:spacing w:after="0" w:line="141" w:lineRule="exact"/>
              <w:rPr>
                <w:sz w:val="20"/>
                <w:szCs w:val="20"/>
                <w:color w:val="auto"/>
              </w:rPr>
            </w:pPr>
            <w:r>
              <w:rPr>
                <w:rFonts w:ascii="Arial" w:cs="Arial" w:eastAsia="Arial" w:hAnsi="Arial"/>
                <w:sz w:val="14"/>
                <w:szCs w:val="14"/>
                <w:b w:val="1"/>
                <w:bCs w:val="1"/>
                <w:color w:val="auto"/>
                <w:w w:val="89"/>
              </w:rPr>
              <w:t>Paid-in</w:t>
            </w:r>
          </w:p>
        </w:tc>
        <w:tc>
          <w:tcPr>
            <w:tcW w:w="140" w:type="dxa"/>
            <w:vAlign w:val="bottom"/>
          </w:tcPr>
          <w:p>
            <w:pPr>
              <w:spacing w:after="0"/>
              <w:rPr>
                <w:sz w:val="12"/>
                <w:szCs w:val="12"/>
                <w:color w:val="auto"/>
              </w:rPr>
            </w:pPr>
          </w:p>
        </w:tc>
        <w:tc>
          <w:tcPr>
            <w:tcW w:w="1120" w:type="dxa"/>
            <w:vAlign w:val="bottom"/>
            <w:gridSpan w:val="3"/>
            <w:vMerge w:val="continue"/>
          </w:tcPr>
          <w:p>
            <w:pPr>
              <w:spacing w:after="0"/>
              <w:rPr>
                <w:sz w:val="12"/>
                <w:szCs w:val="12"/>
                <w:color w:val="auto"/>
              </w:rPr>
            </w:pPr>
          </w:p>
        </w:tc>
        <w:tc>
          <w:tcPr>
            <w:tcW w:w="100" w:type="dxa"/>
            <w:vAlign w:val="bottom"/>
          </w:tcPr>
          <w:p>
            <w:pPr>
              <w:spacing w:after="0"/>
              <w:rPr>
                <w:sz w:val="12"/>
                <w:szCs w:val="12"/>
                <w:color w:val="auto"/>
              </w:rPr>
            </w:pPr>
          </w:p>
        </w:tc>
        <w:tc>
          <w:tcPr>
            <w:tcW w:w="1460" w:type="dxa"/>
            <w:vAlign w:val="bottom"/>
            <w:gridSpan w:val="3"/>
            <w:vMerge w:val="continue"/>
          </w:tcPr>
          <w:p>
            <w:pPr>
              <w:spacing w:after="0"/>
              <w:rPr>
                <w:sz w:val="12"/>
                <w:szCs w:val="12"/>
                <w:color w:val="auto"/>
              </w:rPr>
            </w:pPr>
          </w:p>
        </w:tc>
        <w:tc>
          <w:tcPr>
            <w:tcW w:w="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6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89"/>
              </w:rPr>
              <w:t>Total</w:t>
            </w:r>
          </w:p>
        </w:tc>
        <w:tc>
          <w:tcPr>
            <w:tcW w:w="0" w:type="dxa"/>
            <w:vAlign w:val="bottom"/>
          </w:tcPr>
          <w:p>
            <w:pPr>
              <w:spacing w:after="0"/>
              <w:rPr>
                <w:sz w:val="1"/>
                <w:szCs w:val="1"/>
                <w:color w:val="auto"/>
              </w:rPr>
            </w:pPr>
          </w:p>
        </w:tc>
      </w:tr>
      <w:tr>
        <w:trPr>
          <w:trHeight w:val="192"/>
        </w:trPr>
        <w:tc>
          <w:tcPr>
            <w:tcW w:w="6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1460" w:type="dxa"/>
            <w:vAlign w:val="bottom"/>
            <w:tcBorders>
              <w:bottom w:val="single" w:sz="8" w:color="auto"/>
            </w:tcBorders>
            <w:gridSpan w:val="4"/>
            <w:vMerge w:val="continue"/>
          </w:tcPr>
          <w:p>
            <w:pPr>
              <w:spacing w:after="0"/>
              <w:rPr>
                <w:sz w:val="16"/>
                <w:szCs w:val="16"/>
                <w:color w:val="auto"/>
              </w:rPr>
            </w:pPr>
          </w:p>
        </w:tc>
        <w:tc>
          <w:tcPr>
            <w:tcW w:w="500" w:type="dxa"/>
            <w:vAlign w:val="bottom"/>
            <w:tcBorders>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80" w:type="dxa"/>
            <w:vAlign w:val="bottom"/>
            <w:tcBorders>
              <w:bottom w:val="single" w:sz="8" w:color="auto"/>
            </w:tcBorders>
            <w:gridSpan w:val="7"/>
            <w:vMerge w:val="continue"/>
          </w:tcPr>
          <w:p>
            <w:pPr>
              <w:spacing w:after="0"/>
              <w:rPr>
                <w:sz w:val="16"/>
                <w:szCs w:val="16"/>
                <w:color w:val="auto"/>
              </w:rPr>
            </w:pP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gridSpan w:val="3"/>
          </w:tcPr>
          <w:p>
            <w:pPr>
              <w:jc w:val="center"/>
              <w:ind w:right="280"/>
              <w:spacing w:after="0"/>
              <w:rPr>
                <w:sz w:val="20"/>
                <w:szCs w:val="20"/>
                <w:color w:val="auto"/>
              </w:rPr>
            </w:pPr>
            <w:r>
              <w:rPr>
                <w:rFonts w:ascii="Arial" w:cs="Arial" w:eastAsia="Arial" w:hAnsi="Arial"/>
                <w:sz w:val="14"/>
                <w:szCs w:val="14"/>
                <w:b w:val="1"/>
                <w:bCs w:val="1"/>
                <w:color w:val="auto"/>
                <w:w w:val="98"/>
              </w:rPr>
              <w:t>Capital</w:t>
            </w:r>
          </w:p>
        </w:tc>
        <w:tc>
          <w:tcPr>
            <w:tcW w:w="1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gridSpan w:val="3"/>
          </w:tcPr>
          <w:p>
            <w:pPr>
              <w:jc w:val="center"/>
              <w:ind w:right="280"/>
              <w:spacing w:after="0"/>
              <w:rPr>
                <w:sz w:val="20"/>
                <w:szCs w:val="20"/>
                <w:color w:val="auto"/>
              </w:rPr>
            </w:pPr>
            <w:r>
              <w:rPr>
                <w:rFonts w:ascii="Arial" w:cs="Arial" w:eastAsia="Arial" w:hAnsi="Arial"/>
                <w:sz w:val="14"/>
                <w:szCs w:val="14"/>
                <w:b w:val="1"/>
                <w:bCs w:val="1"/>
                <w:color w:val="auto"/>
                <w:w w:val="93"/>
              </w:rPr>
              <w:t>Deficit</w:t>
            </w:r>
          </w:p>
        </w:tc>
        <w:tc>
          <w:tcPr>
            <w:tcW w:w="1560" w:type="dxa"/>
            <w:vAlign w:val="bottom"/>
            <w:tcBorders>
              <w:bottom w:val="single" w:sz="8" w:color="auto"/>
            </w:tcBorders>
            <w:gridSpan w:val="4"/>
          </w:tcPr>
          <w:p>
            <w:pPr>
              <w:jc w:val="center"/>
              <w:ind w:right="160"/>
              <w:spacing w:after="0"/>
              <w:rPr>
                <w:sz w:val="20"/>
                <w:szCs w:val="20"/>
                <w:color w:val="auto"/>
              </w:rPr>
            </w:pPr>
            <w:r>
              <w:rPr>
                <w:rFonts w:ascii="Arial" w:cs="Arial" w:eastAsia="Arial" w:hAnsi="Arial"/>
                <w:sz w:val="14"/>
                <w:szCs w:val="14"/>
                <w:b w:val="1"/>
                <w:bCs w:val="1"/>
                <w:color w:val="auto"/>
                <w:w w:val="87"/>
              </w:rPr>
              <w:t>Comprehensive Loss</w:t>
            </w:r>
          </w:p>
        </w:tc>
        <w:tc>
          <w:tcPr>
            <w:tcW w:w="2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gridSpan w:val="2"/>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60" w:type="dxa"/>
            <w:vAlign w:val="bottom"/>
            <w:tcBorders>
              <w:bottom w:val="single" w:sz="8" w:color="CCEEFF"/>
            </w:tcBorders>
          </w:tcPr>
          <w:p>
            <w:pPr>
              <w:spacing w:after="0"/>
              <w:rPr>
                <w:sz w:val="16"/>
                <w:szCs w:val="16"/>
                <w:color w:val="auto"/>
              </w:rPr>
            </w:pPr>
          </w:p>
        </w:tc>
        <w:tc>
          <w:tcPr>
            <w:tcW w:w="320" w:type="dxa"/>
            <w:vAlign w:val="bottom"/>
            <w:tcBorders>
              <w:bottom w:val="single" w:sz="8" w:color="CCEEFF"/>
            </w:tcBorders>
          </w:tcPr>
          <w:p>
            <w:pPr>
              <w:spacing w:after="0"/>
              <w:rPr>
                <w:sz w:val="16"/>
                <w:szCs w:val="16"/>
                <w:color w:val="auto"/>
              </w:rPr>
            </w:pPr>
          </w:p>
        </w:tc>
        <w:tc>
          <w:tcPr>
            <w:tcW w:w="140" w:type="dxa"/>
            <w:vAlign w:val="bottom"/>
            <w:tcBorders>
              <w:bottom w:val="single" w:sz="8" w:color="CCEEFF"/>
            </w:tcBorders>
          </w:tcPr>
          <w:p>
            <w:pPr>
              <w:spacing w:after="0"/>
              <w:rPr>
                <w:sz w:val="16"/>
                <w:szCs w:val="16"/>
                <w:color w:val="auto"/>
              </w:rPr>
            </w:pPr>
          </w:p>
        </w:tc>
        <w:tc>
          <w:tcPr>
            <w:tcW w:w="560" w:type="dxa"/>
            <w:vAlign w:val="bottom"/>
            <w:tcBorders>
              <w:bottom w:val="single" w:sz="8" w:color="CCEEFF"/>
            </w:tcBorders>
          </w:tcPr>
          <w:p>
            <w:pPr>
              <w:spacing w:after="0"/>
              <w:rPr>
                <w:sz w:val="16"/>
                <w:szCs w:val="16"/>
                <w:color w:val="auto"/>
              </w:rPr>
            </w:pPr>
          </w:p>
        </w:tc>
        <w:tc>
          <w:tcPr>
            <w:tcW w:w="600" w:type="dxa"/>
            <w:vAlign w:val="bottom"/>
            <w:tcBorders>
              <w:bottom w:val="single" w:sz="8" w:color="CCEEFF"/>
            </w:tcBorders>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right"/>
              <w:ind w:right="241"/>
              <w:spacing w:after="0"/>
              <w:rPr>
                <w:sz w:val="20"/>
                <w:szCs w:val="20"/>
                <w:color w:val="auto"/>
              </w:rPr>
            </w:pPr>
            <w:r>
              <w:rPr>
                <w:rFonts w:ascii="Arial" w:cs="Arial" w:eastAsia="Arial" w:hAnsi="Arial"/>
                <w:sz w:val="14"/>
                <w:szCs w:val="14"/>
                <w:b w:val="1"/>
                <w:bCs w:val="1"/>
                <w:color w:val="auto"/>
              </w:rPr>
              <w:t>Shares</w:t>
            </w:r>
          </w:p>
        </w:tc>
        <w:tc>
          <w:tcPr>
            <w:tcW w:w="1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500" w:type="dxa"/>
            <w:vAlign w:val="bottom"/>
            <w:tcBorders>
              <w:bottom w:val="single" w:sz="8" w:color="auto"/>
            </w:tcBorders>
          </w:tcPr>
          <w:p>
            <w:pPr>
              <w:jc w:val="right"/>
              <w:ind w:right="295"/>
              <w:spacing w:after="0"/>
              <w:rPr>
                <w:sz w:val="20"/>
                <w:szCs w:val="20"/>
                <w:color w:val="auto"/>
              </w:rPr>
            </w:pPr>
            <w:r>
              <w:rPr>
                <w:rFonts w:ascii="Arial" w:cs="Arial" w:eastAsia="Arial" w:hAnsi="Arial"/>
                <w:sz w:val="14"/>
                <w:szCs w:val="14"/>
                <w:b w:val="1"/>
                <w:bCs w:val="1"/>
                <w:color w:val="auto"/>
              </w:rPr>
              <w:t>$</w:t>
            </w:r>
          </w:p>
        </w:tc>
        <w:tc>
          <w:tcPr>
            <w:tcW w:w="20" w:type="dxa"/>
            <w:vAlign w:val="bottom"/>
            <w:tcBorders>
              <w:bottom w:val="single" w:sz="8" w:color="auto"/>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60" w:type="dxa"/>
            <w:vAlign w:val="bottom"/>
            <w:tcBorders>
              <w:bottom w:val="single" w:sz="8" w:color="CCEEFF"/>
            </w:tcBorders>
          </w:tcPr>
          <w:p>
            <w:pPr>
              <w:spacing w:after="0"/>
              <w:rPr>
                <w:sz w:val="16"/>
                <w:szCs w:val="16"/>
                <w:color w:val="auto"/>
              </w:rPr>
            </w:pPr>
          </w:p>
        </w:tc>
        <w:tc>
          <w:tcPr>
            <w:tcW w:w="960" w:type="dxa"/>
            <w:vAlign w:val="bottom"/>
            <w:tcBorders>
              <w:bottom w:val="single" w:sz="8" w:color="auto"/>
            </w:tcBorders>
            <w:gridSpan w:val="2"/>
          </w:tcPr>
          <w:p>
            <w:pPr>
              <w:ind w:left="280"/>
              <w:spacing w:after="0"/>
              <w:rPr>
                <w:sz w:val="20"/>
                <w:szCs w:val="20"/>
                <w:color w:val="auto"/>
              </w:rPr>
            </w:pPr>
            <w:r>
              <w:rPr>
                <w:rFonts w:ascii="Arial" w:cs="Arial" w:eastAsia="Arial" w:hAnsi="Arial"/>
                <w:sz w:val="14"/>
                <w:szCs w:val="14"/>
                <w:b w:val="1"/>
                <w:bCs w:val="1"/>
                <w:color w:val="auto"/>
              </w:rPr>
              <w:t>Shares</w:t>
            </w:r>
          </w:p>
        </w:tc>
        <w:tc>
          <w:tcPr>
            <w:tcW w:w="60" w:type="dxa"/>
            <w:vAlign w:val="bottom"/>
            <w:tcBorders>
              <w:bottom w:val="single" w:sz="8" w:color="CCEEFF"/>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jc w:val="right"/>
              <w:ind w:right="336"/>
              <w:spacing w:after="0"/>
              <w:rPr>
                <w:sz w:val="20"/>
                <w:szCs w:val="20"/>
                <w:color w:val="auto"/>
              </w:rPr>
            </w:pPr>
            <w:r>
              <w:rPr>
                <w:rFonts w:ascii="Arial" w:cs="Arial" w:eastAsia="Arial" w:hAnsi="Arial"/>
                <w:sz w:val="14"/>
                <w:szCs w:val="14"/>
                <w:b w:val="1"/>
                <w:bCs w:val="1"/>
                <w:color w:val="auto"/>
              </w:rPr>
              <w:t>$</w:t>
            </w:r>
          </w:p>
        </w:tc>
        <w:tc>
          <w:tcPr>
            <w:tcW w:w="4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76"/>
              </w:rPr>
              <w:t>$</w:t>
            </w:r>
          </w:p>
        </w:tc>
        <w:tc>
          <w:tcPr>
            <w:tcW w:w="60" w:type="dxa"/>
            <w:vAlign w:val="bottom"/>
            <w:tcBorders>
              <w:bottom w:val="single" w:sz="8" w:color="auto"/>
            </w:tcBorders>
          </w:tcPr>
          <w:p>
            <w:pPr>
              <w:spacing w:after="0"/>
              <w:rPr>
                <w:sz w:val="16"/>
                <w:szCs w:val="16"/>
                <w:color w:val="auto"/>
              </w:rPr>
            </w:pPr>
          </w:p>
        </w:tc>
        <w:tc>
          <w:tcPr>
            <w:tcW w:w="14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center"/>
              <w:ind w:right="58"/>
              <w:spacing w:after="0"/>
              <w:rPr>
                <w:sz w:val="20"/>
                <w:szCs w:val="20"/>
                <w:color w:val="auto"/>
              </w:rPr>
            </w:pPr>
            <w:r>
              <w:rPr>
                <w:rFonts w:ascii="Arial" w:cs="Arial" w:eastAsia="Arial" w:hAnsi="Arial"/>
                <w:sz w:val="14"/>
                <w:szCs w:val="14"/>
                <w:b w:val="1"/>
                <w:bCs w:val="1"/>
                <w:color w:val="auto"/>
                <w:w w:val="76"/>
              </w:rPr>
              <w:t>$</w:t>
            </w:r>
          </w:p>
        </w:tc>
        <w:tc>
          <w:tcPr>
            <w:tcW w:w="20" w:type="dxa"/>
            <w:vAlign w:val="bottom"/>
            <w:tcBorders>
              <w:bottom w:val="single" w:sz="8" w:color="CCEEFF"/>
            </w:tcBorders>
          </w:tcPr>
          <w:p>
            <w:pPr>
              <w:spacing w:after="0"/>
              <w:rPr>
                <w:sz w:val="16"/>
                <w:szCs w:val="16"/>
                <w:color w:val="auto"/>
              </w:rPr>
            </w:pPr>
          </w:p>
        </w:tc>
        <w:tc>
          <w:tcPr>
            <w:tcW w:w="14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tcPr>
          <w:p>
            <w:pPr>
              <w:jc w:val="center"/>
              <w:ind w:right="38"/>
              <w:spacing w:after="0"/>
              <w:rPr>
                <w:sz w:val="20"/>
                <w:szCs w:val="20"/>
                <w:color w:val="auto"/>
              </w:rPr>
            </w:pPr>
            <w:r>
              <w:rPr>
                <w:rFonts w:ascii="Arial" w:cs="Arial" w:eastAsia="Arial" w:hAnsi="Arial"/>
                <w:sz w:val="14"/>
                <w:szCs w:val="14"/>
                <w:b w:val="1"/>
                <w:bCs w:val="1"/>
                <w:color w:val="auto"/>
              </w:rPr>
              <w:t>$</w:t>
            </w:r>
          </w:p>
        </w:tc>
        <w:tc>
          <w:tcPr>
            <w:tcW w:w="20" w:type="dxa"/>
            <w:vAlign w:val="bottom"/>
            <w:tcBorders>
              <w:bottom w:val="single" w:sz="8" w:color="CCEEFF"/>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jc w:val="center"/>
              <w:ind w:right="121"/>
              <w:spacing w:after="0"/>
              <w:rPr>
                <w:sz w:val="20"/>
                <w:szCs w:val="20"/>
                <w:color w:val="auto"/>
              </w:rPr>
            </w:pPr>
            <w:r>
              <w:rPr>
                <w:rFonts w:ascii="Arial" w:cs="Arial" w:eastAsia="Arial" w:hAnsi="Arial"/>
                <w:sz w:val="14"/>
                <w:szCs w:val="14"/>
                <w:b w:val="1"/>
                <w:bCs w:val="1"/>
                <w:color w:val="auto"/>
                <w:w w:val="76"/>
              </w:rPr>
              <w:t>$</w:t>
            </w:r>
          </w:p>
        </w:tc>
        <w:tc>
          <w:tcPr>
            <w:tcW w:w="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48"/>
        </w:trPr>
        <w:tc>
          <w:tcPr>
            <w:tcW w:w="1680" w:type="dxa"/>
            <w:vAlign w:val="bottom"/>
            <w:gridSpan w:val="5"/>
            <w:shd w:val="clear" w:color="auto" w:fill="CCEEFF"/>
          </w:tcPr>
          <w:p>
            <w:pPr>
              <w:ind w:left="20"/>
              <w:spacing w:after="0" w:line="148" w:lineRule="exact"/>
              <w:rPr>
                <w:sz w:val="20"/>
                <w:szCs w:val="20"/>
                <w:color w:val="auto"/>
              </w:rPr>
            </w:pPr>
            <w:r>
              <w:rPr>
                <w:rFonts w:ascii="Arial" w:cs="Arial" w:eastAsia="Arial" w:hAnsi="Arial"/>
                <w:sz w:val="16"/>
                <w:szCs w:val="16"/>
                <w:color w:val="auto"/>
                <w:w w:val="98"/>
              </w:rPr>
              <w:t>Balance, December 31,</w:t>
            </w:r>
          </w:p>
        </w:tc>
        <w:tc>
          <w:tcPr>
            <w:tcW w:w="1040" w:type="dxa"/>
            <w:vAlign w:val="bottom"/>
            <w:gridSpan w:val="2"/>
            <w:vMerge w:val="restart"/>
            <w:shd w:val="clear" w:color="auto" w:fill="CCEEFF"/>
          </w:tcPr>
          <w:p>
            <w:pPr>
              <w:jc w:val="right"/>
              <w:ind w:right="1"/>
              <w:spacing w:after="0"/>
              <w:rPr>
                <w:sz w:val="20"/>
                <w:szCs w:val="20"/>
                <w:color w:val="auto"/>
              </w:rPr>
            </w:pPr>
            <w:r>
              <w:rPr>
                <w:rFonts w:ascii="Arial" w:cs="Arial" w:eastAsia="Arial" w:hAnsi="Arial"/>
                <w:sz w:val="18"/>
                <w:szCs w:val="18"/>
                <w:color w:val="auto"/>
              </w:rPr>
              <w:t>32,116,270</w:t>
            </w:r>
          </w:p>
        </w:tc>
        <w:tc>
          <w:tcPr>
            <w:tcW w:w="120" w:type="dxa"/>
            <w:vAlign w:val="bottom"/>
            <w:shd w:val="clear" w:color="auto" w:fill="CCEEFF"/>
          </w:tcPr>
          <w:p>
            <w:pPr>
              <w:spacing w:after="0"/>
              <w:rPr>
                <w:sz w:val="12"/>
                <w:szCs w:val="12"/>
                <w:color w:val="auto"/>
              </w:rPr>
            </w:pPr>
          </w:p>
        </w:tc>
        <w:tc>
          <w:tcPr>
            <w:tcW w:w="100" w:type="dxa"/>
            <w:vAlign w:val="bottom"/>
            <w:vMerge w:val="restart"/>
            <w:shd w:val="clear" w:color="auto" w:fill="CCEEFF"/>
          </w:tcPr>
          <w:p>
            <w:pPr>
              <w:ind w:left="20"/>
              <w:spacing w:after="0"/>
              <w:rPr>
                <w:sz w:val="20"/>
                <w:szCs w:val="20"/>
                <w:color w:val="auto"/>
              </w:rPr>
            </w:pPr>
            <w:r>
              <w:rPr>
                <w:rFonts w:ascii="Arial" w:cs="Arial" w:eastAsia="Arial" w:hAnsi="Arial"/>
                <w:sz w:val="15"/>
                <w:szCs w:val="15"/>
                <w:color w:val="auto"/>
                <w:w w:val="71"/>
              </w:rPr>
              <w:t>$</w:t>
            </w:r>
          </w:p>
        </w:tc>
        <w:tc>
          <w:tcPr>
            <w:tcW w:w="260" w:type="dxa"/>
            <w:vAlign w:val="bottom"/>
            <w:shd w:val="clear" w:color="auto" w:fill="CCEEFF"/>
          </w:tcPr>
          <w:p>
            <w:pPr>
              <w:spacing w:after="0"/>
              <w:rPr>
                <w:sz w:val="12"/>
                <w:szCs w:val="12"/>
                <w:color w:val="auto"/>
              </w:rPr>
            </w:pPr>
          </w:p>
        </w:tc>
        <w:tc>
          <w:tcPr>
            <w:tcW w:w="50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34</w:t>
            </w: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1,744,026</w:t>
            </w:r>
          </w:p>
        </w:tc>
        <w:tc>
          <w:tcPr>
            <w:tcW w:w="40" w:type="dxa"/>
            <w:vAlign w:val="bottom"/>
            <w:shd w:val="clear" w:color="auto" w:fill="CCEEFF"/>
          </w:tcPr>
          <w:p>
            <w:pPr>
              <w:spacing w:after="0"/>
              <w:rPr>
                <w:sz w:val="12"/>
                <w:szCs w:val="12"/>
                <w:color w:val="auto"/>
              </w:rPr>
            </w:pPr>
          </w:p>
        </w:tc>
        <w:tc>
          <w:tcPr>
            <w:tcW w:w="340" w:type="dxa"/>
            <w:vAlign w:val="bottom"/>
            <w:gridSpan w:val="3"/>
            <w:vMerge w:val="restart"/>
            <w:shd w:val="clear" w:color="auto" w:fill="CCEEFF"/>
          </w:tcPr>
          <w:p>
            <w:pPr>
              <w:ind w:left="160"/>
              <w:spacing w:after="0"/>
              <w:rPr>
                <w:sz w:val="20"/>
                <w:szCs w:val="20"/>
                <w:color w:val="auto"/>
              </w:rPr>
            </w:pPr>
            <w:r>
              <w:rPr>
                <w:rFonts w:ascii="Arial" w:cs="Arial" w:eastAsia="Arial" w:hAnsi="Arial"/>
                <w:sz w:val="18"/>
                <w:szCs w:val="18"/>
                <w:color w:val="auto"/>
              </w:rPr>
              <w:t>$</w:t>
            </w:r>
          </w:p>
        </w:tc>
        <w:tc>
          <w:tcPr>
            <w:tcW w:w="780" w:type="dxa"/>
            <w:vAlign w:val="bottom"/>
            <w:gridSpan w:val="2"/>
            <w:vMerge w:val="restart"/>
            <w:shd w:val="clear" w:color="auto" w:fill="CCEEFF"/>
          </w:tcPr>
          <w:p>
            <w:pPr>
              <w:jc w:val="right"/>
              <w:ind w:right="20"/>
              <w:spacing w:after="0"/>
              <w:rPr>
                <w:sz w:val="20"/>
                <w:szCs w:val="20"/>
                <w:color w:val="auto"/>
              </w:rPr>
            </w:pPr>
            <w:r>
              <w:rPr>
                <w:rFonts w:ascii="Arial" w:cs="Arial" w:eastAsia="Arial" w:hAnsi="Arial"/>
                <w:sz w:val="18"/>
                <w:szCs w:val="18"/>
                <w:color w:val="auto"/>
              </w:rPr>
              <w:t>(5,248)</w:t>
            </w:r>
          </w:p>
        </w:tc>
        <w:tc>
          <w:tcPr>
            <w:tcW w:w="280" w:type="dxa"/>
            <w:vAlign w:val="bottom"/>
            <w:gridSpan w:val="3"/>
            <w:vMerge w:val="restart"/>
            <w:shd w:val="clear" w:color="auto" w:fill="CCEEFF"/>
          </w:tcPr>
          <w:p>
            <w:pPr>
              <w:ind w:left="160"/>
              <w:spacing w:after="0"/>
              <w:rPr>
                <w:sz w:val="20"/>
                <w:szCs w:val="20"/>
                <w:color w:val="auto"/>
              </w:rPr>
            </w:pPr>
            <w:r>
              <w:rPr>
                <w:rFonts w:ascii="Arial" w:cs="Arial" w:eastAsia="Arial" w:hAnsi="Arial"/>
                <w:sz w:val="18"/>
                <w:szCs w:val="18"/>
                <w:color w:val="auto"/>
                <w:w w:val="99"/>
              </w:rPr>
              <w:t>$</w:t>
            </w:r>
          </w:p>
        </w:tc>
        <w:tc>
          <w:tcPr>
            <w:tcW w:w="90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98,745</w:t>
            </w: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40" w:type="dxa"/>
            <w:vAlign w:val="bottom"/>
            <w:vMerge w:val="restart"/>
            <w:shd w:val="clear" w:color="auto" w:fill="CCEEFF"/>
          </w:tcPr>
          <w:p>
            <w:pPr>
              <w:ind w:left="20"/>
              <w:spacing w:after="0"/>
              <w:rPr>
                <w:sz w:val="20"/>
                <w:szCs w:val="20"/>
                <w:color w:val="auto"/>
              </w:rPr>
            </w:pPr>
            <w:r>
              <w:rPr>
                <w:rFonts w:ascii="Arial" w:cs="Arial" w:eastAsia="Arial" w:hAnsi="Arial"/>
                <w:sz w:val="18"/>
                <w:szCs w:val="18"/>
                <w:color w:val="auto"/>
                <w:w w:val="99"/>
              </w:rPr>
              <w:t>$</w:t>
            </w:r>
          </w:p>
        </w:tc>
        <w:tc>
          <w:tcPr>
            <w:tcW w:w="96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(11,575)</w:t>
            </w: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 w:type="dxa"/>
            <w:vAlign w:val="bottom"/>
            <w:vMerge w:val="restart"/>
            <w:shd w:val="clear" w:color="auto" w:fill="CCEEFF"/>
          </w:tcPr>
          <w:p>
            <w:pPr>
              <w:spacing w:after="0"/>
              <w:rPr>
                <w:sz w:val="20"/>
                <w:szCs w:val="20"/>
                <w:color w:val="auto"/>
              </w:rPr>
            </w:pPr>
            <w:r>
              <w:rPr>
                <w:rFonts w:ascii="Arial" w:cs="Arial" w:eastAsia="Arial" w:hAnsi="Arial"/>
                <w:sz w:val="18"/>
                <w:szCs w:val="18"/>
                <w:color w:val="auto"/>
                <w:w w:val="79"/>
              </w:rPr>
              <w:t>$</w:t>
            </w:r>
          </w:p>
        </w:tc>
        <w:tc>
          <w:tcPr>
            <w:tcW w:w="132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(33)</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240" w:type="dxa"/>
            <w:vAlign w:val="bottom"/>
            <w:gridSpan w:val="2"/>
            <w:vMerge w:val="restart"/>
            <w:shd w:val="clear" w:color="auto" w:fill="CCEEFF"/>
          </w:tcPr>
          <w:p>
            <w:pPr>
              <w:ind w:left="20"/>
              <w:spacing w:after="0"/>
              <w:rPr>
                <w:sz w:val="20"/>
                <w:szCs w:val="20"/>
                <w:color w:val="auto"/>
              </w:rPr>
            </w:pPr>
            <w:r>
              <w:rPr>
                <w:rFonts w:ascii="Arial" w:cs="Arial" w:eastAsia="Arial" w:hAnsi="Arial"/>
                <w:sz w:val="18"/>
                <w:szCs w:val="18"/>
                <w:color w:val="auto"/>
              </w:rPr>
              <w:t>$</w:t>
            </w:r>
          </w:p>
        </w:tc>
        <w:tc>
          <w:tcPr>
            <w:tcW w:w="82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81,923</w:t>
            </w: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7"/>
        </w:trPr>
        <w:tc>
          <w:tcPr>
            <w:tcW w:w="38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w w:val="95"/>
              </w:rPr>
              <w:t>2021</w:t>
            </w:r>
          </w:p>
        </w:tc>
        <w:tc>
          <w:tcPr>
            <w:tcW w:w="1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40" w:type="dxa"/>
            <w:vAlign w:val="bottom"/>
            <w:gridSpan w:val="2"/>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vMerge w:val="continue"/>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500" w:type="dxa"/>
            <w:vAlign w:val="bottom"/>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920" w:type="dxa"/>
            <w:vAlign w:val="bottom"/>
            <w:vMerge w:val="continue"/>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340" w:type="dxa"/>
            <w:vAlign w:val="bottom"/>
            <w:gridSpan w:val="3"/>
            <w:vMerge w:val="continue"/>
            <w:shd w:val="clear" w:color="auto" w:fill="CCEEFF"/>
          </w:tcPr>
          <w:p>
            <w:pPr>
              <w:spacing w:after="0"/>
              <w:rPr>
                <w:sz w:val="18"/>
                <w:szCs w:val="18"/>
                <w:color w:val="auto"/>
              </w:rPr>
            </w:pPr>
          </w:p>
        </w:tc>
        <w:tc>
          <w:tcPr>
            <w:tcW w:w="780" w:type="dxa"/>
            <w:vAlign w:val="bottom"/>
            <w:gridSpan w:val="2"/>
            <w:vMerge w:val="continue"/>
            <w:shd w:val="clear" w:color="auto" w:fill="CCEEFF"/>
          </w:tcPr>
          <w:p>
            <w:pPr>
              <w:spacing w:after="0"/>
              <w:rPr>
                <w:sz w:val="18"/>
                <w:szCs w:val="18"/>
                <w:color w:val="auto"/>
              </w:rPr>
            </w:pPr>
          </w:p>
        </w:tc>
        <w:tc>
          <w:tcPr>
            <w:tcW w:w="280" w:type="dxa"/>
            <w:vAlign w:val="bottom"/>
            <w:gridSpan w:val="3"/>
            <w:vMerge w:val="continue"/>
            <w:shd w:val="clear" w:color="auto" w:fill="CCEEFF"/>
          </w:tcPr>
          <w:p>
            <w:pPr>
              <w:spacing w:after="0"/>
              <w:rPr>
                <w:sz w:val="18"/>
                <w:szCs w:val="18"/>
                <w:color w:val="auto"/>
              </w:rPr>
            </w:pPr>
          </w:p>
        </w:tc>
        <w:tc>
          <w:tcPr>
            <w:tcW w:w="900" w:type="dxa"/>
            <w:vAlign w:val="bottom"/>
            <w:vMerge w:val="continue"/>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vMerge w:val="continue"/>
            <w:shd w:val="clear" w:color="auto" w:fill="CCEEFF"/>
          </w:tcPr>
          <w:p>
            <w:pPr>
              <w:spacing w:after="0"/>
              <w:rPr>
                <w:sz w:val="18"/>
                <w:szCs w:val="18"/>
                <w:color w:val="auto"/>
              </w:rPr>
            </w:pPr>
          </w:p>
        </w:tc>
        <w:tc>
          <w:tcPr>
            <w:tcW w:w="960" w:type="dxa"/>
            <w:vAlign w:val="bottom"/>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vMerge w:val="continue"/>
            <w:shd w:val="clear" w:color="auto" w:fill="CCEEFF"/>
          </w:tcPr>
          <w:p>
            <w:pPr>
              <w:spacing w:after="0"/>
              <w:rPr>
                <w:sz w:val="18"/>
                <w:szCs w:val="18"/>
                <w:color w:val="auto"/>
              </w:rPr>
            </w:pPr>
          </w:p>
        </w:tc>
        <w:tc>
          <w:tcPr>
            <w:tcW w:w="1320" w:type="dxa"/>
            <w:vAlign w:val="bottom"/>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40" w:type="dxa"/>
            <w:vAlign w:val="bottom"/>
            <w:gridSpan w:val="2"/>
            <w:vMerge w:val="continue"/>
            <w:shd w:val="clear" w:color="auto" w:fill="CCEEFF"/>
          </w:tcPr>
          <w:p>
            <w:pPr>
              <w:spacing w:after="0"/>
              <w:rPr>
                <w:sz w:val="18"/>
                <w:szCs w:val="18"/>
                <w:color w:val="auto"/>
              </w:rPr>
            </w:pPr>
          </w:p>
        </w:tc>
        <w:tc>
          <w:tcPr>
            <w:tcW w:w="820" w:type="dxa"/>
            <w:vAlign w:val="bottom"/>
            <w:vMerge w:val="continue"/>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1680" w:type="dxa"/>
            <w:vAlign w:val="bottom"/>
            <w:gridSpan w:val="5"/>
          </w:tcPr>
          <w:p>
            <w:pPr>
              <w:ind w:left="20"/>
              <w:spacing w:after="0"/>
              <w:rPr>
                <w:sz w:val="20"/>
                <w:szCs w:val="20"/>
                <w:color w:val="auto"/>
              </w:rPr>
            </w:pPr>
            <w:r>
              <w:rPr>
                <w:rFonts w:ascii="Arial" w:cs="Arial" w:eastAsia="Arial" w:hAnsi="Arial"/>
                <w:sz w:val="16"/>
                <w:szCs w:val="16"/>
                <w:color w:val="auto"/>
                <w:w w:val="92"/>
              </w:rPr>
              <w:t>Exercise of stock options</w:t>
            </w:r>
          </w:p>
        </w:tc>
        <w:tc>
          <w:tcPr>
            <w:tcW w:w="1040" w:type="dxa"/>
            <w:vAlign w:val="bottom"/>
            <w:gridSpan w:val="2"/>
          </w:tcPr>
          <w:p>
            <w:pPr>
              <w:jc w:val="right"/>
              <w:ind w:right="1"/>
              <w:spacing w:after="0"/>
              <w:rPr>
                <w:sz w:val="20"/>
                <w:szCs w:val="20"/>
                <w:color w:val="auto"/>
              </w:rPr>
            </w:pPr>
            <w:r>
              <w:rPr>
                <w:rFonts w:ascii="Arial" w:cs="Arial" w:eastAsia="Arial" w:hAnsi="Arial"/>
                <w:sz w:val="18"/>
                <w:szCs w:val="18"/>
                <w:color w:val="auto"/>
              </w:rPr>
              <w:t>442,450</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1</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9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8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1,160</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20" w:type="dxa"/>
            <w:vAlign w:val="bottom"/>
            <w:gridSpan w:val="3"/>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460" w:type="dxa"/>
            <w:vAlign w:val="bottom"/>
            <w:gridSpan w:val="3"/>
          </w:tcPr>
          <w:p>
            <w:pPr>
              <w:jc w:val="right"/>
              <w:ind w:right="22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1,161</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61"/>
        </w:trPr>
        <w:tc>
          <w:tcPr>
            <w:tcW w:w="1680" w:type="dxa"/>
            <w:vAlign w:val="bottom"/>
            <w:gridSpan w:val="5"/>
            <w:shd w:val="clear" w:color="auto" w:fill="CCEEFF"/>
          </w:tcPr>
          <w:p>
            <w:pPr>
              <w:ind w:left="20"/>
              <w:spacing w:after="0" w:line="161" w:lineRule="exact"/>
              <w:rPr>
                <w:sz w:val="20"/>
                <w:szCs w:val="20"/>
                <w:color w:val="auto"/>
              </w:rPr>
            </w:pPr>
            <w:r>
              <w:rPr>
                <w:rFonts w:ascii="Arial" w:cs="Arial" w:eastAsia="Arial" w:hAnsi="Arial"/>
                <w:sz w:val="16"/>
                <w:szCs w:val="16"/>
                <w:color w:val="auto"/>
              </w:rPr>
              <w:t>Share-based</w:t>
            </w:r>
          </w:p>
        </w:tc>
        <w:tc>
          <w:tcPr>
            <w:tcW w:w="1040" w:type="dxa"/>
            <w:vAlign w:val="bottom"/>
            <w:gridSpan w:val="2"/>
            <w:vMerge w:val="restart"/>
            <w:shd w:val="clear" w:color="auto" w:fill="CCEEFF"/>
          </w:tcPr>
          <w:p>
            <w:pPr>
              <w:jc w:val="right"/>
              <w:ind w:right="1"/>
              <w:spacing w:after="0"/>
              <w:rPr>
                <w:sz w:val="20"/>
                <w:szCs w:val="20"/>
                <w:color w:val="auto"/>
              </w:rPr>
            </w:pPr>
            <w:r>
              <w:rPr>
                <w:rFonts w:ascii="Arial" w:cs="Arial" w:eastAsia="Arial" w:hAnsi="Arial"/>
                <w:sz w:val="18"/>
                <w:szCs w:val="18"/>
                <w:color w:val="auto"/>
              </w:rPr>
              <w:t>246,627</w:t>
            </w: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660" w:type="dxa"/>
            <w:vAlign w:val="bottom"/>
            <w:gridSpan w:val="4"/>
            <w:vMerge w:val="restart"/>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960" w:type="dxa"/>
            <w:vAlign w:val="bottom"/>
            <w:gridSpan w:val="2"/>
            <w:vMerge w:val="restart"/>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780" w:type="dxa"/>
            <w:vAlign w:val="bottom"/>
            <w:gridSpan w:val="2"/>
            <w:vMerge w:val="restart"/>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90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2,838</w:t>
            </w:r>
          </w:p>
        </w:tc>
        <w:tc>
          <w:tcPr>
            <w:tcW w:w="6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120" w:type="dxa"/>
            <w:vAlign w:val="bottom"/>
            <w:gridSpan w:val="3"/>
            <w:vMerge w:val="restart"/>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4"/>
                <w:szCs w:val="14"/>
                <w:color w:val="auto"/>
              </w:rPr>
            </w:pPr>
          </w:p>
        </w:tc>
        <w:tc>
          <w:tcPr>
            <w:tcW w:w="1460" w:type="dxa"/>
            <w:vAlign w:val="bottom"/>
            <w:gridSpan w:val="3"/>
            <w:vMerge w:val="restart"/>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82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2,838</w:t>
            </w:r>
          </w:p>
        </w:tc>
        <w:tc>
          <w:tcPr>
            <w:tcW w:w="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07"/>
        </w:trPr>
        <w:tc>
          <w:tcPr>
            <w:tcW w:w="1680" w:type="dxa"/>
            <w:vAlign w:val="bottom"/>
            <w:gridSpan w:val="5"/>
            <w:shd w:val="clear" w:color="auto" w:fill="CCEEFF"/>
          </w:tcPr>
          <w:p>
            <w:pPr>
              <w:ind w:left="20"/>
              <w:spacing w:after="0"/>
              <w:rPr>
                <w:sz w:val="20"/>
                <w:szCs w:val="20"/>
                <w:color w:val="auto"/>
              </w:rPr>
            </w:pPr>
            <w:r>
              <w:rPr>
                <w:rFonts w:ascii="Arial" w:cs="Arial" w:eastAsia="Arial" w:hAnsi="Arial"/>
                <w:sz w:val="16"/>
                <w:szCs w:val="16"/>
                <w:color w:val="auto"/>
              </w:rPr>
              <w:t>compensation</w:t>
            </w:r>
          </w:p>
        </w:tc>
        <w:tc>
          <w:tcPr>
            <w:tcW w:w="1040" w:type="dxa"/>
            <w:vAlign w:val="bottom"/>
            <w:gridSpan w:val="2"/>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660" w:type="dxa"/>
            <w:vAlign w:val="bottom"/>
            <w:gridSpan w:val="4"/>
            <w:vMerge w:val="continue"/>
            <w:shd w:val="clear" w:color="auto" w:fill="CCEEFF"/>
          </w:tcPr>
          <w:p>
            <w:pPr>
              <w:spacing w:after="0"/>
              <w:rPr>
                <w:sz w:val="18"/>
                <w:szCs w:val="18"/>
                <w:color w:val="auto"/>
              </w:rPr>
            </w:pPr>
          </w:p>
        </w:tc>
        <w:tc>
          <w:tcPr>
            <w:tcW w:w="960" w:type="dxa"/>
            <w:vAlign w:val="bottom"/>
            <w:gridSpan w:val="2"/>
            <w:vMerge w:val="continue"/>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80" w:type="dxa"/>
            <w:vAlign w:val="bottom"/>
            <w:gridSpan w:val="2"/>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vMerge w:val="continue"/>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20" w:type="dxa"/>
            <w:vAlign w:val="bottom"/>
            <w:gridSpan w:val="3"/>
            <w:vMerge w:val="continue"/>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60" w:type="dxa"/>
            <w:vAlign w:val="bottom"/>
            <w:gridSpan w:val="3"/>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20" w:type="dxa"/>
            <w:vAlign w:val="bottom"/>
            <w:vMerge w:val="continue"/>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1680" w:type="dxa"/>
            <w:vAlign w:val="bottom"/>
            <w:gridSpan w:val="5"/>
          </w:tcPr>
          <w:p>
            <w:pPr>
              <w:ind w:left="20"/>
              <w:spacing w:after="0"/>
              <w:rPr>
                <w:sz w:val="20"/>
                <w:szCs w:val="20"/>
                <w:color w:val="auto"/>
              </w:rPr>
            </w:pPr>
            <w:r>
              <w:rPr>
                <w:rFonts w:ascii="Arial" w:cs="Arial" w:eastAsia="Arial" w:hAnsi="Arial"/>
                <w:sz w:val="16"/>
                <w:szCs w:val="16"/>
                <w:color w:val="auto"/>
              </w:rPr>
              <w:t>ESPP issuance</w:t>
            </w:r>
          </w:p>
        </w:tc>
        <w:tc>
          <w:tcPr>
            <w:tcW w:w="1040" w:type="dxa"/>
            <w:vAlign w:val="bottom"/>
            <w:gridSpan w:val="2"/>
          </w:tcPr>
          <w:p>
            <w:pPr>
              <w:jc w:val="right"/>
              <w:ind w:right="1"/>
              <w:spacing w:after="0"/>
              <w:rPr>
                <w:sz w:val="20"/>
                <w:szCs w:val="20"/>
                <w:color w:val="auto"/>
              </w:rPr>
            </w:pPr>
            <w:r>
              <w:rPr>
                <w:rFonts w:ascii="Arial" w:cs="Arial" w:eastAsia="Arial" w:hAnsi="Arial"/>
                <w:sz w:val="18"/>
                <w:szCs w:val="18"/>
                <w:color w:val="auto"/>
              </w:rPr>
              <w:t>101,454</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660" w:type="dxa"/>
            <w:vAlign w:val="bottom"/>
            <w:gridSpan w:val="4"/>
          </w:tcPr>
          <w:p>
            <w:pPr>
              <w:jc w:val="right"/>
              <w:ind w:right="22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8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521</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20" w:type="dxa"/>
            <w:vAlign w:val="bottom"/>
            <w:gridSpan w:val="3"/>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460" w:type="dxa"/>
            <w:vAlign w:val="bottom"/>
            <w:gridSpan w:val="3"/>
          </w:tcPr>
          <w:p>
            <w:pPr>
              <w:jc w:val="right"/>
              <w:ind w:right="22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521</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61"/>
        </w:trPr>
        <w:tc>
          <w:tcPr>
            <w:tcW w:w="1680" w:type="dxa"/>
            <w:vAlign w:val="bottom"/>
            <w:gridSpan w:val="5"/>
            <w:shd w:val="clear" w:color="auto" w:fill="CCEEFF"/>
          </w:tcPr>
          <w:p>
            <w:pPr>
              <w:ind w:left="20"/>
              <w:spacing w:after="0" w:line="161" w:lineRule="exact"/>
              <w:rPr>
                <w:sz w:val="20"/>
                <w:szCs w:val="20"/>
                <w:color w:val="auto"/>
              </w:rPr>
            </w:pPr>
            <w:r>
              <w:rPr>
                <w:rFonts w:ascii="Arial" w:cs="Arial" w:eastAsia="Arial" w:hAnsi="Arial"/>
                <w:sz w:val="16"/>
                <w:szCs w:val="16"/>
                <w:color w:val="auto"/>
              </w:rPr>
              <w:t>Purchase of treasury</w:t>
            </w:r>
          </w:p>
        </w:tc>
        <w:tc>
          <w:tcPr>
            <w:tcW w:w="1040" w:type="dxa"/>
            <w:vAlign w:val="bottom"/>
            <w:gridSpan w:val="2"/>
            <w:vMerge w:val="restart"/>
            <w:shd w:val="clear" w:color="auto" w:fill="CCEEFF"/>
          </w:tcPr>
          <w:p>
            <w:pPr>
              <w:jc w:val="right"/>
              <w:spacing w:after="0"/>
              <w:rPr>
                <w:sz w:val="20"/>
                <w:szCs w:val="20"/>
                <w:color w:val="auto"/>
              </w:rPr>
            </w:pPr>
            <w:r>
              <w:rPr>
                <w:rFonts w:ascii="Arial" w:cs="Arial" w:eastAsia="Arial" w:hAnsi="Arial"/>
                <w:sz w:val="18"/>
                <w:szCs w:val="18"/>
                <w:color w:val="auto"/>
              </w:rPr>
              <w:t>(40,931)</w:t>
            </w: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660" w:type="dxa"/>
            <w:vAlign w:val="bottom"/>
            <w:gridSpan w:val="4"/>
            <w:vMerge w:val="restart"/>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40,931</w:t>
            </w:r>
          </w:p>
        </w:tc>
        <w:tc>
          <w:tcPr>
            <w:tcW w:w="4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780" w:type="dxa"/>
            <w:vAlign w:val="bottom"/>
            <w:gridSpan w:val="2"/>
            <w:vMerge w:val="restart"/>
            <w:shd w:val="clear" w:color="auto" w:fill="CCEEFF"/>
          </w:tcPr>
          <w:p>
            <w:pPr>
              <w:jc w:val="right"/>
              <w:ind w:right="20"/>
              <w:spacing w:after="0"/>
              <w:rPr>
                <w:sz w:val="20"/>
                <w:szCs w:val="20"/>
                <w:color w:val="auto"/>
              </w:rPr>
            </w:pPr>
            <w:r>
              <w:rPr>
                <w:rFonts w:ascii="Arial" w:cs="Arial" w:eastAsia="Arial" w:hAnsi="Arial"/>
                <w:sz w:val="18"/>
                <w:szCs w:val="18"/>
                <w:color w:val="auto"/>
              </w:rPr>
              <w:t>(294)</w:t>
            </w:r>
          </w:p>
        </w:tc>
        <w:tc>
          <w:tcPr>
            <w:tcW w:w="12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100" w:type="dxa"/>
            <w:vAlign w:val="bottom"/>
            <w:gridSpan w:val="3"/>
            <w:vMerge w:val="restart"/>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4"/>
                <w:szCs w:val="14"/>
                <w:color w:val="auto"/>
              </w:rPr>
            </w:pPr>
          </w:p>
        </w:tc>
        <w:tc>
          <w:tcPr>
            <w:tcW w:w="1120" w:type="dxa"/>
            <w:vAlign w:val="bottom"/>
            <w:gridSpan w:val="3"/>
            <w:vMerge w:val="restart"/>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4"/>
                <w:szCs w:val="14"/>
                <w:color w:val="auto"/>
              </w:rPr>
            </w:pPr>
          </w:p>
        </w:tc>
        <w:tc>
          <w:tcPr>
            <w:tcW w:w="1460" w:type="dxa"/>
            <w:vAlign w:val="bottom"/>
            <w:gridSpan w:val="3"/>
            <w:vMerge w:val="restart"/>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860" w:type="dxa"/>
            <w:vAlign w:val="bottom"/>
            <w:gridSpan w:val="2"/>
            <w:vMerge w:val="restart"/>
            <w:shd w:val="clear" w:color="auto" w:fill="CCEEFF"/>
          </w:tcPr>
          <w:p>
            <w:pPr>
              <w:jc w:val="right"/>
              <w:ind w:right="20"/>
              <w:spacing w:after="0"/>
              <w:rPr>
                <w:sz w:val="20"/>
                <w:szCs w:val="20"/>
                <w:color w:val="auto"/>
              </w:rPr>
            </w:pPr>
            <w:r>
              <w:rPr>
                <w:rFonts w:ascii="Arial" w:cs="Arial" w:eastAsia="Arial" w:hAnsi="Arial"/>
                <w:sz w:val="16"/>
                <w:szCs w:val="16"/>
                <w:color w:val="auto"/>
              </w:rPr>
              <w:t>(294)</w:t>
            </w:r>
          </w:p>
        </w:tc>
        <w:tc>
          <w:tcPr>
            <w:tcW w:w="0" w:type="dxa"/>
            <w:vAlign w:val="bottom"/>
          </w:tcPr>
          <w:p>
            <w:pPr>
              <w:spacing w:after="0"/>
              <w:rPr>
                <w:sz w:val="1"/>
                <w:szCs w:val="1"/>
                <w:color w:val="auto"/>
              </w:rPr>
            </w:pPr>
          </w:p>
        </w:tc>
      </w:tr>
      <w:tr>
        <w:trPr>
          <w:trHeight w:val="207"/>
        </w:trPr>
        <w:tc>
          <w:tcPr>
            <w:tcW w:w="1680" w:type="dxa"/>
            <w:vAlign w:val="bottom"/>
            <w:gridSpan w:val="5"/>
            <w:shd w:val="clear" w:color="auto" w:fill="CCEEFF"/>
          </w:tcPr>
          <w:p>
            <w:pPr>
              <w:ind w:left="20"/>
              <w:spacing w:after="0"/>
              <w:rPr>
                <w:sz w:val="20"/>
                <w:szCs w:val="20"/>
                <w:color w:val="auto"/>
              </w:rPr>
            </w:pPr>
            <w:r>
              <w:rPr>
                <w:rFonts w:ascii="Arial" w:cs="Arial" w:eastAsia="Arial" w:hAnsi="Arial"/>
                <w:sz w:val="16"/>
                <w:szCs w:val="16"/>
                <w:color w:val="auto"/>
              </w:rPr>
              <w:t>stock</w:t>
            </w:r>
          </w:p>
        </w:tc>
        <w:tc>
          <w:tcPr>
            <w:tcW w:w="1040" w:type="dxa"/>
            <w:vAlign w:val="bottom"/>
            <w:gridSpan w:val="2"/>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660" w:type="dxa"/>
            <w:vAlign w:val="bottom"/>
            <w:gridSpan w:val="4"/>
            <w:vMerge w:val="continue"/>
            <w:shd w:val="clear" w:color="auto" w:fill="CCEEFF"/>
          </w:tcPr>
          <w:p>
            <w:pPr>
              <w:spacing w:after="0"/>
              <w:rPr>
                <w:sz w:val="18"/>
                <w:szCs w:val="18"/>
                <w:color w:val="auto"/>
              </w:rPr>
            </w:pPr>
          </w:p>
        </w:tc>
        <w:tc>
          <w:tcPr>
            <w:tcW w:w="920" w:type="dxa"/>
            <w:vAlign w:val="bottom"/>
            <w:vMerge w:val="continue"/>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80" w:type="dxa"/>
            <w:vAlign w:val="bottom"/>
            <w:gridSpan w:val="2"/>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00" w:type="dxa"/>
            <w:vAlign w:val="bottom"/>
            <w:gridSpan w:val="3"/>
            <w:vMerge w:val="continue"/>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20" w:type="dxa"/>
            <w:vAlign w:val="bottom"/>
            <w:gridSpan w:val="3"/>
            <w:vMerge w:val="continue"/>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60" w:type="dxa"/>
            <w:vAlign w:val="bottom"/>
            <w:gridSpan w:val="3"/>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60" w:type="dxa"/>
            <w:vAlign w:val="bottom"/>
            <w:gridSpan w:val="2"/>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1680" w:type="dxa"/>
            <w:vAlign w:val="bottom"/>
            <w:gridSpan w:val="5"/>
          </w:tcPr>
          <w:p>
            <w:pPr>
              <w:ind w:left="20"/>
              <w:spacing w:after="0"/>
              <w:rPr>
                <w:sz w:val="20"/>
                <w:szCs w:val="20"/>
                <w:color w:val="auto"/>
              </w:rPr>
            </w:pPr>
            <w:r>
              <w:rPr>
                <w:rFonts w:ascii="Arial" w:cs="Arial" w:eastAsia="Arial" w:hAnsi="Arial"/>
                <w:sz w:val="16"/>
                <w:szCs w:val="16"/>
                <w:color w:val="auto"/>
              </w:rPr>
              <w:t>Net income</w:t>
            </w:r>
          </w:p>
        </w:tc>
        <w:tc>
          <w:tcPr>
            <w:tcW w:w="60" w:type="dxa"/>
            <w:vAlign w:val="bottom"/>
          </w:tcPr>
          <w:p>
            <w:pPr>
              <w:spacing w:after="0"/>
              <w:rPr>
                <w:sz w:val="19"/>
                <w:szCs w:val="19"/>
                <w:color w:val="auto"/>
              </w:rPr>
            </w:pPr>
          </w:p>
        </w:tc>
        <w:tc>
          <w:tcPr>
            <w:tcW w:w="11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660" w:type="dxa"/>
            <w:vAlign w:val="bottom"/>
            <w:gridSpan w:val="4"/>
          </w:tcPr>
          <w:p>
            <w:pPr>
              <w:jc w:val="right"/>
              <w:ind w:right="22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8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00" w:type="dxa"/>
            <w:vAlign w:val="bottom"/>
            <w:gridSpan w:val="3"/>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8,426</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60" w:type="dxa"/>
            <w:vAlign w:val="bottom"/>
            <w:gridSpan w:val="3"/>
          </w:tcPr>
          <w:p>
            <w:pPr>
              <w:jc w:val="right"/>
              <w:ind w:right="22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8,426</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61"/>
        </w:trPr>
        <w:tc>
          <w:tcPr>
            <w:tcW w:w="1680" w:type="dxa"/>
            <w:vAlign w:val="bottom"/>
            <w:gridSpan w:val="5"/>
            <w:shd w:val="clear" w:color="auto" w:fill="CCEEFF"/>
          </w:tcPr>
          <w:p>
            <w:pPr>
              <w:ind w:left="20"/>
              <w:spacing w:after="0" w:line="161" w:lineRule="exact"/>
              <w:rPr>
                <w:sz w:val="20"/>
                <w:szCs w:val="20"/>
                <w:color w:val="auto"/>
              </w:rPr>
            </w:pPr>
            <w:r>
              <w:rPr>
                <w:rFonts w:ascii="Arial" w:cs="Arial" w:eastAsia="Arial" w:hAnsi="Arial"/>
                <w:sz w:val="16"/>
                <w:szCs w:val="16"/>
                <w:color w:val="auto"/>
              </w:rPr>
              <w:t>Foreign currency</w:t>
            </w:r>
          </w:p>
        </w:tc>
        <w:tc>
          <w:tcPr>
            <w:tcW w:w="60" w:type="dxa"/>
            <w:vAlign w:val="bottom"/>
            <w:shd w:val="clear" w:color="auto" w:fill="CCEEFF"/>
          </w:tcPr>
          <w:p>
            <w:pPr>
              <w:spacing w:after="0"/>
              <w:rPr>
                <w:sz w:val="14"/>
                <w:szCs w:val="14"/>
                <w:color w:val="auto"/>
              </w:rPr>
            </w:pPr>
          </w:p>
        </w:tc>
        <w:tc>
          <w:tcPr>
            <w:tcW w:w="980" w:type="dxa"/>
            <w:vAlign w:val="bottom"/>
            <w:vMerge w:val="restart"/>
            <w:shd w:val="clear" w:color="auto" w:fill="CCEEFF"/>
          </w:tcPr>
          <w:p>
            <w:pPr>
              <w:jc w:val="right"/>
              <w:ind w:right="1"/>
              <w:spacing w:after="0"/>
              <w:rPr>
                <w:sz w:val="20"/>
                <w:szCs w:val="20"/>
                <w:color w:val="auto"/>
              </w:rPr>
            </w:pPr>
            <w:r>
              <w:rPr>
                <w:rFonts w:ascii="Arial" w:cs="Arial" w:eastAsia="Arial" w:hAnsi="Arial"/>
                <w:sz w:val="18"/>
                <w:szCs w:val="18"/>
                <w:color w:val="auto"/>
              </w:rPr>
              <w:t>—</w:t>
            </w:r>
          </w:p>
        </w:tc>
        <w:tc>
          <w:tcPr>
            <w:tcW w:w="120" w:type="dxa"/>
            <w:vAlign w:val="bottom"/>
            <w:vMerge w:val="restart"/>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520" w:type="dxa"/>
            <w:vAlign w:val="bottom"/>
            <w:gridSpan w:val="2"/>
            <w:vMerge w:val="restart"/>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40" w:type="dxa"/>
            <w:vAlign w:val="bottom"/>
            <w:gridSpan w:val="2"/>
            <w:vMerge w:val="restart"/>
            <w:shd w:val="clear" w:color="auto" w:fill="CCEEFF"/>
          </w:tcPr>
          <w:p>
            <w:pPr>
              <w:spacing w:after="0"/>
              <w:rPr>
                <w:sz w:val="14"/>
                <w:szCs w:val="14"/>
                <w:color w:val="auto"/>
              </w:rPr>
            </w:pPr>
          </w:p>
        </w:tc>
        <w:tc>
          <w:tcPr>
            <w:tcW w:w="960" w:type="dxa"/>
            <w:vAlign w:val="bottom"/>
            <w:gridSpan w:val="2"/>
            <w:vMerge w:val="restart"/>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780" w:type="dxa"/>
            <w:vAlign w:val="bottom"/>
            <w:gridSpan w:val="2"/>
            <w:vMerge w:val="restart"/>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960" w:type="dxa"/>
            <w:vAlign w:val="bottom"/>
            <w:gridSpan w:val="2"/>
            <w:vMerge w:val="restart"/>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40" w:type="dxa"/>
            <w:vAlign w:val="bottom"/>
            <w:vMerge w:val="restart"/>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96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gridSpan w:val="2"/>
            <w:vMerge w:val="restart"/>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32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(6,721)</w:t>
            </w:r>
          </w:p>
        </w:tc>
        <w:tc>
          <w:tcPr>
            <w:tcW w:w="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860" w:type="dxa"/>
            <w:vAlign w:val="bottom"/>
            <w:gridSpan w:val="2"/>
            <w:vMerge w:val="restart"/>
            <w:shd w:val="clear" w:color="auto" w:fill="CCEEFF"/>
          </w:tcPr>
          <w:p>
            <w:pPr>
              <w:jc w:val="right"/>
              <w:ind w:right="20"/>
              <w:spacing w:after="0"/>
              <w:rPr>
                <w:sz w:val="20"/>
                <w:szCs w:val="20"/>
                <w:color w:val="auto"/>
              </w:rPr>
            </w:pPr>
            <w:r>
              <w:rPr>
                <w:rFonts w:ascii="Arial" w:cs="Arial" w:eastAsia="Arial" w:hAnsi="Arial"/>
                <w:sz w:val="18"/>
                <w:szCs w:val="18"/>
                <w:color w:val="auto"/>
              </w:rPr>
              <w:t>(6,721)</w:t>
            </w:r>
          </w:p>
        </w:tc>
        <w:tc>
          <w:tcPr>
            <w:tcW w:w="0" w:type="dxa"/>
            <w:vAlign w:val="bottom"/>
          </w:tcPr>
          <w:p>
            <w:pPr>
              <w:spacing w:after="0"/>
              <w:rPr>
                <w:sz w:val="1"/>
                <w:szCs w:val="1"/>
                <w:color w:val="auto"/>
              </w:rPr>
            </w:pPr>
          </w:p>
        </w:tc>
      </w:tr>
      <w:tr>
        <w:trPr>
          <w:trHeight w:val="207"/>
        </w:trPr>
        <w:tc>
          <w:tcPr>
            <w:tcW w:w="1680" w:type="dxa"/>
            <w:vAlign w:val="bottom"/>
            <w:gridSpan w:val="5"/>
            <w:shd w:val="clear" w:color="auto" w:fill="CCEEFF"/>
          </w:tcPr>
          <w:p>
            <w:pPr>
              <w:ind w:left="20"/>
              <w:spacing w:after="0"/>
              <w:rPr>
                <w:sz w:val="20"/>
                <w:szCs w:val="20"/>
                <w:color w:val="auto"/>
              </w:rPr>
            </w:pPr>
            <w:r>
              <w:rPr>
                <w:rFonts w:ascii="Arial" w:cs="Arial" w:eastAsia="Arial" w:hAnsi="Arial"/>
                <w:sz w:val="16"/>
                <w:szCs w:val="16"/>
                <w:color w:val="auto"/>
              </w:rPr>
              <w:t>translation adjustment</w:t>
            </w:r>
          </w:p>
        </w:tc>
        <w:tc>
          <w:tcPr>
            <w:tcW w:w="60" w:type="dxa"/>
            <w:vAlign w:val="bottom"/>
            <w:tcBorders>
              <w:bottom w:val="single" w:sz="8" w:color="auto"/>
            </w:tcBorders>
            <w:shd w:val="clear" w:color="auto" w:fill="CCEEFF"/>
          </w:tcPr>
          <w:p>
            <w:pPr>
              <w:spacing w:after="0"/>
              <w:rPr>
                <w:sz w:val="18"/>
                <w:szCs w:val="18"/>
                <w:color w:val="auto"/>
              </w:rPr>
            </w:pPr>
          </w:p>
        </w:tc>
        <w:tc>
          <w:tcPr>
            <w:tcW w:w="980" w:type="dxa"/>
            <w:vAlign w:val="bottom"/>
            <w:tcBorders>
              <w:bottom w:val="single" w:sz="8" w:color="auto"/>
            </w:tcBorders>
            <w:vMerge w:val="continue"/>
            <w:shd w:val="clear" w:color="auto" w:fill="CCEEFF"/>
          </w:tcPr>
          <w:p>
            <w:pPr>
              <w:spacing w:after="0"/>
              <w:rPr>
                <w:sz w:val="18"/>
                <w:szCs w:val="18"/>
                <w:color w:val="auto"/>
              </w:rPr>
            </w:pPr>
          </w:p>
        </w:tc>
        <w:tc>
          <w:tcPr>
            <w:tcW w:w="120" w:type="dxa"/>
            <w:vAlign w:val="bottom"/>
            <w:vMerge w:val="continue"/>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520" w:type="dxa"/>
            <w:vAlign w:val="bottom"/>
            <w:tcBorders>
              <w:bottom w:val="single" w:sz="8" w:color="auto"/>
            </w:tcBorders>
            <w:gridSpan w:val="2"/>
            <w:vMerge w:val="continue"/>
            <w:shd w:val="clear" w:color="auto" w:fill="CCEEFF"/>
          </w:tcPr>
          <w:p>
            <w:pPr>
              <w:spacing w:after="0"/>
              <w:rPr>
                <w:sz w:val="18"/>
                <w:szCs w:val="18"/>
                <w:color w:val="auto"/>
              </w:rPr>
            </w:pPr>
          </w:p>
        </w:tc>
        <w:tc>
          <w:tcPr>
            <w:tcW w:w="140" w:type="dxa"/>
            <w:vAlign w:val="bottom"/>
            <w:gridSpan w:val="2"/>
            <w:vMerge w:val="continue"/>
            <w:shd w:val="clear" w:color="auto" w:fill="CCEEFF"/>
          </w:tcPr>
          <w:p>
            <w:pPr>
              <w:spacing w:after="0"/>
              <w:rPr>
                <w:sz w:val="18"/>
                <w:szCs w:val="18"/>
                <w:color w:val="auto"/>
              </w:rPr>
            </w:pPr>
          </w:p>
        </w:tc>
        <w:tc>
          <w:tcPr>
            <w:tcW w:w="960" w:type="dxa"/>
            <w:vAlign w:val="bottom"/>
            <w:tcBorders>
              <w:bottom w:val="single" w:sz="8" w:color="auto"/>
            </w:tcBorders>
            <w:gridSpan w:val="2"/>
            <w:vMerge w:val="continue"/>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gridSpan w:val="2"/>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gridSpan w:val="2"/>
            <w:vMerge w:val="continue"/>
            <w:shd w:val="clear" w:color="auto" w:fill="CCEEFF"/>
          </w:tcPr>
          <w:p>
            <w:pPr>
              <w:spacing w:after="0"/>
              <w:rPr>
                <w:sz w:val="18"/>
                <w:szCs w:val="18"/>
                <w:color w:val="auto"/>
              </w:rPr>
            </w:pPr>
          </w:p>
        </w:tc>
        <w:tc>
          <w:tcPr>
            <w:tcW w:w="140" w:type="dxa"/>
            <w:vAlign w:val="bottom"/>
            <w:vMerge w:val="continue"/>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vMerge w:val="continue"/>
            <w:shd w:val="clear" w:color="auto" w:fill="CCEEFF"/>
          </w:tcPr>
          <w:p>
            <w:pPr>
              <w:spacing w:after="0"/>
              <w:rPr>
                <w:sz w:val="18"/>
                <w:szCs w:val="18"/>
                <w:color w:val="auto"/>
              </w:rPr>
            </w:pPr>
          </w:p>
        </w:tc>
        <w:tc>
          <w:tcPr>
            <w:tcW w:w="160" w:type="dxa"/>
            <w:vAlign w:val="bottom"/>
            <w:gridSpan w:val="2"/>
            <w:vMerge w:val="continue"/>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1320" w:type="dxa"/>
            <w:vAlign w:val="bottom"/>
            <w:tcBorders>
              <w:bottom w:val="single" w:sz="8" w:color="auto"/>
            </w:tcBorders>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 w:type="dxa"/>
            <w:vAlign w:val="bottom"/>
            <w:tcBorders>
              <w:bottom w:val="single" w:sz="8" w:color="auto"/>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gridSpan w:val="2"/>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41"/>
        </w:trPr>
        <w:tc>
          <w:tcPr>
            <w:tcW w:w="1680" w:type="dxa"/>
            <w:vAlign w:val="bottom"/>
            <w:gridSpan w:val="5"/>
          </w:tcPr>
          <w:p>
            <w:pPr>
              <w:ind w:left="20"/>
              <w:spacing w:after="0" w:line="142" w:lineRule="exact"/>
              <w:rPr>
                <w:sz w:val="20"/>
                <w:szCs w:val="20"/>
                <w:color w:val="auto"/>
              </w:rPr>
            </w:pPr>
            <w:r>
              <w:rPr>
                <w:rFonts w:ascii="Arial" w:cs="Arial" w:eastAsia="Arial" w:hAnsi="Arial"/>
                <w:sz w:val="16"/>
                <w:szCs w:val="16"/>
                <w:color w:val="auto"/>
                <w:w w:val="95"/>
              </w:rPr>
              <w:t>Balance, September 30,</w:t>
            </w:r>
          </w:p>
        </w:tc>
        <w:tc>
          <w:tcPr>
            <w:tcW w:w="1040" w:type="dxa"/>
            <w:vAlign w:val="bottom"/>
            <w:gridSpan w:val="2"/>
            <w:vMerge w:val="restart"/>
          </w:tcPr>
          <w:p>
            <w:pPr>
              <w:jc w:val="right"/>
              <w:spacing w:after="0"/>
              <w:rPr>
                <w:sz w:val="20"/>
                <w:szCs w:val="20"/>
                <w:color w:val="auto"/>
              </w:rPr>
            </w:pPr>
            <w:r>
              <w:rPr>
                <w:rFonts w:ascii="Arial" w:cs="Arial" w:eastAsia="Arial" w:hAnsi="Arial"/>
                <w:sz w:val="16"/>
                <w:szCs w:val="16"/>
                <w:color w:val="auto"/>
              </w:rPr>
              <w:t>32,865,870</w:t>
            </w:r>
          </w:p>
        </w:tc>
        <w:tc>
          <w:tcPr>
            <w:tcW w:w="120" w:type="dxa"/>
            <w:vAlign w:val="bottom"/>
          </w:tcPr>
          <w:p>
            <w:pPr>
              <w:spacing w:after="0"/>
              <w:rPr>
                <w:sz w:val="12"/>
                <w:szCs w:val="12"/>
                <w:color w:val="auto"/>
              </w:rPr>
            </w:pPr>
          </w:p>
        </w:tc>
        <w:tc>
          <w:tcPr>
            <w:tcW w:w="100" w:type="dxa"/>
            <w:vAlign w:val="bottom"/>
            <w:vMerge w:val="restart"/>
          </w:tcPr>
          <w:p>
            <w:pPr>
              <w:ind w:left="20"/>
              <w:spacing w:after="0"/>
              <w:rPr>
                <w:sz w:val="20"/>
                <w:szCs w:val="20"/>
                <w:color w:val="auto"/>
              </w:rPr>
            </w:pPr>
            <w:r>
              <w:rPr>
                <w:rFonts w:ascii="Arial" w:cs="Arial" w:eastAsia="Arial" w:hAnsi="Arial"/>
                <w:sz w:val="15"/>
                <w:szCs w:val="15"/>
                <w:color w:val="auto"/>
                <w:w w:val="71"/>
              </w:rPr>
              <w:t>$</w:t>
            </w:r>
          </w:p>
        </w:tc>
        <w:tc>
          <w:tcPr>
            <w:tcW w:w="260" w:type="dxa"/>
            <w:vAlign w:val="bottom"/>
          </w:tcPr>
          <w:p>
            <w:pPr>
              <w:spacing w:after="0"/>
              <w:rPr>
                <w:sz w:val="12"/>
                <w:szCs w:val="12"/>
                <w:color w:val="auto"/>
              </w:rPr>
            </w:pPr>
          </w:p>
        </w:tc>
        <w:tc>
          <w:tcPr>
            <w:tcW w:w="500" w:type="dxa"/>
            <w:vAlign w:val="bottom"/>
            <w:vMerge w:val="restart"/>
          </w:tcPr>
          <w:p>
            <w:pPr>
              <w:jc w:val="right"/>
              <w:spacing w:after="0"/>
              <w:rPr>
                <w:sz w:val="20"/>
                <w:szCs w:val="20"/>
                <w:color w:val="auto"/>
              </w:rPr>
            </w:pPr>
            <w:r>
              <w:rPr>
                <w:rFonts w:ascii="Arial" w:cs="Arial" w:eastAsia="Arial" w:hAnsi="Arial"/>
                <w:sz w:val="16"/>
                <w:szCs w:val="16"/>
                <w:color w:val="auto"/>
              </w:rPr>
              <w:t>35</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20" w:type="dxa"/>
            <w:vAlign w:val="bottom"/>
            <w:vMerge w:val="restart"/>
          </w:tcPr>
          <w:p>
            <w:pPr>
              <w:jc w:val="right"/>
              <w:spacing w:after="0"/>
              <w:rPr>
                <w:sz w:val="20"/>
                <w:szCs w:val="20"/>
                <w:color w:val="auto"/>
              </w:rPr>
            </w:pPr>
            <w:r>
              <w:rPr>
                <w:rFonts w:ascii="Arial" w:cs="Arial" w:eastAsia="Arial" w:hAnsi="Arial"/>
                <w:sz w:val="16"/>
                <w:szCs w:val="16"/>
                <w:color w:val="auto"/>
              </w:rPr>
              <w:t>1,784,957</w:t>
            </w:r>
          </w:p>
        </w:tc>
        <w:tc>
          <w:tcPr>
            <w:tcW w:w="40" w:type="dxa"/>
            <w:vAlign w:val="bottom"/>
          </w:tcPr>
          <w:p>
            <w:pPr>
              <w:spacing w:after="0"/>
              <w:rPr>
                <w:sz w:val="12"/>
                <w:szCs w:val="12"/>
                <w:color w:val="auto"/>
              </w:rPr>
            </w:pPr>
          </w:p>
        </w:tc>
        <w:tc>
          <w:tcPr>
            <w:tcW w:w="140" w:type="dxa"/>
            <w:vAlign w:val="bottom"/>
            <w:gridSpan w:val="2"/>
            <w:vMerge w:val="restart"/>
          </w:tcPr>
          <w:p>
            <w:pPr>
              <w:spacing w:after="0"/>
              <w:rPr>
                <w:sz w:val="12"/>
                <w:szCs w:val="12"/>
                <w:color w:val="auto"/>
              </w:rPr>
            </w:pPr>
          </w:p>
        </w:tc>
        <w:tc>
          <w:tcPr>
            <w:tcW w:w="200" w:type="dxa"/>
            <w:vAlign w:val="bottom"/>
            <w:vMerge w:val="restart"/>
          </w:tcPr>
          <w:p>
            <w:pPr>
              <w:ind w:left="20"/>
              <w:spacing w:after="0"/>
              <w:rPr>
                <w:sz w:val="20"/>
                <w:szCs w:val="20"/>
                <w:color w:val="auto"/>
              </w:rPr>
            </w:pPr>
            <w:r>
              <w:rPr>
                <w:rFonts w:ascii="Arial" w:cs="Arial" w:eastAsia="Arial" w:hAnsi="Arial"/>
                <w:sz w:val="16"/>
                <w:szCs w:val="16"/>
                <w:color w:val="auto"/>
              </w:rPr>
              <w:t>$</w:t>
            </w:r>
          </w:p>
        </w:tc>
        <w:tc>
          <w:tcPr>
            <w:tcW w:w="780" w:type="dxa"/>
            <w:vAlign w:val="bottom"/>
            <w:gridSpan w:val="2"/>
            <w:vMerge w:val="restart"/>
          </w:tcPr>
          <w:p>
            <w:pPr>
              <w:jc w:val="right"/>
              <w:ind w:right="20"/>
              <w:spacing w:after="0"/>
              <w:rPr>
                <w:sz w:val="20"/>
                <w:szCs w:val="20"/>
                <w:color w:val="auto"/>
              </w:rPr>
            </w:pPr>
            <w:r>
              <w:rPr>
                <w:rFonts w:ascii="Arial" w:cs="Arial" w:eastAsia="Arial" w:hAnsi="Arial"/>
                <w:sz w:val="16"/>
                <w:szCs w:val="16"/>
                <w:color w:val="auto"/>
              </w:rPr>
              <w:t>(5,542)</w:t>
            </w:r>
          </w:p>
        </w:tc>
        <w:tc>
          <w:tcPr>
            <w:tcW w:w="140" w:type="dxa"/>
            <w:vAlign w:val="bottom"/>
            <w:gridSpan w:val="2"/>
            <w:vMerge w:val="restart"/>
          </w:tcPr>
          <w:p>
            <w:pPr>
              <w:spacing w:after="0"/>
              <w:rPr>
                <w:sz w:val="12"/>
                <w:szCs w:val="12"/>
                <w:color w:val="auto"/>
              </w:rPr>
            </w:pPr>
          </w:p>
        </w:tc>
        <w:tc>
          <w:tcPr>
            <w:tcW w:w="140" w:type="dxa"/>
            <w:vAlign w:val="bottom"/>
            <w:vMerge w:val="restart"/>
          </w:tcPr>
          <w:p>
            <w:pPr>
              <w:ind w:left="20"/>
              <w:spacing w:after="0"/>
              <w:rPr>
                <w:sz w:val="20"/>
                <w:szCs w:val="20"/>
                <w:color w:val="auto"/>
              </w:rPr>
            </w:pPr>
            <w:r>
              <w:rPr>
                <w:rFonts w:ascii="Arial" w:cs="Arial" w:eastAsia="Arial" w:hAnsi="Arial"/>
                <w:sz w:val="16"/>
                <w:szCs w:val="16"/>
                <w:color w:val="auto"/>
              </w:rPr>
              <w:t>$</w:t>
            </w:r>
          </w:p>
        </w:tc>
        <w:tc>
          <w:tcPr>
            <w:tcW w:w="960" w:type="dxa"/>
            <w:vAlign w:val="bottom"/>
            <w:gridSpan w:val="2"/>
            <w:vMerge w:val="restart"/>
          </w:tcPr>
          <w:p>
            <w:pPr>
              <w:jc w:val="right"/>
              <w:ind w:right="60"/>
              <w:spacing w:after="0"/>
              <w:rPr>
                <w:sz w:val="20"/>
                <w:szCs w:val="20"/>
                <w:color w:val="auto"/>
              </w:rPr>
            </w:pPr>
            <w:r>
              <w:rPr>
                <w:rFonts w:ascii="Arial" w:cs="Arial" w:eastAsia="Arial" w:hAnsi="Arial"/>
                <w:sz w:val="16"/>
                <w:szCs w:val="16"/>
                <w:color w:val="auto"/>
              </w:rPr>
              <w:t>103,264</w:t>
            </w:r>
          </w:p>
        </w:tc>
        <w:tc>
          <w:tcPr>
            <w:tcW w:w="140" w:type="dxa"/>
            <w:vAlign w:val="bottom"/>
          </w:tcPr>
          <w:p>
            <w:pPr>
              <w:spacing w:after="0"/>
              <w:rPr>
                <w:sz w:val="12"/>
                <w:szCs w:val="12"/>
                <w:color w:val="auto"/>
              </w:rPr>
            </w:pPr>
          </w:p>
        </w:tc>
        <w:tc>
          <w:tcPr>
            <w:tcW w:w="140" w:type="dxa"/>
            <w:vAlign w:val="bottom"/>
            <w:vMerge w:val="restart"/>
          </w:tcPr>
          <w:p>
            <w:pPr>
              <w:ind w:left="20"/>
              <w:spacing w:after="0"/>
              <w:rPr>
                <w:sz w:val="20"/>
                <w:szCs w:val="20"/>
                <w:color w:val="auto"/>
              </w:rPr>
            </w:pPr>
            <w:r>
              <w:rPr>
                <w:rFonts w:ascii="Arial" w:cs="Arial" w:eastAsia="Arial" w:hAnsi="Arial"/>
                <w:sz w:val="16"/>
                <w:szCs w:val="16"/>
                <w:color w:val="auto"/>
              </w:rPr>
              <w:t>$</w:t>
            </w:r>
          </w:p>
        </w:tc>
        <w:tc>
          <w:tcPr>
            <w:tcW w:w="960" w:type="dxa"/>
            <w:vAlign w:val="bottom"/>
            <w:vMerge w:val="restart"/>
          </w:tcPr>
          <w:p>
            <w:pPr>
              <w:jc w:val="right"/>
              <w:spacing w:after="0"/>
              <w:rPr>
                <w:sz w:val="20"/>
                <w:szCs w:val="20"/>
                <w:color w:val="auto"/>
              </w:rPr>
            </w:pPr>
            <w:r>
              <w:rPr>
                <w:rFonts w:ascii="Arial" w:cs="Arial" w:eastAsia="Arial" w:hAnsi="Arial"/>
                <w:sz w:val="16"/>
                <w:szCs w:val="16"/>
                <w:color w:val="auto"/>
              </w:rPr>
              <w:t>(3,149)</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vMerge w:val="restart"/>
          </w:tcPr>
          <w:p>
            <w:pPr>
              <w:spacing w:after="0"/>
              <w:rPr>
                <w:sz w:val="20"/>
                <w:szCs w:val="20"/>
                <w:color w:val="auto"/>
              </w:rPr>
            </w:pPr>
            <w:r>
              <w:rPr>
                <w:rFonts w:ascii="Arial" w:cs="Arial" w:eastAsia="Arial" w:hAnsi="Arial"/>
                <w:sz w:val="16"/>
                <w:szCs w:val="16"/>
                <w:color w:val="auto"/>
                <w:w w:val="89"/>
              </w:rPr>
              <w:t>$</w:t>
            </w:r>
          </w:p>
        </w:tc>
        <w:tc>
          <w:tcPr>
            <w:tcW w:w="1320" w:type="dxa"/>
            <w:vAlign w:val="bottom"/>
            <w:vMerge w:val="restart"/>
          </w:tcPr>
          <w:p>
            <w:pPr>
              <w:jc w:val="right"/>
              <w:spacing w:after="0"/>
              <w:rPr>
                <w:sz w:val="20"/>
                <w:szCs w:val="20"/>
                <w:color w:val="auto"/>
              </w:rPr>
            </w:pPr>
            <w:r>
              <w:rPr>
                <w:rFonts w:ascii="Arial" w:cs="Arial" w:eastAsia="Arial" w:hAnsi="Arial"/>
                <w:sz w:val="16"/>
                <w:szCs w:val="16"/>
                <w:color w:val="auto"/>
              </w:rPr>
              <w:t>(6,754)</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40" w:type="dxa"/>
            <w:vAlign w:val="bottom"/>
            <w:gridSpan w:val="2"/>
            <w:vMerge w:val="restart"/>
          </w:tcPr>
          <w:p>
            <w:pPr>
              <w:ind w:left="20"/>
              <w:spacing w:after="0"/>
              <w:rPr>
                <w:sz w:val="20"/>
                <w:szCs w:val="20"/>
                <w:color w:val="auto"/>
              </w:rPr>
            </w:pPr>
            <w:r>
              <w:rPr>
                <w:rFonts w:ascii="Arial" w:cs="Arial" w:eastAsia="Arial" w:hAnsi="Arial"/>
                <w:sz w:val="16"/>
                <w:szCs w:val="16"/>
                <w:color w:val="auto"/>
              </w:rPr>
              <w:t>$</w:t>
            </w:r>
          </w:p>
        </w:tc>
        <w:tc>
          <w:tcPr>
            <w:tcW w:w="820" w:type="dxa"/>
            <w:vAlign w:val="bottom"/>
            <w:vMerge w:val="restart"/>
          </w:tcPr>
          <w:p>
            <w:pPr>
              <w:jc w:val="right"/>
              <w:spacing w:after="0"/>
              <w:rPr>
                <w:sz w:val="20"/>
                <w:szCs w:val="20"/>
                <w:color w:val="auto"/>
              </w:rPr>
            </w:pPr>
            <w:r>
              <w:rPr>
                <w:rFonts w:ascii="Arial" w:cs="Arial" w:eastAsia="Arial" w:hAnsi="Arial"/>
                <w:sz w:val="16"/>
                <w:szCs w:val="16"/>
                <w:color w:val="auto"/>
              </w:rPr>
              <w:t>87,854</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1"/>
        </w:trPr>
        <w:tc>
          <w:tcPr>
            <w:tcW w:w="380" w:type="dxa"/>
            <w:vAlign w:val="bottom"/>
            <w:gridSpan w:val="2"/>
          </w:tcPr>
          <w:p>
            <w:pPr>
              <w:ind w:left="20"/>
              <w:spacing w:after="0" w:line="181" w:lineRule="exact"/>
              <w:rPr>
                <w:sz w:val="20"/>
                <w:szCs w:val="20"/>
                <w:color w:val="auto"/>
              </w:rPr>
            </w:pPr>
            <w:r>
              <w:rPr>
                <w:rFonts w:ascii="Arial" w:cs="Arial" w:eastAsia="Arial" w:hAnsi="Arial"/>
                <w:sz w:val="16"/>
                <w:szCs w:val="16"/>
                <w:color w:val="auto"/>
                <w:w w:val="95"/>
              </w:rPr>
              <w:t>2022</w:t>
            </w:r>
          </w:p>
        </w:tc>
        <w:tc>
          <w:tcPr>
            <w:tcW w:w="14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1040" w:type="dxa"/>
            <w:vAlign w:val="bottom"/>
            <w:tcBorders>
              <w:bottom w:val="single" w:sz="8" w:color="auto"/>
            </w:tcBorders>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Borders>
              <w:bottom w:val="single" w:sz="8" w:color="auto"/>
            </w:tcBorders>
            <w:vMerge w:val="continue"/>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500" w:type="dxa"/>
            <w:vAlign w:val="bottom"/>
            <w:tcBorders>
              <w:bottom w:val="single" w:sz="8" w:color="auto"/>
            </w:tcBorders>
            <w:vMerge w:val="continue"/>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920" w:type="dxa"/>
            <w:vAlign w:val="bottom"/>
            <w:tcBorders>
              <w:bottom w:val="single" w:sz="8" w:color="auto"/>
            </w:tcBorders>
            <w:vMerge w:val="continue"/>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140" w:type="dxa"/>
            <w:vAlign w:val="bottom"/>
            <w:gridSpan w:val="2"/>
            <w:vMerge w:val="continue"/>
          </w:tcPr>
          <w:p>
            <w:pPr>
              <w:spacing w:after="0"/>
              <w:rPr>
                <w:sz w:val="15"/>
                <w:szCs w:val="15"/>
                <w:color w:val="auto"/>
              </w:rPr>
            </w:pPr>
          </w:p>
        </w:tc>
        <w:tc>
          <w:tcPr>
            <w:tcW w:w="200" w:type="dxa"/>
            <w:vAlign w:val="bottom"/>
            <w:tcBorders>
              <w:bottom w:val="single" w:sz="8" w:color="auto"/>
            </w:tcBorders>
            <w:vMerge w:val="continue"/>
          </w:tcPr>
          <w:p>
            <w:pPr>
              <w:spacing w:after="0"/>
              <w:rPr>
                <w:sz w:val="15"/>
                <w:szCs w:val="15"/>
                <w:color w:val="auto"/>
              </w:rPr>
            </w:pPr>
          </w:p>
        </w:tc>
        <w:tc>
          <w:tcPr>
            <w:tcW w:w="780" w:type="dxa"/>
            <w:vAlign w:val="bottom"/>
            <w:tcBorders>
              <w:bottom w:val="single" w:sz="8" w:color="auto"/>
            </w:tcBorders>
            <w:gridSpan w:val="2"/>
            <w:vMerge w:val="continue"/>
          </w:tcPr>
          <w:p>
            <w:pPr>
              <w:spacing w:after="0"/>
              <w:rPr>
                <w:sz w:val="15"/>
                <w:szCs w:val="15"/>
                <w:color w:val="auto"/>
              </w:rPr>
            </w:pPr>
          </w:p>
        </w:tc>
        <w:tc>
          <w:tcPr>
            <w:tcW w:w="140" w:type="dxa"/>
            <w:vAlign w:val="bottom"/>
            <w:gridSpan w:val="2"/>
            <w:vMerge w:val="continue"/>
          </w:tcPr>
          <w:p>
            <w:pPr>
              <w:spacing w:after="0"/>
              <w:rPr>
                <w:sz w:val="15"/>
                <w:szCs w:val="15"/>
                <w:color w:val="auto"/>
              </w:rPr>
            </w:pPr>
          </w:p>
        </w:tc>
        <w:tc>
          <w:tcPr>
            <w:tcW w:w="140" w:type="dxa"/>
            <w:vAlign w:val="bottom"/>
            <w:tcBorders>
              <w:bottom w:val="single" w:sz="8" w:color="auto"/>
            </w:tcBorders>
            <w:vMerge w:val="continue"/>
          </w:tcPr>
          <w:p>
            <w:pPr>
              <w:spacing w:after="0"/>
              <w:rPr>
                <w:sz w:val="15"/>
                <w:szCs w:val="15"/>
                <w:color w:val="auto"/>
              </w:rPr>
            </w:pPr>
          </w:p>
        </w:tc>
        <w:tc>
          <w:tcPr>
            <w:tcW w:w="960" w:type="dxa"/>
            <w:vAlign w:val="bottom"/>
            <w:tcBorders>
              <w:bottom w:val="single" w:sz="8" w:color="auto"/>
            </w:tcBorders>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tcBorders>
              <w:bottom w:val="single" w:sz="8" w:color="auto"/>
            </w:tcBorders>
            <w:vMerge w:val="continue"/>
          </w:tcPr>
          <w:p>
            <w:pPr>
              <w:spacing w:after="0"/>
              <w:rPr>
                <w:sz w:val="15"/>
                <w:szCs w:val="15"/>
                <w:color w:val="auto"/>
              </w:rPr>
            </w:pPr>
          </w:p>
        </w:tc>
        <w:tc>
          <w:tcPr>
            <w:tcW w:w="960" w:type="dxa"/>
            <w:vAlign w:val="bottom"/>
            <w:tcBorders>
              <w:bottom w:val="single" w:sz="8" w:color="auto"/>
            </w:tcBorders>
            <w:vMerge w:val="continue"/>
          </w:tcPr>
          <w:p>
            <w:pPr>
              <w:spacing w:after="0"/>
              <w:rPr>
                <w:sz w:val="15"/>
                <w:szCs w:val="15"/>
                <w:color w:val="auto"/>
              </w:rPr>
            </w:pP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 w:type="dxa"/>
            <w:vAlign w:val="bottom"/>
            <w:tcBorders>
              <w:bottom w:val="single" w:sz="8" w:color="auto"/>
            </w:tcBorders>
            <w:vMerge w:val="continue"/>
          </w:tcPr>
          <w:p>
            <w:pPr>
              <w:spacing w:after="0"/>
              <w:rPr>
                <w:sz w:val="15"/>
                <w:szCs w:val="15"/>
                <w:color w:val="auto"/>
              </w:rPr>
            </w:pPr>
          </w:p>
        </w:tc>
        <w:tc>
          <w:tcPr>
            <w:tcW w:w="1320" w:type="dxa"/>
            <w:vAlign w:val="bottom"/>
            <w:tcBorders>
              <w:bottom w:val="single" w:sz="8" w:color="auto"/>
            </w:tcBorders>
            <w:vMerge w:val="continue"/>
          </w:tcPr>
          <w:p>
            <w:pPr>
              <w:spacing w:after="0"/>
              <w:rPr>
                <w:sz w:val="15"/>
                <w:szCs w:val="15"/>
                <w:color w:val="auto"/>
              </w:rPr>
            </w:pPr>
          </w:p>
        </w:tc>
        <w:tc>
          <w:tcPr>
            <w:tcW w:w="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40" w:type="dxa"/>
            <w:vAlign w:val="bottom"/>
            <w:tcBorders>
              <w:bottom w:val="single" w:sz="8" w:color="auto"/>
            </w:tcBorders>
            <w:gridSpan w:val="2"/>
            <w:vMerge w:val="continue"/>
          </w:tcPr>
          <w:p>
            <w:pPr>
              <w:spacing w:after="0"/>
              <w:rPr>
                <w:sz w:val="15"/>
                <w:szCs w:val="15"/>
                <w:color w:val="auto"/>
              </w:rPr>
            </w:pPr>
          </w:p>
        </w:tc>
        <w:tc>
          <w:tcPr>
            <w:tcW w:w="820" w:type="dxa"/>
            <w:vAlign w:val="bottom"/>
            <w:tcBorders>
              <w:bottom w:val="single" w:sz="8" w:color="auto"/>
            </w:tcBorders>
            <w:vMerge w:val="continue"/>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40" w:type="dxa"/>
            <w:vAlign w:val="bottom"/>
            <w:tcBorders>
              <w:bottom w:val="single" w:sz="8" w:color="auto"/>
            </w:tcBorders>
            <w:gridSpan w:val="2"/>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00" w:type="dxa"/>
            <w:vAlign w:val="bottom"/>
            <w:tcBorders>
              <w:bottom w:val="single" w:sz="8" w:color="auto"/>
            </w:tcBorders>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22"/>
        </w:trPr>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420" w:type="dxa"/>
            <w:vAlign w:val="bottom"/>
            <w:gridSpan w:val="12"/>
          </w:tcPr>
          <w:p>
            <w:pPr>
              <w:ind w:left="100"/>
              <w:spacing w:after="0"/>
              <w:rPr>
                <w:sz w:val="20"/>
                <w:szCs w:val="20"/>
                <w:color w:val="auto"/>
              </w:rPr>
            </w:pPr>
            <w:r>
              <w:rPr>
                <w:rFonts w:ascii="Arial" w:cs="Arial" w:eastAsia="Arial" w:hAnsi="Arial"/>
                <w:sz w:val="14"/>
                <w:szCs w:val="14"/>
                <w:b w:val="1"/>
                <w:bCs w:val="1"/>
                <w:color w:val="auto"/>
              </w:rPr>
              <w:t>Nine Months Ended September 30, 2021</w:t>
            </w:r>
          </w:p>
        </w:tc>
        <w:tc>
          <w:tcPr>
            <w:tcW w:w="10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
        </w:trPr>
        <w:tc>
          <w:tcPr>
            <w:tcW w:w="60" w:type="dxa"/>
            <w:vAlign w:val="bottom"/>
          </w:tcPr>
          <w:p>
            <w:pPr>
              <w:spacing w:after="0"/>
              <w:rPr>
                <w:sz w:val="2"/>
                <w:szCs w:val="2"/>
                <w:color w:val="auto"/>
              </w:rPr>
            </w:pPr>
          </w:p>
        </w:tc>
        <w:tc>
          <w:tcPr>
            <w:tcW w:w="320" w:type="dxa"/>
            <w:vAlign w:val="bottom"/>
          </w:tcPr>
          <w:p>
            <w:pPr>
              <w:spacing w:after="0"/>
              <w:rPr>
                <w:sz w:val="2"/>
                <w:szCs w:val="2"/>
                <w:color w:val="auto"/>
              </w:rPr>
            </w:pPr>
          </w:p>
        </w:tc>
        <w:tc>
          <w:tcPr>
            <w:tcW w:w="140" w:type="dxa"/>
            <w:vAlign w:val="bottom"/>
          </w:tcPr>
          <w:p>
            <w:pPr>
              <w:spacing w:after="0"/>
              <w:rPr>
                <w:sz w:val="2"/>
                <w:szCs w:val="2"/>
                <w:color w:val="auto"/>
              </w:rPr>
            </w:pPr>
          </w:p>
        </w:tc>
        <w:tc>
          <w:tcPr>
            <w:tcW w:w="560" w:type="dxa"/>
            <w:vAlign w:val="bottom"/>
          </w:tcPr>
          <w:p>
            <w:pPr>
              <w:spacing w:after="0"/>
              <w:rPr>
                <w:sz w:val="2"/>
                <w:szCs w:val="2"/>
                <w:color w:val="auto"/>
              </w:rPr>
            </w:pPr>
          </w:p>
        </w:tc>
        <w:tc>
          <w:tcPr>
            <w:tcW w:w="600" w:type="dxa"/>
            <w:vAlign w:val="bottom"/>
          </w:tcPr>
          <w:p>
            <w:pPr>
              <w:spacing w:after="0"/>
              <w:rPr>
                <w:sz w:val="2"/>
                <w:szCs w:val="2"/>
                <w:color w:val="auto"/>
              </w:rPr>
            </w:pPr>
          </w:p>
        </w:tc>
        <w:tc>
          <w:tcPr>
            <w:tcW w:w="60" w:type="dxa"/>
            <w:vAlign w:val="bottom"/>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gridSpan w:val="3"/>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gridSpan w:val="3"/>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25"/>
        </w:trPr>
        <w:tc>
          <w:tcPr>
            <w:tcW w:w="6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100" w:type="dxa"/>
            <w:vAlign w:val="bottom"/>
            <w:gridSpan w:val="3"/>
          </w:tcPr>
          <w:p>
            <w:pPr>
              <w:jc w:val="center"/>
              <w:ind w:right="380"/>
              <w:spacing w:after="0" w:line="125" w:lineRule="exact"/>
              <w:rPr>
                <w:sz w:val="20"/>
                <w:szCs w:val="20"/>
                <w:color w:val="auto"/>
              </w:rPr>
            </w:pPr>
            <w:r>
              <w:rPr>
                <w:rFonts w:ascii="Arial" w:cs="Arial" w:eastAsia="Arial" w:hAnsi="Arial"/>
                <w:sz w:val="14"/>
                <w:szCs w:val="14"/>
                <w:b w:val="1"/>
                <w:bCs w:val="1"/>
                <w:color w:val="auto"/>
                <w:w w:val="93"/>
              </w:rPr>
              <w:t>Additional</w:t>
            </w:r>
          </w:p>
        </w:tc>
        <w:tc>
          <w:tcPr>
            <w:tcW w:w="140" w:type="dxa"/>
            <w:vAlign w:val="bottom"/>
          </w:tcPr>
          <w:p>
            <w:pPr>
              <w:spacing w:after="0"/>
              <w:rPr>
                <w:sz w:val="10"/>
                <w:szCs w:val="10"/>
                <w:color w:val="auto"/>
              </w:rPr>
            </w:pPr>
          </w:p>
        </w:tc>
        <w:tc>
          <w:tcPr>
            <w:tcW w:w="1120" w:type="dxa"/>
            <w:vAlign w:val="bottom"/>
            <w:gridSpan w:val="3"/>
            <w:vMerge w:val="restart"/>
          </w:tcPr>
          <w:p>
            <w:pPr>
              <w:jc w:val="center"/>
              <w:ind w:right="280"/>
              <w:spacing w:after="0"/>
              <w:rPr>
                <w:sz w:val="20"/>
                <w:szCs w:val="20"/>
                <w:color w:val="auto"/>
              </w:rPr>
            </w:pPr>
            <w:r>
              <w:rPr>
                <w:rFonts w:ascii="Arial" w:cs="Arial" w:eastAsia="Arial" w:hAnsi="Arial"/>
                <w:sz w:val="14"/>
                <w:szCs w:val="14"/>
                <w:b w:val="1"/>
                <w:bCs w:val="1"/>
                <w:color w:val="auto"/>
                <w:w w:val="90"/>
              </w:rPr>
              <w:t>Accumulated</w:t>
            </w:r>
          </w:p>
        </w:tc>
        <w:tc>
          <w:tcPr>
            <w:tcW w:w="100" w:type="dxa"/>
            <w:vAlign w:val="bottom"/>
          </w:tcPr>
          <w:p>
            <w:pPr>
              <w:spacing w:after="0"/>
              <w:rPr>
                <w:sz w:val="10"/>
                <w:szCs w:val="10"/>
                <w:color w:val="auto"/>
              </w:rPr>
            </w:pPr>
          </w:p>
        </w:tc>
        <w:tc>
          <w:tcPr>
            <w:tcW w:w="1460" w:type="dxa"/>
            <w:vAlign w:val="bottom"/>
            <w:gridSpan w:val="3"/>
          </w:tcPr>
          <w:p>
            <w:pPr>
              <w:jc w:val="center"/>
              <w:ind w:right="240"/>
              <w:spacing w:after="0" w:line="125" w:lineRule="exact"/>
              <w:rPr>
                <w:sz w:val="20"/>
                <w:szCs w:val="20"/>
                <w:color w:val="auto"/>
              </w:rPr>
            </w:pPr>
            <w:r>
              <w:rPr>
                <w:rFonts w:ascii="Arial" w:cs="Arial" w:eastAsia="Arial" w:hAnsi="Arial"/>
                <w:sz w:val="14"/>
                <w:szCs w:val="14"/>
                <w:b w:val="1"/>
                <w:bCs w:val="1"/>
                <w:color w:val="auto"/>
                <w:w w:val="91"/>
              </w:rPr>
              <w:t>Accumulated Other</w:t>
            </w:r>
          </w:p>
        </w:tc>
        <w:tc>
          <w:tcPr>
            <w:tcW w:w="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5"/>
        </w:trPr>
        <w:tc>
          <w:tcPr>
            <w:tcW w:w="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60" w:type="dxa"/>
            <w:vAlign w:val="bottom"/>
            <w:gridSpan w:val="4"/>
            <w:vMerge w:val="restart"/>
          </w:tcPr>
          <w:p>
            <w:pPr>
              <w:ind w:left="520"/>
              <w:spacing w:after="0"/>
              <w:rPr>
                <w:sz w:val="20"/>
                <w:szCs w:val="20"/>
                <w:color w:val="auto"/>
              </w:rPr>
            </w:pPr>
            <w:r>
              <w:rPr>
                <w:rFonts w:ascii="Arial" w:cs="Arial" w:eastAsia="Arial" w:hAnsi="Arial"/>
                <w:sz w:val="14"/>
                <w:szCs w:val="14"/>
                <w:b w:val="1"/>
                <w:bCs w:val="1"/>
                <w:color w:val="auto"/>
                <w:w w:val="89"/>
              </w:rPr>
              <w:t>Common Stock</w:t>
            </w:r>
          </w:p>
        </w:tc>
        <w:tc>
          <w:tcPr>
            <w:tcW w:w="5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080" w:type="dxa"/>
            <w:vAlign w:val="bottom"/>
            <w:gridSpan w:val="7"/>
            <w:vMerge w:val="restart"/>
          </w:tcPr>
          <w:p>
            <w:pPr>
              <w:jc w:val="right"/>
              <w:ind w:right="640"/>
              <w:spacing w:after="0"/>
              <w:rPr>
                <w:sz w:val="20"/>
                <w:szCs w:val="20"/>
                <w:color w:val="auto"/>
              </w:rPr>
            </w:pPr>
            <w:r>
              <w:rPr>
                <w:rFonts w:ascii="Arial" w:cs="Arial" w:eastAsia="Arial" w:hAnsi="Arial"/>
                <w:sz w:val="14"/>
                <w:szCs w:val="14"/>
                <w:b w:val="1"/>
                <w:bCs w:val="1"/>
                <w:color w:val="auto"/>
              </w:rPr>
              <w:t>Treasury Stock</w:t>
            </w:r>
          </w:p>
        </w:tc>
        <w:tc>
          <w:tcPr>
            <w:tcW w:w="1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00" w:type="dxa"/>
            <w:vAlign w:val="bottom"/>
            <w:gridSpan w:val="3"/>
          </w:tcPr>
          <w:p>
            <w:pPr>
              <w:jc w:val="center"/>
              <w:ind w:right="380"/>
              <w:spacing w:after="0" w:line="145" w:lineRule="exact"/>
              <w:rPr>
                <w:sz w:val="20"/>
                <w:szCs w:val="20"/>
                <w:color w:val="auto"/>
              </w:rPr>
            </w:pPr>
            <w:r>
              <w:rPr>
                <w:rFonts w:ascii="Arial" w:cs="Arial" w:eastAsia="Arial" w:hAnsi="Arial"/>
                <w:sz w:val="14"/>
                <w:szCs w:val="14"/>
                <w:b w:val="1"/>
                <w:bCs w:val="1"/>
                <w:color w:val="auto"/>
                <w:w w:val="94"/>
              </w:rPr>
              <w:t>Paid-in</w:t>
            </w:r>
          </w:p>
        </w:tc>
        <w:tc>
          <w:tcPr>
            <w:tcW w:w="140" w:type="dxa"/>
            <w:vAlign w:val="bottom"/>
          </w:tcPr>
          <w:p>
            <w:pPr>
              <w:spacing w:after="0"/>
              <w:rPr>
                <w:sz w:val="12"/>
                <w:szCs w:val="12"/>
                <w:color w:val="auto"/>
              </w:rPr>
            </w:pPr>
          </w:p>
        </w:tc>
        <w:tc>
          <w:tcPr>
            <w:tcW w:w="1120" w:type="dxa"/>
            <w:vAlign w:val="bottom"/>
            <w:gridSpan w:val="3"/>
            <w:vMerge w:val="continue"/>
          </w:tcPr>
          <w:p>
            <w:pPr>
              <w:spacing w:after="0"/>
              <w:rPr>
                <w:sz w:val="12"/>
                <w:szCs w:val="12"/>
                <w:color w:val="auto"/>
              </w:rPr>
            </w:pPr>
          </w:p>
        </w:tc>
        <w:tc>
          <w:tcPr>
            <w:tcW w:w="100" w:type="dxa"/>
            <w:vAlign w:val="bottom"/>
          </w:tcPr>
          <w:p>
            <w:pPr>
              <w:spacing w:after="0"/>
              <w:rPr>
                <w:sz w:val="12"/>
                <w:szCs w:val="12"/>
                <w:color w:val="auto"/>
              </w:rPr>
            </w:pPr>
          </w:p>
        </w:tc>
        <w:tc>
          <w:tcPr>
            <w:tcW w:w="1460" w:type="dxa"/>
            <w:vAlign w:val="bottom"/>
            <w:gridSpan w:val="3"/>
          </w:tcPr>
          <w:p>
            <w:pPr>
              <w:jc w:val="center"/>
              <w:ind w:right="240"/>
              <w:spacing w:after="0" w:line="145" w:lineRule="exact"/>
              <w:rPr>
                <w:sz w:val="20"/>
                <w:szCs w:val="20"/>
                <w:color w:val="auto"/>
              </w:rPr>
            </w:pPr>
            <w:r>
              <w:rPr>
                <w:rFonts w:ascii="Arial" w:cs="Arial" w:eastAsia="Arial" w:hAnsi="Arial"/>
                <w:sz w:val="14"/>
                <w:szCs w:val="14"/>
                <w:b w:val="1"/>
                <w:bCs w:val="1"/>
                <w:color w:val="auto"/>
                <w:w w:val="89"/>
              </w:rPr>
              <w:t>Comprehensive</w:t>
            </w:r>
          </w:p>
        </w:tc>
        <w:tc>
          <w:tcPr>
            <w:tcW w:w="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6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5"/>
              </w:rPr>
              <w:t>Total</w:t>
            </w:r>
          </w:p>
        </w:tc>
        <w:tc>
          <w:tcPr>
            <w:tcW w:w="0" w:type="dxa"/>
            <w:vAlign w:val="bottom"/>
          </w:tcPr>
          <w:p>
            <w:pPr>
              <w:spacing w:after="0"/>
              <w:rPr>
                <w:sz w:val="1"/>
                <w:szCs w:val="1"/>
                <w:color w:val="auto"/>
              </w:rPr>
            </w:pPr>
          </w:p>
        </w:tc>
      </w:tr>
      <w:tr>
        <w:trPr>
          <w:trHeight w:val="191"/>
        </w:trPr>
        <w:tc>
          <w:tcPr>
            <w:tcW w:w="6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460" w:type="dxa"/>
            <w:vAlign w:val="bottom"/>
            <w:gridSpan w:val="4"/>
            <w:vMerge w:val="continue"/>
          </w:tcPr>
          <w:p>
            <w:pPr>
              <w:spacing w:after="0"/>
              <w:rPr>
                <w:sz w:val="16"/>
                <w:szCs w:val="16"/>
                <w:color w:val="auto"/>
              </w:rPr>
            </w:pPr>
          </w:p>
        </w:tc>
        <w:tc>
          <w:tcPr>
            <w:tcW w:w="5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80" w:type="dxa"/>
            <w:vAlign w:val="bottom"/>
            <w:gridSpan w:val="7"/>
            <w:vMerge w:val="continue"/>
          </w:tcPr>
          <w:p>
            <w:pPr>
              <w:spacing w:after="0"/>
              <w:rPr>
                <w:sz w:val="16"/>
                <w:szCs w:val="16"/>
                <w:color w:val="auto"/>
              </w:rPr>
            </w:pP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00" w:type="dxa"/>
            <w:vAlign w:val="bottom"/>
            <w:gridSpan w:val="3"/>
          </w:tcPr>
          <w:p>
            <w:pPr>
              <w:jc w:val="center"/>
              <w:ind w:right="380"/>
              <w:spacing w:after="0"/>
              <w:rPr>
                <w:sz w:val="20"/>
                <w:szCs w:val="20"/>
                <w:color w:val="auto"/>
              </w:rPr>
            </w:pPr>
            <w:r>
              <w:rPr>
                <w:rFonts w:ascii="Arial" w:cs="Arial" w:eastAsia="Arial" w:hAnsi="Arial"/>
                <w:sz w:val="14"/>
                <w:szCs w:val="14"/>
                <w:b w:val="1"/>
                <w:bCs w:val="1"/>
                <w:color w:val="auto"/>
                <w:w w:val="94"/>
              </w:rPr>
              <w:t>Capital</w:t>
            </w:r>
          </w:p>
        </w:tc>
        <w:tc>
          <w:tcPr>
            <w:tcW w:w="140" w:type="dxa"/>
            <w:vAlign w:val="bottom"/>
          </w:tcPr>
          <w:p>
            <w:pPr>
              <w:spacing w:after="0"/>
              <w:rPr>
                <w:sz w:val="16"/>
                <w:szCs w:val="16"/>
                <w:color w:val="auto"/>
              </w:rPr>
            </w:pPr>
          </w:p>
        </w:tc>
        <w:tc>
          <w:tcPr>
            <w:tcW w:w="1120" w:type="dxa"/>
            <w:vAlign w:val="bottom"/>
            <w:gridSpan w:val="3"/>
          </w:tcPr>
          <w:p>
            <w:pPr>
              <w:jc w:val="center"/>
              <w:ind w:right="280"/>
              <w:spacing w:after="0"/>
              <w:rPr>
                <w:sz w:val="20"/>
                <w:szCs w:val="20"/>
                <w:color w:val="auto"/>
              </w:rPr>
            </w:pPr>
            <w:r>
              <w:rPr>
                <w:rFonts w:ascii="Arial" w:cs="Arial" w:eastAsia="Arial" w:hAnsi="Arial"/>
                <w:sz w:val="14"/>
                <w:szCs w:val="14"/>
                <w:b w:val="1"/>
                <w:bCs w:val="1"/>
                <w:color w:val="auto"/>
                <w:w w:val="93"/>
              </w:rPr>
              <w:t>Deficit</w:t>
            </w:r>
          </w:p>
        </w:tc>
        <w:tc>
          <w:tcPr>
            <w:tcW w:w="100" w:type="dxa"/>
            <w:vAlign w:val="bottom"/>
          </w:tcPr>
          <w:p>
            <w:pPr>
              <w:spacing w:after="0"/>
              <w:rPr>
                <w:sz w:val="16"/>
                <w:szCs w:val="16"/>
                <w:color w:val="auto"/>
              </w:rPr>
            </w:pPr>
          </w:p>
        </w:tc>
        <w:tc>
          <w:tcPr>
            <w:tcW w:w="1460" w:type="dxa"/>
            <w:vAlign w:val="bottom"/>
            <w:gridSpan w:val="3"/>
          </w:tcPr>
          <w:p>
            <w:pPr>
              <w:jc w:val="center"/>
              <w:ind w:right="220"/>
              <w:spacing w:after="0"/>
              <w:rPr>
                <w:sz w:val="20"/>
                <w:szCs w:val="20"/>
                <w:color w:val="auto"/>
              </w:rPr>
            </w:pPr>
            <w:r>
              <w:rPr>
                <w:rFonts w:ascii="Arial" w:cs="Arial" w:eastAsia="Arial" w:hAnsi="Arial"/>
                <w:sz w:val="14"/>
                <w:szCs w:val="14"/>
                <w:b w:val="1"/>
                <w:bCs w:val="1"/>
                <w:color w:val="auto"/>
                <w:w w:val="88"/>
              </w:rPr>
              <w:t>(Loss)/Income</w:t>
            </w:r>
          </w:p>
        </w:tc>
        <w:tc>
          <w:tcPr>
            <w:tcW w:w="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60" w:type="dxa"/>
            <w:vAlign w:val="bottom"/>
            <w:gridSpan w:val="2"/>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91"/>
        </w:trPr>
        <w:tc>
          <w:tcPr>
            <w:tcW w:w="60" w:type="dxa"/>
            <w:vAlign w:val="bottom"/>
          </w:tcPr>
          <w:p>
            <w:pPr>
              <w:spacing w:after="0"/>
              <w:rPr>
                <w:sz w:val="16"/>
                <w:szCs w:val="16"/>
                <w:color w:val="auto"/>
              </w:rPr>
            </w:pPr>
          </w:p>
        </w:tc>
        <w:tc>
          <w:tcPr>
            <w:tcW w:w="320" w:type="dxa"/>
            <w:vAlign w:val="bottom"/>
            <w:tcBorders>
              <w:bottom w:val="single" w:sz="8" w:color="CCEEFF"/>
            </w:tcBorders>
          </w:tcPr>
          <w:p>
            <w:pPr>
              <w:spacing w:after="0"/>
              <w:rPr>
                <w:sz w:val="16"/>
                <w:szCs w:val="16"/>
                <w:color w:val="auto"/>
              </w:rPr>
            </w:pPr>
          </w:p>
        </w:tc>
        <w:tc>
          <w:tcPr>
            <w:tcW w:w="140" w:type="dxa"/>
            <w:vAlign w:val="bottom"/>
            <w:tcBorders>
              <w:bottom w:val="single" w:sz="8" w:color="CCEEFF"/>
            </w:tcBorders>
          </w:tcPr>
          <w:p>
            <w:pPr>
              <w:spacing w:after="0"/>
              <w:rPr>
                <w:sz w:val="16"/>
                <w:szCs w:val="16"/>
                <w:color w:val="auto"/>
              </w:rPr>
            </w:pPr>
          </w:p>
        </w:tc>
        <w:tc>
          <w:tcPr>
            <w:tcW w:w="560" w:type="dxa"/>
            <w:vAlign w:val="bottom"/>
            <w:tcBorders>
              <w:bottom w:val="single" w:sz="8" w:color="CCEEFF"/>
            </w:tcBorders>
          </w:tcPr>
          <w:p>
            <w:pPr>
              <w:spacing w:after="0"/>
              <w:rPr>
                <w:sz w:val="16"/>
                <w:szCs w:val="16"/>
                <w:color w:val="auto"/>
              </w:rPr>
            </w:pPr>
          </w:p>
        </w:tc>
        <w:tc>
          <w:tcPr>
            <w:tcW w:w="600" w:type="dxa"/>
            <w:vAlign w:val="bottom"/>
            <w:tcBorders>
              <w:bottom w:val="single" w:sz="8" w:color="CCEEFF"/>
            </w:tcBorders>
          </w:tcPr>
          <w:p>
            <w:pPr>
              <w:spacing w:after="0"/>
              <w:rPr>
                <w:sz w:val="16"/>
                <w:szCs w:val="16"/>
                <w:color w:val="auto"/>
              </w:rPr>
            </w:pPr>
          </w:p>
        </w:tc>
        <w:tc>
          <w:tcPr>
            <w:tcW w:w="60" w:type="dxa"/>
            <w:vAlign w:val="bottom"/>
            <w:tcBorders>
              <w:bottom w:val="single" w:sz="8" w:color="CCEEFF"/>
            </w:tcBorders>
          </w:tcPr>
          <w:p>
            <w:pPr>
              <w:spacing w:after="0"/>
              <w:rPr>
                <w:sz w:val="16"/>
                <w:szCs w:val="16"/>
                <w:color w:val="auto"/>
              </w:rPr>
            </w:pPr>
          </w:p>
        </w:tc>
        <w:tc>
          <w:tcPr>
            <w:tcW w:w="1100" w:type="dxa"/>
            <w:vAlign w:val="bottom"/>
            <w:tcBorders>
              <w:top w:val="single" w:sz="8" w:color="auto"/>
              <w:bottom w:val="single" w:sz="8" w:color="auto"/>
            </w:tcBorders>
            <w:gridSpan w:val="2"/>
          </w:tcPr>
          <w:p>
            <w:pPr>
              <w:jc w:val="right"/>
              <w:ind w:right="360"/>
              <w:spacing w:after="0"/>
              <w:rPr>
                <w:sz w:val="20"/>
                <w:szCs w:val="20"/>
                <w:color w:val="auto"/>
              </w:rPr>
            </w:pPr>
            <w:r>
              <w:rPr>
                <w:rFonts w:ascii="Arial" w:cs="Arial" w:eastAsia="Arial" w:hAnsi="Arial"/>
                <w:sz w:val="14"/>
                <w:szCs w:val="14"/>
                <w:b w:val="1"/>
                <w:bCs w:val="1"/>
                <w:color w:val="auto"/>
              </w:rPr>
              <w:t>Shares</w:t>
            </w:r>
          </w:p>
        </w:tc>
        <w:tc>
          <w:tcPr>
            <w:tcW w:w="100" w:type="dxa"/>
            <w:vAlign w:val="bottom"/>
            <w:tcBorders>
              <w:top w:val="single" w:sz="8" w:color="auto"/>
              <w:bottom w:val="single" w:sz="8" w:color="CCEEFF"/>
            </w:tcBorders>
          </w:tcPr>
          <w:p>
            <w:pPr>
              <w:spacing w:after="0"/>
              <w:rPr>
                <w:sz w:val="16"/>
                <w:szCs w:val="16"/>
                <w:color w:val="auto"/>
              </w:rPr>
            </w:pPr>
          </w:p>
        </w:tc>
        <w:tc>
          <w:tcPr>
            <w:tcW w:w="260" w:type="dxa"/>
            <w:vAlign w:val="bottom"/>
            <w:tcBorders>
              <w:top w:val="single" w:sz="8" w:color="auto"/>
              <w:bottom w:val="single" w:sz="8" w:color="auto"/>
            </w:tcBorders>
          </w:tcPr>
          <w:p>
            <w:pPr>
              <w:spacing w:after="0"/>
              <w:rPr>
                <w:sz w:val="16"/>
                <w:szCs w:val="16"/>
                <w:color w:val="auto"/>
              </w:rPr>
            </w:pPr>
          </w:p>
        </w:tc>
        <w:tc>
          <w:tcPr>
            <w:tcW w:w="500" w:type="dxa"/>
            <w:vAlign w:val="bottom"/>
            <w:tcBorders>
              <w:top w:val="single" w:sz="8" w:color="auto"/>
              <w:bottom w:val="single" w:sz="8" w:color="auto"/>
            </w:tcBorders>
          </w:tcPr>
          <w:p>
            <w:pPr>
              <w:jc w:val="right"/>
              <w:ind w:right="275"/>
              <w:spacing w:after="0"/>
              <w:rPr>
                <w:sz w:val="20"/>
                <w:szCs w:val="20"/>
                <w:color w:val="auto"/>
              </w:rPr>
            </w:pPr>
            <w:r>
              <w:rPr>
                <w:rFonts w:ascii="Arial" w:cs="Arial" w:eastAsia="Arial" w:hAnsi="Arial"/>
                <w:sz w:val="14"/>
                <w:szCs w:val="14"/>
                <w:b w:val="1"/>
                <w:bCs w:val="1"/>
                <w:color w:val="auto"/>
              </w:rPr>
              <w:t>$</w:t>
            </w:r>
          </w:p>
        </w:tc>
        <w:tc>
          <w:tcPr>
            <w:tcW w:w="20" w:type="dxa"/>
            <w:vAlign w:val="bottom"/>
            <w:tcBorders>
              <w:bottom w:val="single" w:sz="8" w:color="CCEEFF"/>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60" w:type="dxa"/>
            <w:vAlign w:val="bottom"/>
            <w:tcBorders>
              <w:top w:val="single" w:sz="8" w:color="auto"/>
              <w:bottom w:val="single" w:sz="8" w:color="auto"/>
            </w:tcBorders>
          </w:tcPr>
          <w:p>
            <w:pPr>
              <w:spacing w:after="0"/>
              <w:rPr>
                <w:sz w:val="16"/>
                <w:szCs w:val="16"/>
                <w:color w:val="auto"/>
              </w:rPr>
            </w:pPr>
          </w:p>
        </w:tc>
        <w:tc>
          <w:tcPr>
            <w:tcW w:w="920" w:type="dxa"/>
            <w:vAlign w:val="bottom"/>
            <w:tcBorders>
              <w:top w:val="single" w:sz="8" w:color="auto"/>
              <w:bottom w:val="single" w:sz="8" w:color="auto"/>
            </w:tcBorders>
          </w:tcPr>
          <w:p>
            <w:pPr>
              <w:jc w:val="right"/>
              <w:ind w:right="217"/>
              <w:spacing w:after="0"/>
              <w:rPr>
                <w:sz w:val="20"/>
                <w:szCs w:val="20"/>
                <w:color w:val="auto"/>
              </w:rPr>
            </w:pPr>
            <w:r>
              <w:rPr>
                <w:rFonts w:ascii="Arial" w:cs="Arial" w:eastAsia="Arial" w:hAnsi="Arial"/>
                <w:sz w:val="14"/>
                <w:szCs w:val="14"/>
                <w:b w:val="1"/>
                <w:bCs w:val="1"/>
                <w:color w:val="auto"/>
              </w:rPr>
              <w:t>Shares</w:t>
            </w:r>
          </w:p>
        </w:tc>
        <w:tc>
          <w:tcPr>
            <w:tcW w:w="40" w:type="dxa"/>
            <w:vAlign w:val="bottom"/>
            <w:tcBorders>
              <w:top w:val="single" w:sz="8" w:color="auto"/>
              <w:bottom w:val="single" w:sz="8" w:color="CCEEFF"/>
            </w:tcBorders>
          </w:tcPr>
          <w:p>
            <w:pPr>
              <w:spacing w:after="0"/>
              <w:rPr>
                <w:sz w:val="16"/>
                <w:szCs w:val="16"/>
                <w:color w:val="auto"/>
              </w:rPr>
            </w:pPr>
          </w:p>
        </w:tc>
        <w:tc>
          <w:tcPr>
            <w:tcW w:w="60" w:type="dxa"/>
            <w:vAlign w:val="bottom"/>
            <w:tcBorders>
              <w:top w:val="single" w:sz="8" w:color="auto"/>
              <w:bottom w:val="single" w:sz="8" w:color="CCEEFF"/>
            </w:tcBorders>
          </w:tcPr>
          <w:p>
            <w:pPr>
              <w:spacing w:after="0"/>
              <w:rPr>
                <w:sz w:val="16"/>
                <w:szCs w:val="16"/>
                <w:color w:val="auto"/>
              </w:rPr>
            </w:pPr>
          </w:p>
        </w:tc>
        <w:tc>
          <w:tcPr>
            <w:tcW w:w="80" w:type="dxa"/>
            <w:vAlign w:val="bottom"/>
            <w:tcBorders>
              <w:top w:val="single" w:sz="8" w:color="auto"/>
              <w:bottom w:val="single" w:sz="8" w:color="auto"/>
            </w:tcBorders>
          </w:tcPr>
          <w:p>
            <w:pPr>
              <w:spacing w:after="0"/>
              <w:rPr>
                <w:sz w:val="16"/>
                <w:szCs w:val="16"/>
                <w:color w:val="auto"/>
              </w:rPr>
            </w:pPr>
          </w:p>
        </w:tc>
        <w:tc>
          <w:tcPr>
            <w:tcW w:w="200" w:type="dxa"/>
            <w:vAlign w:val="bottom"/>
            <w:tcBorders>
              <w:top w:val="single" w:sz="8" w:color="auto"/>
              <w:bottom w:val="single" w:sz="8" w:color="auto"/>
            </w:tcBorders>
          </w:tcPr>
          <w:p>
            <w:pPr>
              <w:spacing w:after="0"/>
              <w:rPr>
                <w:sz w:val="16"/>
                <w:szCs w:val="16"/>
                <w:color w:val="auto"/>
              </w:rPr>
            </w:pPr>
          </w:p>
        </w:tc>
        <w:tc>
          <w:tcPr>
            <w:tcW w:w="740" w:type="dxa"/>
            <w:vAlign w:val="bottom"/>
            <w:tcBorders>
              <w:top w:val="single" w:sz="8" w:color="auto"/>
              <w:bottom w:val="single" w:sz="8" w:color="auto"/>
            </w:tcBorders>
          </w:tcPr>
          <w:p>
            <w:pPr>
              <w:jc w:val="right"/>
              <w:ind w:right="396"/>
              <w:spacing w:after="0"/>
              <w:rPr>
                <w:sz w:val="20"/>
                <w:szCs w:val="20"/>
                <w:color w:val="auto"/>
              </w:rPr>
            </w:pPr>
            <w:r>
              <w:rPr>
                <w:rFonts w:ascii="Arial" w:cs="Arial" w:eastAsia="Arial" w:hAnsi="Arial"/>
                <w:sz w:val="14"/>
                <w:szCs w:val="14"/>
                <w:b w:val="1"/>
                <w:bCs w:val="1"/>
                <w:color w:val="auto"/>
              </w:rPr>
              <w:t>$</w:t>
            </w:r>
          </w:p>
        </w:tc>
        <w:tc>
          <w:tcPr>
            <w:tcW w:w="40" w:type="dxa"/>
            <w:vAlign w:val="bottom"/>
            <w:tcBorders>
              <w:bottom w:val="single" w:sz="8" w:color="CCEEFF"/>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20" w:type="dxa"/>
            <w:vAlign w:val="bottom"/>
            <w:tcBorders>
              <w:top w:val="single" w:sz="8" w:color="auto"/>
              <w:bottom w:val="single" w:sz="8" w:color="auto"/>
            </w:tcBorders>
          </w:tcPr>
          <w:p>
            <w:pPr>
              <w:spacing w:after="0"/>
              <w:rPr>
                <w:sz w:val="16"/>
                <w:szCs w:val="16"/>
                <w:color w:val="auto"/>
              </w:rPr>
            </w:pPr>
          </w:p>
        </w:tc>
        <w:tc>
          <w:tcPr>
            <w:tcW w:w="140" w:type="dxa"/>
            <w:vAlign w:val="bottom"/>
            <w:tcBorders>
              <w:top w:val="single" w:sz="8" w:color="auto"/>
              <w:bottom w:val="single" w:sz="8" w:color="auto"/>
            </w:tcBorders>
          </w:tcPr>
          <w:p>
            <w:pPr>
              <w:spacing w:after="0"/>
              <w:rPr>
                <w:sz w:val="16"/>
                <w:szCs w:val="16"/>
                <w:color w:val="auto"/>
              </w:rPr>
            </w:pPr>
          </w:p>
        </w:tc>
        <w:tc>
          <w:tcPr>
            <w:tcW w:w="900" w:type="dxa"/>
            <w:vAlign w:val="bottom"/>
            <w:tcBorders>
              <w:top w:val="single" w:sz="8" w:color="auto"/>
              <w:bottom w:val="single" w:sz="8" w:color="auto"/>
            </w:tcBorders>
          </w:tcPr>
          <w:p>
            <w:pPr>
              <w:jc w:val="center"/>
              <w:ind w:right="99"/>
              <w:spacing w:after="0"/>
              <w:rPr>
                <w:sz w:val="20"/>
                <w:szCs w:val="20"/>
                <w:color w:val="auto"/>
              </w:rPr>
            </w:pPr>
            <w:r>
              <w:rPr>
                <w:rFonts w:ascii="Arial" w:cs="Arial" w:eastAsia="Arial" w:hAnsi="Arial"/>
                <w:sz w:val="14"/>
                <w:szCs w:val="14"/>
                <w:b w:val="1"/>
                <w:bCs w:val="1"/>
                <w:color w:val="auto"/>
              </w:rPr>
              <w:t>$</w:t>
            </w:r>
          </w:p>
        </w:tc>
        <w:tc>
          <w:tcPr>
            <w:tcW w:w="60" w:type="dxa"/>
            <w:vAlign w:val="bottom"/>
            <w:tcBorders>
              <w:top w:val="single" w:sz="8" w:color="auto"/>
              <w:bottom w:val="single" w:sz="8" w:color="CCEEFF"/>
            </w:tcBorders>
          </w:tcPr>
          <w:p>
            <w:pPr>
              <w:spacing w:after="0"/>
              <w:rPr>
                <w:sz w:val="16"/>
                <w:szCs w:val="16"/>
                <w:color w:val="auto"/>
              </w:rPr>
            </w:pPr>
          </w:p>
        </w:tc>
        <w:tc>
          <w:tcPr>
            <w:tcW w:w="140" w:type="dxa"/>
            <w:vAlign w:val="bottom"/>
            <w:tcBorders>
              <w:top w:val="single" w:sz="8" w:color="auto"/>
              <w:bottom w:val="single" w:sz="8" w:color="CCEEFF"/>
            </w:tcBorders>
          </w:tcPr>
          <w:p>
            <w:pPr>
              <w:spacing w:after="0"/>
              <w:rPr>
                <w:sz w:val="16"/>
                <w:szCs w:val="16"/>
                <w:color w:val="auto"/>
              </w:rPr>
            </w:pPr>
          </w:p>
        </w:tc>
        <w:tc>
          <w:tcPr>
            <w:tcW w:w="140" w:type="dxa"/>
            <w:vAlign w:val="bottom"/>
            <w:tcBorders>
              <w:top w:val="single" w:sz="8" w:color="auto"/>
              <w:bottom w:val="single" w:sz="8" w:color="auto"/>
            </w:tcBorders>
          </w:tcPr>
          <w:p>
            <w:pPr>
              <w:spacing w:after="0"/>
              <w:rPr>
                <w:sz w:val="16"/>
                <w:szCs w:val="16"/>
                <w:color w:val="auto"/>
              </w:rPr>
            </w:pPr>
          </w:p>
        </w:tc>
        <w:tc>
          <w:tcPr>
            <w:tcW w:w="960" w:type="dxa"/>
            <w:vAlign w:val="bottom"/>
            <w:tcBorders>
              <w:top w:val="single" w:sz="8" w:color="auto"/>
              <w:bottom w:val="single" w:sz="8" w:color="auto"/>
            </w:tcBorders>
          </w:tcPr>
          <w:p>
            <w:pPr>
              <w:jc w:val="center"/>
              <w:ind w:right="58"/>
              <w:spacing w:after="0"/>
              <w:rPr>
                <w:sz w:val="20"/>
                <w:szCs w:val="20"/>
                <w:color w:val="auto"/>
              </w:rPr>
            </w:pPr>
            <w:r>
              <w:rPr>
                <w:rFonts w:ascii="Arial" w:cs="Arial" w:eastAsia="Arial" w:hAnsi="Arial"/>
                <w:sz w:val="14"/>
                <w:szCs w:val="14"/>
                <w:b w:val="1"/>
                <w:bCs w:val="1"/>
                <w:color w:val="auto"/>
                <w:w w:val="76"/>
              </w:rPr>
              <w:t>$</w:t>
            </w:r>
          </w:p>
        </w:tc>
        <w:tc>
          <w:tcPr>
            <w:tcW w:w="20" w:type="dxa"/>
            <w:vAlign w:val="bottom"/>
            <w:tcBorders>
              <w:top w:val="single" w:sz="8" w:color="auto"/>
              <w:bottom w:val="single" w:sz="8" w:color="auto"/>
            </w:tcBorders>
          </w:tcPr>
          <w:p>
            <w:pPr>
              <w:spacing w:after="0"/>
              <w:rPr>
                <w:sz w:val="16"/>
                <w:szCs w:val="16"/>
                <w:color w:val="auto"/>
              </w:rPr>
            </w:pPr>
          </w:p>
        </w:tc>
        <w:tc>
          <w:tcPr>
            <w:tcW w:w="140" w:type="dxa"/>
            <w:vAlign w:val="bottom"/>
            <w:tcBorders>
              <w:top w:val="single" w:sz="8" w:color="auto"/>
              <w:bottom w:val="single" w:sz="8" w:color="CCEEFF"/>
            </w:tcBorders>
          </w:tcPr>
          <w:p>
            <w:pPr>
              <w:spacing w:after="0"/>
              <w:rPr>
                <w:sz w:val="16"/>
                <w:szCs w:val="16"/>
                <w:color w:val="auto"/>
              </w:rPr>
            </w:pPr>
          </w:p>
        </w:tc>
        <w:tc>
          <w:tcPr>
            <w:tcW w:w="100" w:type="dxa"/>
            <w:vAlign w:val="bottom"/>
            <w:tcBorders>
              <w:top w:val="single" w:sz="8" w:color="auto"/>
              <w:bottom w:val="single" w:sz="8" w:color="auto"/>
            </w:tcBorders>
          </w:tcPr>
          <w:p>
            <w:pPr>
              <w:spacing w:after="0"/>
              <w:rPr>
                <w:sz w:val="16"/>
                <w:szCs w:val="16"/>
                <w:color w:val="auto"/>
              </w:rPr>
            </w:pPr>
          </w:p>
        </w:tc>
        <w:tc>
          <w:tcPr>
            <w:tcW w:w="132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4"/>
                <w:szCs w:val="14"/>
                <w:b w:val="1"/>
                <w:bCs w:val="1"/>
                <w:color w:val="auto"/>
              </w:rPr>
              <w:t>$</w:t>
            </w:r>
          </w:p>
        </w:tc>
        <w:tc>
          <w:tcPr>
            <w:tcW w:w="20" w:type="dxa"/>
            <w:vAlign w:val="bottom"/>
            <w:tcBorders>
              <w:top w:val="single" w:sz="8" w:color="auto"/>
              <w:bottom w:val="single" w:sz="8" w:color="auto"/>
            </w:tcBorders>
          </w:tcPr>
          <w:p>
            <w:pPr>
              <w:spacing w:after="0"/>
              <w:rPr>
                <w:sz w:val="16"/>
                <w:szCs w:val="16"/>
                <w:color w:val="auto"/>
              </w:rPr>
            </w:pPr>
          </w:p>
        </w:tc>
        <w:tc>
          <w:tcPr>
            <w:tcW w:w="120" w:type="dxa"/>
            <w:vAlign w:val="bottom"/>
            <w:tcBorders>
              <w:top w:val="single" w:sz="8" w:color="auto"/>
              <w:bottom w:val="single" w:sz="8" w:color="CCEEFF"/>
            </w:tcBorders>
          </w:tcPr>
          <w:p>
            <w:pPr>
              <w:spacing w:after="0"/>
              <w:rPr>
                <w:sz w:val="16"/>
                <w:szCs w:val="16"/>
                <w:color w:val="auto"/>
              </w:rPr>
            </w:pPr>
          </w:p>
        </w:tc>
        <w:tc>
          <w:tcPr>
            <w:tcW w:w="20" w:type="dxa"/>
            <w:vAlign w:val="bottom"/>
            <w:tcBorders>
              <w:top w:val="single" w:sz="8" w:color="auto"/>
              <w:bottom w:val="single" w:sz="8" w:color="CCEEFF"/>
            </w:tcBorders>
          </w:tcPr>
          <w:p>
            <w:pPr>
              <w:spacing w:after="0"/>
              <w:rPr>
                <w:sz w:val="16"/>
                <w:szCs w:val="16"/>
                <w:color w:val="auto"/>
              </w:rPr>
            </w:pPr>
          </w:p>
        </w:tc>
        <w:tc>
          <w:tcPr>
            <w:tcW w:w="220" w:type="dxa"/>
            <w:vAlign w:val="bottom"/>
            <w:tcBorders>
              <w:top w:val="single" w:sz="8" w:color="auto"/>
              <w:bottom w:val="single" w:sz="8" w:color="auto"/>
            </w:tcBorders>
          </w:tcPr>
          <w:p>
            <w:pPr>
              <w:spacing w:after="0"/>
              <w:rPr>
                <w:sz w:val="16"/>
                <w:szCs w:val="16"/>
                <w:color w:val="auto"/>
              </w:rPr>
            </w:pPr>
          </w:p>
        </w:tc>
        <w:tc>
          <w:tcPr>
            <w:tcW w:w="820" w:type="dxa"/>
            <w:vAlign w:val="bottom"/>
            <w:tcBorders>
              <w:top w:val="single" w:sz="8" w:color="auto"/>
              <w:bottom w:val="single" w:sz="8" w:color="auto"/>
            </w:tcBorders>
          </w:tcPr>
          <w:p>
            <w:pPr>
              <w:jc w:val="center"/>
              <w:ind w:right="141"/>
              <w:spacing w:after="0"/>
              <w:rPr>
                <w:sz w:val="20"/>
                <w:szCs w:val="20"/>
                <w:color w:val="auto"/>
              </w:rPr>
            </w:pPr>
            <w:r>
              <w:rPr>
                <w:rFonts w:ascii="Arial" w:cs="Arial" w:eastAsia="Arial" w:hAnsi="Arial"/>
                <w:sz w:val="14"/>
                <w:szCs w:val="14"/>
                <w:b w:val="1"/>
                <w:bCs w:val="1"/>
                <w:color w:val="auto"/>
              </w:rPr>
              <w:t>$</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8"/>
        </w:trPr>
        <w:tc>
          <w:tcPr>
            <w:tcW w:w="60" w:type="dxa"/>
            <w:vAlign w:val="bottom"/>
          </w:tcPr>
          <w:p>
            <w:pPr>
              <w:spacing w:after="0"/>
              <w:rPr>
                <w:sz w:val="12"/>
                <w:szCs w:val="12"/>
                <w:color w:val="auto"/>
              </w:rPr>
            </w:pPr>
          </w:p>
        </w:tc>
        <w:tc>
          <w:tcPr>
            <w:tcW w:w="1620" w:type="dxa"/>
            <w:vAlign w:val="bottom"/>
            <w:gridSpan w:val="4"/>
            <w:shd w:val="clear" w:color="auto" w:fill="CCEEFF"/>
          </w:tcPr>
          <w:p>
            <w:pPr>
              <w:spacing w:after="0" w:line="148" w:lineRule="exact"/>
              <w:rPr>
                <w:sz w:val="20"/>
                <w:szCs w:val="20"/>
                <w:color w:val="auto"/>
              </w:rPr>
            </w:pPr>
            <w:r>
              <w:rPr>
                <w:rFonts w:ascii="Arial" w:cs="Arial" w:eastAsia="Arial" w:hAnsi="Arial"/>
                <w:sz w:val="16"/>
                <w:szCs w:val="16"/>
                <w:color w:val="auto"/>
                <w:w w:val="88"/>
              </w:rPr>
              <w:t>Balance at December 31,</w:t>
            </w:r>
          </w:p>
        </w:tc>
        <w:tc>
          <w:tcPr>
            <w:tcW w:w="1160" w:type="dxa"/>
            <w:vAlign w:val="bottom"/>
            <w:gridSpan w:val="3"/>
            <w:vMerge w:val="restart"/>
            <w:shd w:val="clear" w:color="auto" w:fill="CCEEFF"/>
          </w:tcPr>
          <w:p>
            <w:pPr>
              <w:jc w:val="right"/>
              <w:ind w:right="80"/>
              <w:spacing w:after="0"/>
              <w:rPr>
                <w:sz w:val="20"/>
                <w:szCs w:val="20"/>
                <w:color w:val="auto"/>
              </w:rPr>
            </w:pPr>
            <w:r>
              <w:rPr>
                <w:rFonts w:ascii="Arial" w:cs="Arial" w:eastAsia="Arial" w:hAnsi="Arial"/>
                <w:sz w:val="18"/>
                <w:szCs w:val="18"/>
                <w:color w:val="auto"/>
              </w:rPr>
              <w:t>31,024,537</w:t>
            </w:r>
          </w:p>
        </w:tc>
        <w:tc>
          <w:tcPr>
            <w:tcW w:w="360" w:type="dxa"/>
            <w:vAlign w:val="bottom"/>
            <w:gridSpan w:val="2"/>
            <w:vMerge w:val="restart"/>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50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33</w:t>
            </w: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1,699,975</w:t>
            </w:r>
          </w:p>
        </w:tc>
        <w:tc>
          <w:tcPr>
            <w:tcW w:w="40" w:type="dxa"/>
            <w:vAlign w:val="bottom"/>
            <w:shd w:val="clear" w:color="auto" w:fill="CCEEFF"/>
          </w:tcPr>
          <w:p>
            <w:pPr>
              <w:spacing w:after="0"/>
              <w:rPr>
                <w:sz w:val="12"/>
                <w:szCs w:val="12"/>
                <w:color w:val="auto"/>
              </w:rPr>
            </w:pPr>
          </w:p>
        </w:tc>
        <w:tc>
          <w:tcPr>
            <w:tcW w:w="340" w:type="dxa"/>
            <w:vAlign w:val="bottom"/>
            <w:gridSpan w:val="3"/>
            <w:vMerge w:val="restart"/>
            <w:shd w:val="clear" w:color="auto" w:fill="CCEEFF"/>
          </w:tcPr>
          <w:p>
            <w:pPr>
              <w:ind w:left="80"/>
              <w:spacing w:after="0"/>
              <w:rPr>
                <w:sz w:val="20"/>
                <w:szCs w:val="20"/>
                <w:color w:val="auto"/>
              </w:rPr>
            </w:pPr>
            <w:r>
              <w:rPr>
                <w:rFonts w:ascii="Arial" w:cs="Arial" w:eastAsia="Arial" w:hAnsi="Arial"/>
                <w:sz w:val="18"/>
                <w:szCs w:val="18"/>
                <w:color w:val="auto"/>
              </w:rPr>
              <w:t>$</w:t>
            </w:r>
          </w:p>
        </w:tc>
        <w:tc>
          <w:tcPr>
            <w:tcW w:w="74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(4,789)</w:t>
            </w:r>
          </w:p>
        </w:tc>
        <w:tc>
          <w:tcPr>
            <w:tcW w:w="40" w:type="dxa"/>
            <w:vAlign w:val="bottom"/>
            <w:shd w:val="clear" w:color="auto" w:fill="CCEEFF"/>
          </w:tcPr>
          <w:p>
            <w:pPr>
              <w:spacing w:after="0"/>
              <w:rPr>
                <w:sz w:val="12"/>
                <w:szCs w:val="12"/>
                <w:color w:val="auto"/>
              </w:rPr>
            </w:pPr>
          </w:p>
        </w:tc>
        <w:tc>
          <w:tcPr>
            <w:tcW w:w="280" w:type="dxa"/>
            <w:vAlign w:val="bottom"/>
            <w:gridSpan w:val="3"/>
            <w:vMerge w:val="restart"/>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90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92,403</w:t>
            </w: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40" w:type="dxa"/>
            <w:vAlign w:val="bottom"/>
            <w:vMerge w:val="restart"/>
            <w:shd w:val="clear" w:color="auto" w:fill="CCEEFF"/>
          </w:tcPr>
          <w:p>
            <w:pPr>
              <w:ind w:left="20"/>
              <w:spacing w:after="0"/>
              <w:rPr>
                <w:sz w:val="20"/>
                <w:szCs w:val="20"/>
                <w:color w:val="auto"/>
              </w:rPr>
            </w:pPr>
            <w:r>
              <w:rPr>
                <w:rFonts w:ascii="Arial" w:cs="Arial" w:eastAsia="Arial" w:hAnsi="Arial"/>
                <w:sz w:val="18"/>
                <w:szCs w:val="18"/>
                <w:color w:val="auto"/>
                <w:w w:val="99"/>
              </w:rPr>
              <w:t>$</w:t>
            </w:r>
          </w:p>
        </w:tc>
        <w:tc>
          <w:tcPr>
            <w:tcW w:w="96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(12,957)</w:t>
            </w: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 w:type="dxa"/>
            <w:vAlign w:val="bottom"/>
            <w:vMerge w:val="restart"/>
            <w:shd w:val="clear" w:color="auto" w:fill="CCEEFF"/>
          </w:tcPr>
          <w:p>
            <w:pPr>
              <w:ind w:left="20"/>
              <w:spacing w:after="0"/>
              <w:rPr>
                <w:sz w:val="20"/>
                <w:szCs w:val="20"/>
                <w:color w:val="auto"/>
              </w:rPr>
            </w:pPr>
            <w:r>
              <w:rPr>
                <w:rFonts w:ascii="Arial" w:cs="Arial" w:eastAsia="Arial" w:hAnsi="Arial"/>
                <w:sz w:val="15"/>
                <w:szCs w:val="15"/>
                <w:color w:val="auto"/>
                <w:w w:val="71"/>
              </w:rPr>
              <w:t>$</w:t>
            </w:r>
          </w:p>
        </w:tc>
        <w:tc>
          <w:tcPr>
            <w:tcW w:w="132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(248)</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2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74,442</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7"/>
        </w:trPr>
        <w:tc>
          <w:tcPr>
            <w:tcW w:w="60" w:type="dxa"/>
            <w:vAlign w:val="bottom"/>
          </w:tcPr>
          <w:p>
            <w:pPr>
              <w:spacing w:after="0"/>
              <w:rPr>
                <w:sz w:val="18"/>
                <w:szCs w:val="18"/>
                <w:color w:val="auto"/>
              </w:rPr>
            </w:pPr>
          </w:p>
        </w:tc>
        <w:tc>
          <w:tcPr>
            <w:tcW w:w="46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2020</w:t>
            </w:r>
          </w:p>
        </w:tc>
        <w:tc>
          <w:tcPr>
            <w:tcW w:w="56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160" w:type="dxa"/>
            <w:vAlign w:val="bottom"/>
            <w:gridSpan w:val="3"/>
            <w:vMerge w:val="continue"/>
            <w:shd w:val="clear" w:color="auto" w:fill="CCEEFF"/>
          </w:tcPr>
          <w:p>
            <w:pPr>
              <w:spacing w:after="0"/>
              <w:rPr>
                <w:sz w:val="18"/>
                <w:szCs w:val="18"/>
                <w:color w:val="auto"/>
              </w:rPr>
            </w:pPr>
          </w:p>
        </w:tc>
        <w:tc>
          <w:tcPr>
            <w:tcW w:w="360" w:type="dxa"/>
            <w:vAlign w:val="bottom"/>
            <w:gridSpan w:val="2"/>
            <w:vMerge w:val="continue"/>
            <w:shd w:val="clear" w:color="auto" w:fill="CCEEFF"/>
          </w:tcPr>
          <w:p>
            <w:pPr>
              <w:spacing w:after="0"/>
              <w:rPr>
                <w:sz w:val="18"/>
                <w:szCs w:val="18"/>
                <w:color w:val="auto"/>
              </w:rPr>
            </w:pPr>
          </w:p>
        </w:tc>
        <w:tc>
          <w:tcPr>
            <w:tcW w:w="500" w:type="dxa"/>
            <w:vAlign w:val="bottom"/>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920" w:type="dxa"/>
            <w:vAlign w:val="bottom"/>
            <w:vMerge w:val="continue"/>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340" w:type="dxa"/>
            <w:vAlign w:val="bottom"/>
            <w:gridSpan w:val="3"/>
            <w:vMerge w:val="continue"/>
            <w:shd w:val="clear" w:color="auto" w:fill="CCEEFF"/>
          </w:tcPr>
          <w:p>
            <w:pPr>
              <w:spacing w:after="0"/>
              <w:rPr>
                <w:sz w:val="18"/>
                <w:szCs w:val="18"/>
                <w:color w:val="auto"/>
              </w:rPr>
            </w:pPr>
          </w:p>
        </w:tc>
        <w:tc>
          <w:tcPr>
            <w:tcW w:w="740" w:type="dxa"/>
            <w:vAlign w:val="bottom"/>
            <w:vMerge w:val="continue"/>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80" w:type="dxa"/>
            <w:vAlign w:val="bottom"/>
            <w:gridSpan w:val="3"/>
            <w:vMerge w:val="continue"/>
            <w:shd w:val="clear" w:color="auto" w:fill="CCEEFF"/>
          </w:tcPr>
          <w:p>
            <w:pPr>
              <w:spacing w:after="0"/>
              <w:rPr>
                <w:sz w:val="18"/>
                <w:szCs w:val="18"/>
                <w:color w:val="auto"/>
              </w:rPr>
            </w:pPr>
          </w:p>
        </w:tc>
        <w:tc>
          <w:tcPr>
            <w:tcW w:w="900" w:type="dxa"/>
            <w:vAlign w:val="bottom"/>
            <w:vMerge w:val="continue"/>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vMerge w:val="continue"/>
            <w:shd w:val="clear" w:color="auto" w:fill="CCEEFF"/>
          </w:tcPr>
          <w:p>
            <w:pPr>
              <w:spacing w:after="0"/>
              <w:rPr>
                <w:sz w:val="18"/>
                <w:szCs w:val="18"/>
                <w:color w:val="auto"/>
              </w:rPr>
            </w:pPr>
          </w:p>
        </w:tc>
        <w:tc>
          <w:tcPr>
            <w:tcW w:w="960" w:type="dxa"/>
            <w:vAlign w:val="bottom"/>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vMerge w:val="continue"/>
            <w:shd w:val="clear" w:color="auto" w:fill="CCEEFF"/>
          </w:tcPr>
          <w:p>
            <w:pPr>
              <w:spacing w:after="0"/>
              <w:rPr>
                <w:sz w:val="18"/>
                <w:szCs w:val="18"/>
                <w:color w:val="auto"/>
              </w:rPr>
            </w:pPr>
          </w:p>
        </w:tc>
        <w:tc>
          <w:tcPr>
            <w:tcW w:w="1320" w:type="dxa"/>
            <w:vAlign w:val="bottom"/>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20" w:type="dxa"/>
            <w:vAlign w:val="bottom"/>
            <w:vMerge w:val="continue"/>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60" w:type="dxa"/>
            <w:vAlign w:val="bottom"/>
          </w:tcPr>
          <w:p>
            <w:pPr>
              <w:spacing w:after="0"/>
              <w:rPr>
                <w:sz w:val="19"/>
                <w:szCs w:val="19"/>
                <w:color w:val="auto"/>
              </w:rPr>
            </w:pPr>
          </w:p>
        </w:tc>
        <w:tc>
          <w:tcPr>
            <w:tcW w:w="1620" w:type="dxa"/>
            <w:vAlign w:val="bottom"/>
            <w:gridSpan w:val="4"/>
          </w:tcPr>
          <w:p>
            <w:pPr>
              <w:spacing w:after="0"/>
              <w:rPr>
                <w:sz w:val="20"/>
                <w:szCs w:val="20"/>
                <w:color w:val="auto"/>
              </w:rPr>
            </w:pPr>
            <w:r>
              <w:rPr>
                <w:rFonts w:ascii="Arial" w:cs="Arial" w:eastAsia="Arial" w:hAnsi="Arial"/>
                <w:sz w:val="16"/>
                <w:szCs w:val="16"/>
                <w:color w:val="auto"/>
                <w:w w:val="90"/>
              </w:rPr>
              <w:t>Exercise of stock options</w:t>
            </w:r>
          </w:p>
        </w:tc>
        <w:tc>
          <w:tcPr>
            <w:tcW w:w="1160" w:type="dxa"/>
            <w:vAlign w:val="bottom"/>
            <w:gridSpan w:val="3"/>
          </w:tcPr>
          <w:p>
            <w:pPr>
              <w:jc w:val="right"/>
              <w:ind w:right="80"/>
              <w:spacing w:after="0"/>
              <w:rPr>
                <w:sz w:val="20"/>
                <w:szCs w:val="20"/>
                <w:color w:val="auto"/>
              </w:rPr>
            </w:pPr>
            <w:r>
              <w:rPr>
                <w:rFonts w:ascii="Arial" w:cs="Arial" w:eastAsia="Arial" w:hAnsi="Arial"/>
                <w:sz w:val="18"/>
                <w:szCs w:val="18"/>
                <w:color w:val="auto"/>
              </w:rPr>
              <w:t>764,320</w:t>
            </w: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1</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96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2,075</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20" w:type="dxa"/>
            <w:vAlign w:val="bottom"/>
            <w:gridSpan w:val="3"/>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460" w:type="dxa"/>
            <w:vAlign w:val="bottom"/>
            <w:gridSpan w:val="3"/>
          </w:tcPr>
          <w:p>
            <w:pPr>
              <w:jc w:val="right"/>
              <w:ind w:right="20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2,076</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61"/>
        </w:trPr>
        <w:tc>
          <w:tcPr>
            <w:tcW w:w="60" w:type="dxa"/>
            <w:vAlign w:val="bottom"/>
          </w:tcPr>
          <w:p>
            <w:pPr>
              <w:spacing w:after="0"/>
              <w:rPr>
                <w:sz w:val="14"/>
                <w:szCs w:val="14"/>
                <w:color w:val="auto"/>
              </w:rPr>
            </w:pPr>
          </w:p>
        </w:tc>
        <w:tc>
          <w:tcPr>
            <w:tcW w:w="1620" w:type="dxa"/>
            <w:vAlign w:val="bottom"/>
            <w:gridSpan w:val="4"/>
            <w:shd w:val="clear" w:color="auto" w:fill="CCEEFF"/>
          </w:tcPr>
          <w:p>
            <w:pPr>
              <w:spacing w:after="0" w:line="161" w:lineRule="exact"/>
              <w:rPr>
                <w:sz w:val="20"/>
                <w:szCs w:val="20"/>
                <w:color w:val="auto"/>
              </w:rPr>
            </w:pPr>
            <w:r>
              <w:rPr>
                <w:rFonts w:ascii="Arial" w:cs="Arial" w:eastAsia="Arial" w:hAnsi="Arial"/>
                <w:sz w:val="16"/>
                <w:szCs w:val="16"/>
                <w:color w:val="auto"/>
              </w:rPr>
              <w:t>Share-based</w:t>
            </w:r>
          </w:p>
        </w:tc>
        <w:tc>
          <w:tcPr>
            <w:tcW w:w="1160" w:type="dxa"/>
            <w:vAlign w:val="bottom"/>
            <w:gridSpan w:val="3"/>
            <w:vMerge w:val="restart"/>
            <w:shd w:val="clear" w:color="auto" w:fill="CCEEFF"/>
          </w:tcPr>
          <w:p>
            <w:pPr>
              <w:jc w:val="right"/>
              <w:ind w:right="80"/>
              <w:spacing w:after="0"/>
              <w:rPr>
                <w:sz w:val="20"/>
                <w:szCs w:val="20"/>
                <w:color w:val="auto"/>
              </w:rPr>
            </w:pPr>
            <w:r>
              <w:rPr>
                <w:rFonts w:ascii="Arial" w:cs="Arial" w:eastAsia="Arial" w:hAnsi="Arial"/>
                <w:sz w:val="18"/>
                <w:szCs w:val="18"/>
                <w:color w:val="auto"/>
              </w:rPr>
              <w:t>149,337</w:t>
            </w:r>
          </w:p>
        </w:tc>
        <w:tc>
          <w:tcPr>
            <w:tcW w:w="10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660" w:type="dxa"/>
            <w:vAlign w:val="bottom"/>
            <w:gridSpan w:val="4"/>
            <w:vMerge w:val="restart"/>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960" w:type="dxa"/>
            <w:vAlign w:val="bottom"/>
            <w:gridSpan w:val="2"/>
            <w:vMerge w:val="restart"/>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780" w:type="dxa"/>
            <w:vAlign w:val="bottom"/>
            <w:gridSpan w:val="2"/>
            <w:vMerge w:val="restart"/>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90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2,230</w:t>
            </w:r>
          </w:p>
        </w:tc>
        <w:tc>
          <w:tcPr>
            <w:tcW w:w="6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120" w:type="dxa"/>
            <w:vAlign w:val="bottom"/>
            <w:gridSpan w:val="3"/>
            <w:vMerge w:val="restart"/>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4"/>
                <w:szCs w:val="14"/>
                <w:color w:val="auto"/>
              </w:rPr>
            </w:pPr>
          </w:p>
        </w:tc>
        <w:tc>
          <w:tcPr>
            <w:tcW w:w="1460" w:type="dxa"/>
            <w:vAlign w:val="bottom"/>
            <w:gridSpan w:val="3"/>
            <w:vMerge w:val="restart"/>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82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2,230</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7"/>
        </w:trPr>
        <w:tc>
          <w:tcPr>
            <w:tcW w:w="60" w:type="dxa"/>
            <w:vAlign w:val="bottom"/>
          </w:tcPr>
          <w:p>
            <w:pPr>
              <w:spacing w:after="0"/>
              <w:rPr>
                <w:sz w:val="18"/>
                <w:szCs w:val="18"/>
                <w:color w:val="auto"/>
              </w:rPr>
            </w:pPr>
          </w:p>
        </w:tc>
        <w:tc>
          <w:tcPr>
            <w:tcW w:w="1620" w:type="dxa"/>
            <w:vAlign w:val="bottom"/>
            <w:gridSpan w:val="4"/>
            <w:shd w:val="clear" w:color="auto" w:fill="CCEEFF"/>
          </w:tcPr>
          <w:p>
            <w:pPr>
              <w:spacing w:after="0"/>
              <w:rPr>
                <w:sz w:val="20"/>
                <w:szCs w:val="20"/>
                <w:color w:val="auto"/>
              </w:rPr>
            </w:pPr>
            <w:r>
              <w:rPr>
                <w:rFonts w:ascii="Arial" w:cs="Arial" w:eastAsia="Arial" w:hAnsi="Arial"/>
                <w:sz w:val="16"/>
                <w:szCs w:val="16"/>
                <w:color w:val="auto"/>
              </w:rPr>
              <w:t>compensation</w:t>
            </w:r>
          </w:p>
        </w:tc>
        <w:tc>
          <w:tcPr>
            <w:tcW w:w="1160" w:type="dxa"/>
            <w:vAlign w:val="bottom"/>
            <w:gridSpan w:val="3"/>
            <w:vMerge w:val="continue"/>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660" w:type="dxa"/>
            <w:vAlign w:val="bottom"/>
            <w:gridSpan w:val="4"/>
            <w:vMerge w:val="continue"/>
            <w:shd w:val="clear" w:color="auto" w:fill="CCEEFF"/>
          </w:tcPr>
          <w:p>
            <w:pPr>
              <w:spacing w:after="0"/>
              <w:rPr>
                <w:sz w:val="18"/>
                <w:szCs w:val="18"/>
                <w:color w:val="auto"/>
              </w:rPr>
            </w:pPr>
          </w:p>
        </w:tc>
        <w:tc>
          <w:tcPr>
            <w:tcW w:w="960" w:type="dxa"/>
            <w:vAlign w:val="bottom"/>
            <w:gridSpan w:val="2"/>
            <w:vMerge w:val="continue"/>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80" w:type="dxa"/>
            <w:vAlign w:val="bottom"/>
            <w:gridSpan w:val="2"/>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vMerge w:val="continue"/>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20" w:type="dxa"/>
            <w:vAlign w:val="bottom"/>
            <w:gridSpan w:val="3"/>
            <w:vMerge w:val="continue"/>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60" w:type="dxa"/>
            <w:vAlign w:val="bottom"/>
            <w:gridSpan w:val="3"/>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20" w:type="dxa"/>
            <w:vAlign w:val="bottom"/>
            <w:vMerge w:val="continue"/>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60" w:type="dxa"/>
            <w:vAlign w:val="bottom"/>
          </w:tcPr>
          <w:p>
            <w:pPr>
              <w:spacing w:after="0"/>
              <w:rPr>
                <w:sz w:val="19"/>
                <w:szCs w:val="19"/>
                <w:color w:val="auto"/>
              </w:rPr>
            </w:pPr>
          </w:p>
        </w:tc>
        <w:tc>
          <w:tcPr>
            <w:tcW w:w="1620" w:type="dxa"/>
            <w:vAlign w:val="bottom"/>
            <w:gridSpan w:val="4"/>
          </w:tcPr>
          <w:p>
            <w:pPr>
              <w:spacing w:after="0"/>
              <w:rPr>
                <w:sz w:val="20"/>
                <w:szCs w:val="20"/>
                <w:color w:val="auto"/>
              </w:rPr>
            </w:pPr>
            <w:r>
              <w:rPr>
                <w:rFonts w:ascii="Arial" w:cs="Arial" w:eastAsia="Arial" w:hAnsi="Arial"/>
                <w:sz w:val="16"/>
                <w:szCs w:val="16"/>
                <w:color w:val="auto"/>
              </w:rPr>
              <w:t>ESPP issuance</w:t>
            </w:r>
          </w:p>
        </w:tc>
        <w:tc>
          <w:tcPr>
            <w:tcW w:w="1160" w:type="dxa"/>
            <w:vAlign w:val="bottom"/>
            <w:gridSpan w:val="3"/>
          </w:tcPr>
          <w:p>
            <w:pPr>
              <w:jc w:val="right"/>
              <w:ind w:right="80"/>
              <w:spacing w:after="0"/>
              <w:rPr>
                <w:sz w:val="20"/>
                <w:szCs w:val="20"/>
                <w:color w:val="auto"/>
              </w:rPr>
            </w:pPr>
            <w:r>
              <w:rPr>
                <w:rFonts w:ascii="Arial" w:cs="Arial" w:eastAsia="Arial" w:hAnsi="Arial"/>
                <w:sz w:val="18"/>
                <w:szCs w:val="18"/>
                <w:color w:val="auto"/>
              </w:rPr>
              <w:t>63,193</w:t>
            </w: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660" w:type="dxa"/>
            <w:vAlign w:val="bottom"/>
            <w:gridSpan w:val="4"/>
          </w:tcPr>
          <w:p>
            <w:pPr>
              <w:jc w:val="right"/>
              <w:ind w:right="24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530</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20" w:type="dxa"/>
            <w:vAlign w:val="bottom"/>
            <w:gridSpan w:val="3"/>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460" w:type="dxa"/>
            <w:vAlign w:val="bottom"/>
            <w:gridSpan w:val="3"/>
          </w:tcPr>
          <w:p>
            <w:pPr>
              <w:jc w:val="right"/>
              <w:ind w:right="20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530</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61"/>
        </w:trPr>
        <w:tc>
          <w:tcPr>
            <w:tcW w:w="60" w:type="dxa"/>
            <w:vAlign w:val="bottom"/>
          </w:tcPr>
          <w:p>
            <w:pPr>
              <w:spacing w:after="0"/>
              <w:rPr>
                <w:sz w:val="14"/>
                <w:szCs w:val="14"/>
                <w:color w:val="auto"/>
              </w:rPr>
            </w:pPr>
          </w:p>
        </w:tc>
        <w:tc>
          <w:tcPr>
            <w:tcW w:w="1620" w:type="dxa"/>
            <w:vAlign w:val="bottom"/>
            <w:gridSpan w:val="4"/>
            <w:shd w:val="clear" w:color="auto" w:fill="CCEEFF"/>
          </w:tcPr>
          <w:p>
            <w:pPr>
              <w:spacing w:after="0" w:line="161" w:lineRule="exact"/>
              <w:rPr>
                <w:sz w:val="20"/>
                <w:szCs w:val="20"/>
                <w:color w:val="auto"/>
              </w:rPr>
            </w:pPr>
            <w:r>
              <w:rPr>
                <w:rFonts w:ascii="Arial" w:cs="Arial" w:eastAsia="Arial" w:hAnsi="Arial"/>
                <w:sz w:val="16"/>
                <w:szCs w:val="16"/>
                <w:color w:val="auto"/>
              </w:rPr>
              <w:t>Purchase of treasury</w:t>
            </w:r>
          </w:p>
        </w:tc>
        <w:tc>
          <w:tcPr>
            <w:tcW w:w="1160" w:type="dxa"/>
            <w:vAlign w:val="bottom"/>
            <w:gridSpan w:val="3"/>
            <w:vMerge w:val="restart"/>
            <w:shd w:val="clear" w:color="auto" w:fill="CCEEFF"/>
          </w:tcPr>
          <w:p>
            <w:pPr>
              <w:jc w:val="right"/>
              <w:ind w:right="40"/>
              <w:spacing w:after="0"/>
              <w:rPr>
                <w:sz w:val="20"/>
                <w:szCs w:val="20"/>
                <w:color w:val="auto"/>
              </w:rPr>
            </w:pPr>
            <w:r>
              <w:rPr>
                <w:rFonts w:ascii="Arial" w:cs="Arial" w:eastAsia="Arial" w:hAnsi="Arial"/>
                <w:sz w:val="18"/>
                <w:szCs w:val="18"/>
                <w:color w:val="auto"/>
              </w:rPr>
              <w:t>(39,480)</w:t>
            </w:r>
          </w:p>
        </w:tc>
        <w:tc>
          <w:tcPr>
            <w:tcW w:w="10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660" w:type="dxa"/>
            <w:vAlign w:val="bottom"/>
            <w:gridSpan w:val="4"/>
            <w:vMerge w:val="restart"/>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39,480</w:t>
            </w:r>
          </w:p>
        </w:tc>
        <w:tc>
          <w:tcPr>
            <w:tcW w:w="4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74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(420)</w:t>
            </w:r>
          </w:p>
        </w:tc>
        <w:tc>
          <w:tcPr>
            <w:tcW w:w="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100" w:type="dxa"/>
            <w:vAlign w:val="bottom"/>
            <w:gridSpan w:val="3"/>
            <w:vMerge w:val="restart"/>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4"/>
                <w:szCs w:val="14"/>
                <w:color w:val="auto"/>
              </w:rPr>
            </w:pPr>
          </w:p>
        </w:tc>
        <w:tc>
          <w:tcPr>
            <w:tcW w:w="1120" w:type="dxa"/>
            <w:vAlign w:val="bottom"/>
            <w:gridSpan w:val="3"/>
            <w:vMerge w:val="restart"/>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4"/>
                <w:szCs w:val="14"/>
                <w:color w:val="auto"/>
              </w:rPr>
            </w:pPr>
          </w:p>
        </w:tc>
        <w:tc>
          <w:tcPr>
            <w:tcW w:w="1460" w:type="dxa"/>
            <w:vAlign w:val="bottom"/>
            <w:gridSpan w:val="3"/>
            <w:vMerge w:val="restart"/>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82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(420)</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7"/>
        </w:trPr>
        <w:tc>
          <w:tcPr>
            <w:tcW w:w="60" w:type="dxa"/>
            <w:vAlign w:val="bottom"/>
          </w:tcPr>
          <w:p>
            <w:pPr>
              <w:spacing w:after="0"/>
              <w:rPr>
                <w:sz w:val="18"/>
                <w:szCs w:val="18"/>
                <w:color w:val="auto"/>
              </w:rPr>
            </w:pPr>
          </w:p>
        </w:tc>
        <w:tc>
          <w:tcPr>
            <w:tcW w:w="1620" w:type="dxa"/>
            <w:vAlign w:val="bottom"/>
            <w:gridSpan w:val="4"/>
            <w:shd w:val="clear" w:color="auto" w:fill="CCEEFF"/>
          </w:tcPr>
          <w:p>
            <w:pPr>
              <w:spacing w:after="0"/>
              <w:rPr>
                <w:sz w:val="20"/>
                <w:szCs w:val="20"/>
                <w:color w:val="auto"/>
              </w:rPr>
            </w:pPr>
            <w:r>
              <w:rPr>
                <w:rFonts w:ascii="Arial" w:cs="Arial" w:eastAsia="Arial" w:hAnsi="Arial"/>
                <w:sz w:val="16"/>
                <w:szCs w:val="16"/>
                <w:color w:val="auto"/>
              </w:rPr>
              <w:t>stock</w:t>
            </w:r>
          </w:p>
        </w:tc>
        <w:tc>
          <w:tcPr>
            <w:tcW w:w="1160" w:type="dxa"/>
            <w:vAlign w:val="bottom"/>
            <w:gridSpan w:val="3"/>
            <w:vMerge w:val="continue"/>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660" w:type="dxa"/>
            <w:vAlign w:val="bottom"/>
            <w:gridSpan w:val="4"/>
            <w:vMerge w:val="continue"/>
            <w:shd w:val="clear" w:color="auto" w:fill="CCEEFF"/>
          </w:tcPr>
          <w:p>
            <w:pPr>
              <w:spacing w:after="0"/>
              <w:rPr>
                <w:sz w:val="18"/>
                <w:szCs w:val="18"/>
                <w:color w:val="auto"/>
              </w:rPr>
            </w:pPr>
          </w:p>
        </w:tc>
        <w:tc>
          <w:tcPr>
            <w:tcW w:w="920" w:type="dxa"/>
            <w:vAlign w:val="bottom"/>
            <w:vMerge w:val="continue"/>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40" w:type="dxa"/>
            <w:vAlign w:val="bottom"/>
            <w:vMerge w:val="continue"/>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00" w:type="dxa"/>
            <w:vAlign w:val="bottom"/>
            <w:gridSpan w:val="3"/>
            <w:vMerge w:val="continue"/>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20" w:type="dxa"/>
            <w:vAlign w:val="bottom"/>
            <w:gridSpan w:val="3"/>
            <w:vMerge w:val="continue"/>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60" w:type="dxa"/>
            <w:vAlign w:val="bottom"/>
            <w:gridSpan w:val="3"/>
            <w:vMerge w:val="continue"/>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20" w:type="dxa"/>
            <w:vAlign w:val="bottom"/>
            <w:vMerge w:val="continue"/>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60" w:type="dxa"/>
            <w:vAlign w:val="bottom"/>
          </w:tcPr>
          <w:p>
            <w:pPr>
              <w:spacing w:after="0"/>
              <w:rPr>
                <w:sz w:val="19"/>
                <w:szCs w:val="19"/>
                <w:color w:val="auto"/>
              </w:rPr>
            </w:pPr>
          </w:p>
        </w:tc>
        <w:tc>
          <w:tcPr>
            <w:tcW w:w="1620" w:type="dxa"/>
            <w:vAlign w:val="bottom"/>
            <w:gridSpan w:val="4"/>
          </w:tcPr>
          <w:p>
            <w:pPr>
              <w:spacing w:after="0"/>
              <w:rPr>
                <w:sz w:val="20"/>
                <w:szCs w:val="20"/>
                <w:color w:val="auto"/>
              </w:rPr>
            </w:pPr>
            <w:r>
              <w:rPr>
                <w:rFonts w:ascii="Arial" w:cs="Arial" w:eastAsia="Arial" w:hAnsi="Arial"/>
                <w:sz w:val="16"/>
                <w:szCs w:val="16"/>
                <w:color w:val="auto"/>
              </w:rPr>
              <w:t>Net loss</w:t>
            </w:r>
          </w:p>
        </w:tc>
        <w:tc>
          <w:tcPr>
            <w:tcW w:w="60" w:type="dxa"/>
            <w:vAlign w:val="bottom"/>
          </w:tcPr>
          <w:p>
            <w:pPr>
              <w:spacing w:after="0"/>
              <w:rPr>
                <w:sz w:val="19"/>
                <w:szCs w:val="19"/>
                <w:color w:val="auto"/>
              </w:rPr>
            </w:pPr>
          </w:p>
        </w:tc>
        <w:tc>
          <w:tcPr>
            <w:tcW w:w="11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660" w:type="dxa"/>
            <w:vAlign w:val="bottom"/>
            <w:gridSpan w:val="4"/>
          </w:tcPr>
          <w:p>
            <w:pPr>
              <w:jc w:val="right"/>
              <w:ind w:right="24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00" w:type="dxa"/>
            <w:vAlign w:val="bottom"/>
            <w:gridSpan w:val="3"/>
          </w:tcPr>
          <w:p>
            <w:pPr>
              <w:jc w:val="right"/>
              <w:ind w:right="28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(193)</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60" w:type="dxa"/>
            <w:vAlign w:val="bottom"/>
            <w:gridSpan w:val="3"/>
          </w:tcPr>
          <w:p>
            <w:pPr>
              <w:jc w:val="right"/>
              <w:ind w:right="20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(193)</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61"/>
        </w:trPr>
        <w:tc>
          <w:tcPr>
            <w:tcW w:w="60" w:type="dxa"/>
            <w:vAlign w:val="bottom"/>
          </w:tcPr>
          <w:p>
            <w:pPr>
              <w:spacing w:after="0"/>
              <w:rPr>
                <w:sz w:val="14"/>
                <w:szCs w:val="14"/>
                <w:color w:val="auto"/>
              </w:rPr>
            </w:pPr>
          </w:p>
        </w:tc>
        <w:tc>
          <w:tcPr>
            <w:tcW w:w="1620" w:type="dxa"/>
            <w:vAlign w:val="bottom"/>
            <w:gridSpan w:val="4"/>
            <w:shd w:val="clear" w:color="auto" w:fill="CCEEFF"/>
          </w:tcPr>
          <w:p>
            <w:pPr>
              <w:spacing w:after="0" w:line="161" w:lineRule="exact"/>
              <w:rPr>
                <w:sz w:val="20"/>
                <w:szCs w:val="20"/>
                <w:color w:val="auto"/>
              </w:rPr>
            </w:pPr>
            <w:r>
              <w:rPr>
                <w:rFonts w:ascii="Arial" w:cs="Arial" w:eastAsia="Arial" w:hAnsi="Arial"/>
                <w:sz w:val="16"/>
                <w:szCs w:val="16"/>
                <w:color w:val="auto"/>
              </w:rPr>
              <w:t>Foreign currency</w:t>
            </w:r>
          </w:p>
        </w:tc>
        <w:tc>
          <w:tcPr>
            <w:tcW w:w="60" w:type="dxa"/>
            <w:vAlign w:val="bottom"/>
            <w:shd w:val="clear" w:color="auto" w:fill="CCEEFF"/>
          </w:tcPr>
          <w:p>
            <w:pPr>
              <w:spacing w:after="0"/>
              <w:rPr>
                <w:sz w:val="14"/>
                <w:szCs w:val="14"/>
                <w:color w:val="auto"/>
              </w:rPr>
            </w:pPr>
          </w:p>
        </w:tc>
        <w:tc>
          <w:tcPr>
            <w:tcW w:w="1100" w:type="dxa"/>
            <w:vAlign w:val="bottom"/>
            <w:gridSpan w:val="2"/>
            <w:vMerge w:val="restart"/>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50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gridSpan w:val="2"/>
            <w:vMerge w:val="restart"/>
            <w:shd w:val="clear" w:color="auto" w:fill="CCEEFF"/>
          </w:tcPr>
          <w:p>
            <w:pPr>
              <w:spacing w:after="0"/>
              <w:rPr>
                <w:sz w:val="14"/>
                <w:szCs w:val="14"/>
                <w:color w:val="auto"/>
              </w:rPr>
            </w:pPr>
          </w:p>
        </w:tc>
        <w:tc>
          <w:tcPr>
            <w:tcW w:w="60" w:type="dxa"/>
            <w:vAlign w:val="bottom"/>
            <w:vMerge w:val="restart"/>
            <w:shd w:val="clear" w:color="auto" w:fill="CCEEFF"/>
          </w:tcPr>
          <w:p>
            <w:pPr>
              <w:spacing w:after="0"/>
              <w:rPr>
                <w:sz w:val="14"/>
                <w:szCs w:val="14"/>
                <w:color w:val="auto"/>
              </w:rPr>
            </w:pP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0" w:type="dxa"/>
            <w:vAlign w:val="bottom"/>
            <w:vMerge w:val="restart"/>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74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0" w:type="dxa"/>
            <w:vAlign w:val="bottom"/>
            <w:vMerge w:val="restart"/>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90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gridSpan w:val="2"/>
            <w:vMerge w:val="restart"/>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980" w:type="dxa"/>
            <w:vAlign w:val="bottom"/>
            <w:gridSpan w:val="2"/>
            <w:vMerge w:val="restart"/>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40" w:type="dxa"/>
            <w:vAlign w:val="bottom"/>
            <w:vMerge w:val="restart"/>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32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204</w:t>
            </w:r>
          </w:p>
        </w:tc>
        <w:tc>
          <w:tcPr>
            <w:tcW w:w="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82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204</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7"/>
        </w:trPr>
        <w:tc>
          <w:tcPr>
            <w:tcW w:w="60" w:type="dxa"/>
            <w:vAlign w:val="bottom"/>
          </w:tcPr>
          <w:p>
            <w:pPr>
              <w:spacing w:after="0"/>
              <w:rPr>
                <w:sz w:val="18"/>
                <w:szCs w:val="18"/>
                <w:color w:val="auto"/>
              </w:rPr>
            </w:pPr>
          </w:p>
        </w:tc>
        <w:tc>
          <w:tcPr>
            <w:tcW w:w="1620" w:type="dxa"/>
            <w:vAlign w:val="bottom"/>
            <w:gridSpan w:val="4"/>
            <w:shd w:val="clear" w:color="auto" w:fill="CCEEFF"/>
          </w:tcPr>
          <w:p>
            <w:pPr>
              <w:spacing w:after="0"/>
              <w:rPr>
                <w:sz w:val="20"/>
                <w:szCs w:val="20"/>
                <w:color w:val="auto"/>
              </w:rPr>
            </w:pPr>
            <w:r>
              <w:rPr>
                <w:rFonts w:ascii="Arial" w:cs="Arial" w:eastAsia="Arial" w:hAnsi="Arial"/>
                <w:sz w:val="16"/>
                <w:szCs w:val="16"/>
                <w:color w:val="auto"/>
              </w:rPr>
              <w:t>translation adjustment</w:t>
            </w:r>
          </w:p>
        </w:tc>
        <w:tc>
          <w:tcPr>
            <w:tcW w:w="60" w:type="dxa"/>
            <w:vAlign w:val="bottom"/>
            <w:shd w:val="clear" w:color="auto" w:fill="CCEEFF"/>
          </w:tcPr>
          <w:p>
            <w:pPr>
              <w:spacing w:after="0"/>
              <w:rPr>
                <w:sz w:val="18"/>
                <w:szCs w:val="18"/>
                <w:color w:val="auto"/>
              </w:rPr>
            </w:pPr>
          </w:p>
        </w:tc>
        <w:tc>
          <w:tcPr>
            <w:tcW w:w="1100" w:type="dxa"/>
            <w:vAlign w:val="bottom"/>
            <w:tcBorders>
              <w:bottom w:val="single" w:sz="8" w:color="auto"/>
            </w:tcBorders>
            <w:gridSpan w:val="2"/>
            <w:vMerge w:val="continue"/>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500" w:type="dxa"/>
            <w:vAlign w:val="bottom"/>
            <w:tcBorders>
              <w:bottom w:val="single" w:sz="8" w:color="auto"/>
            </w:tcBorders>
            <w:vMerge w:val="continue"/>
            <w:shd w:val="clear" w:color="auto" w:fill="CCEEFF"/>
          </w:tcPr>
          <w:p>
            <w:pPr>
              <w:spacing w:after="0"/>
              <w:rPr>
                <w:sz w:val="18"/>
                <w:szCs w:val="18"/>
                <w:color w:val="auto"/>
              </w:rPr>
            </w:pPr>
          </w:p>
        </w:tc>
        <w:tc>
          <w:tcPr>
            <w:tcW w:w="100" w:type="dxa"/>
            <w:vAlign w:val="bottom"/>
            <w:gridSpan w:val="2"/>
            <w:vMerge w:val="continue"/>
            <w:shd w:val="clear" w:color="auto" w:fill="CCEEFF"/>
          </w:tcPr>
          <w:p>
            <w:pPr>
              <w:spacing w:after="0"/>
              <w:rPr>
                <w:sz w:val="18"/>
                <w:szCs w:val="18"/>
                <w:color w:val="auto"/>
              </w:rPr>
            </w:pPr>
          </w:p>
        </w:tc>
        <w:tc>
          <w:tcPr>
            <w:tcW w:w="60" w:type="dxa"/>
            <w:vAlign w:val="bottom"/>
            <w:tcBorders>
              <w:bottom w:val="single" w:sz="8" w:color="auto"/>
            </w:tcBorders>
            <w:vMerge w:val="continue"/>
            <w:shd w:val="clear" w:color="auto" w:fill="CCEEFF"/>
          </w:tcPr>
          <w:p>
            <w:pPr>
              <w:spacing w:after="0"/>
              <w:rPr>
                <w:sz w:val="18"/>
                <w:szCs w:val="18"/>
                <w:color w:val="auto"/>
              </w:rPr>
            </w:pPr>
          </w:p>
        </w:tc>
        <w:tc>
          <w:tcPr>
            <w:tcW w:w="920" w:type="dxa"/>
            <w:vAlign w:val="bottom"/>
            <w:tcBorders>
              <w:bottom w:val="single" w:sz="8" w:color="auto"/>
            </w:tcBorders>
            <w:vMerge w:val="continue"/>
            <w:shd w:val="clear" w:color="auto" w:fill="CCEEFF"/>
          </w:tcPr>
          <w:p>
            <w:pPr>
              <w:spacing w:after="0"/>
              <w:rPr>
                <w:sz w:val="18"/>
                <w:szCs w:val="18"/>
                <w:color w:val="auto"/>
              </w:rPr>
            </w:pPr>
          </w:p>
        </w:tc>
        <w:tc>
          <w:tcPr>
            <w:tcW w:w="40" w:type="dxa"/>
            <w:vAlign w:val="bottom"/>
            <w:vMerge w:val="continue"/>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vMerge w:val="continue"/>
            <w:shd w:val="clear" w:color="auto" w:fill="CCEEFF"/>
          </w:tcPr>
          <w:p>
            <w:pPr>
              <w:spacing w:after="0"/>
              <w:rPr>
                <w:sz w:val="18"/>
                <w:szCs w:val="18"/>
                <w:color w:val="auto"/>
              </w:rPr>
            </w:pPr>
          </w:p>
        </w:tc>
        <w:tc>
          <w:tcPr>
            <w:tcW w:w="40" w:type="dxa"/>
            <w:vAlign w:val="bottom"/>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 w:type="dxa"/>
            <w:vAlign w:val="bottom"/>
            <w:tcBorders>
              <w:bottom w:val="single" w:sz="8" w:color="auto"/>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vMerge w:val="continue"/>
            <w:shd w:val="clear" w:color="auto" w:fill="CCEEFF"/>
          </w:tcPr>
          <w:p>
            <w:pPr>
              <w:spacing w:after="0"/>
              <w:rPr>
                <w:sz w:val="18"/>
                <w:szCs w:val="18"/>
                <w:color w:val="auto"/>
              </w:rPr>
            </w:pPr>
          </w:p>
        </w:tc>
        <w:tc>
          <w:tcPr>
            <w:tcW w:w="200" w:type="dxa"/>
            <w:vAlign w:val="bottom"/>
            <w:gridSpan w:val="2"/>
            <w:vMerge w:val="continue"/>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980" w:type="dxa"/>
            <w:vAlign w:val="bottom"/>
            <w:tcBorders>
              <w:bottom w:val="single" w:sz="8" w:color="auto"/>
            </w:tcBorders>
            <w:gridSpan w:val="2"/>
            <w:vMerge w:val="continue"/>
            <w:shd w:val="clear" w:color="auto" w:fill="CCEEFF"/>
          </w:tcPr>
          <w:p>
            <w:pPr>
              <w:spacing w:after="0"/>
              <w:rPr>
                <w:sz w:val="18"/>
                <w:szCs w:val="18"/>
                <w:color w:val="auto"/>
              </w:rPr>
            </w:pPr>
          </w:p>
        </w:tc>
        <w:tc>
          <w:tcPr>
            <w:tcW w:w="140" w:type="dxa"/>
            <w:vAlign w:val="bottom"/>
            <w:vMerge w:val="continue"/>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1320" w:type="dxa"/>
            <w:vAlign w:val="bottom"/>
            <w:tcBorders>
              <w:bottom w:val="single" w:sz="8" w:color="auto"/>
            </w:tcBorders>
            <w:vMerge w:val="continue"/>
            <w:shd w:val="clear" w:color="auto" w:fill="CCEEFF"/>
          </w:tcPr>
          <w:p>
            <w:pPr>
              <w:spacing w:after="0"/>
              <w:rPr>
                <w:sz w:val="18"/>
                <w:szCs w:val="18"/>
                <w:color w:val="auto"/>
              </w:rPr>
            </w:pPr>
          </w:p>
        </w:tc>
        <w:tc>
          <w:tcPr>
            <w:tcW w:w="20" w:type="dxa"/>
            <w:vAlign w:val="bottom"/>
            <w:tcBorders>
              <w:bottom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vMerge w:val="continue"/>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41"/>
        </w:trPr>
        <w:tc>
          <w:tcPr>
            <w:tcW w:w="60" w:type="dxa"/>
            <w:vAlign w:val="bottom"/>
          </w:tcPr>
          <w:p>
            <w:pPr>
              <w:spacing w:after="0"/>
              <w:rPr>
                <w:sz w:val="12"/>
                <w:szCs w:val="12"/>
                <w:color w:val="auto"/>
              </w:rPr>
            </w:pPr>
          </w:p>
        </w:tc>
        <w:tc>
          <w:tcPr>
            <w:tcW w:w="1620" w:type="dxa"/>
            <w:vAlign w:val="bottom"/>
            <w:gridSpan w:val="4"/>
          </w:tcPr>
          <w:p>
            <w:pPr>
              <w:spacing w:after="0" w:line="142" w:lineRule="exact"/>
              <w:rPr>
                <w:sz w:val="20"/>
                <w:szCs w:val="20"/>
                <w:color w:val="auto"/>
              </w:rPr>
            </w:pPr>
            <w:r>
              <w:rPr>
                <w:rFonts w:ascii="Arial" w:cs="Arial" w:eastAsia="Arial" w:hAnsi="Arial"/>
                <w:sz w:val="16"/>
                <w:szCs w:val="16"/>
                <w:color w:val="auto"/>
                <w:w w:val="86"/>
              </w:rPr>
              <w:t>Balance at September 30,</w:t>
            </w:r>
          </w:p>
        </w:tc>
        <w:tc>
          <w:tcPr>
            <w:tcW w:w="1160" w:type="dxa"/>
            <w:vAlign w:val="bottom"/>
            <w:gridSpan w:val="3"/>
            <w:vMerge w:val="restart"/>
          </w:tcPr>
          <w:p>
            <w:pPr>
              <w:jc w:val="right"/>
              <w:ind w:right="80"/>
              <w:spacing w:after="0"/>
              <w:rPr>
                <w:sz w:val="20"/>
                <w:szCs w:val="20"/>
                <w:color w:val="auto"/>
              </w:rPr>
            </w:pPr>
            <w:r>
              <w:rPr>
                <w:rFonts w:ascii="Arial" w:cs="Arial" w:eastAsia="Arial" w:hAnsi="Arial"/>
                <w:sz w:val="16"/>
                <w:szCs w:val="16"/>
                <w:color w:val="auto"/>
              </w:rPr>
              <w:t>31,961,907</w:t>
            </w:r>
          </w:p>
        </w:tc>
        <w:tc>
          <w:tcPr>
            <w:tcW w:w="360" w:type="dxa"/>
            <w:vAlign w:val="bottom"/>
            <w:gridSpan w:val="2"/>
            <w:vMerge w:val="restart"/>
          </w:tcPr>
          <w:p>
            <w:pPr>
              <w:ind w:left="120"/>
              <w:spacing w:after="0"/>
              <w:rPr>
                <w:sz w:val="20"/>
                <w:szCs w:val="20"/>
                <w:color w:val="auto"/>
              </w:rPr>
            </w:pPr>
            <w:r>
              <w:rPr>
                <w:rFonts w:ascii="Arial" w:cs="Arial" w:eastAsia="Arial" w:hAnsi="Arial"/>
                <w:sz w:val="16"/>
                <w:szCs w:val="16"/>
                <w:color w:val="auto"/>
              </w:rPr>
              <w:t>$</w:t>
            </w:r>
          </w:p>
        </w:tc>
        <w:tc>
          <w:tcPr>
            <w:tcW w:w="500" w:type="dxa"/>
            <w:vAlign w:val="bottom"/>
            <w:vMerge w:val="restart"/>
          </w:tcPr>
          <w:p>
            <w:pPr>
              <w:jc w:val="right"/>
              <w:spacing w:after="0"/>
              <w:rPr>
                <w:sz w:val="20"/>
                <w:szCs w:val="20"/>
                <w:color w:val="auto"/>
              </w:rPr>
            </w:pPr>
            <w:r>
              <w:rPr>
                <w:rFonts w:ascii="Arial" w:cs="Arial" w:eastAsia="Arial" w:hAnsi="Arial"/>
                <w:sz w:val="16"/>
                <w:szCs w:val="16"/>
                <w:color w:val="auto"/>
              </w:rPr>
              <w:t>34</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20" w:type="dxa"/>
            <w:vAlign w:val="bottom"/>
            <w:vMerge w:val="restart"/>
          </w:tcPr>
          <w:p>
            <w:pPr>
              <w:jc w:val="right"/>
              <w:spacing w:after="0"/>
              <w:rPr>
                <w:sz w:val="20"/>
                <w:szCs w:val="20"/>
                <w:color w:val="auto"/>
              </w:rPr>
            </w:pPr>
            <w:r>
              <w:rPr>
                <w:rFonts w:ascii="Arial" w:cs="Arial" w:eastAsia="Arial" w:hAnsi="Arial"/>
                <w:sz w:val="16"/>
                <w:szCs w:val="16"/>
                <w:color w:val="auto"/>
              </w:rPr>
              <w:t>1,739,455</w:t>
            </w:r>
          </w:p>
        </w:tc>
        <w:tc>
          <w:tcPr>
            <w:tcW w:w="40" w:type="dxa"/>
            <w:vAlign w:val="bottom"/>
          </w:tcPr>
          <w:p>
            <w:pPr>
              <w:spacing w:after="0"/>
              <w:rPr>
                <w:sz w:val="12"/>
                <w:szCs w:val="12"/>
                <w:color w:val="auto"/>
              </w:rPr>
            </w:pPr>
          </w:p>
        </w:tc>
        <w:tc>
          <w:tcPr>
            <w:tcW w:w="340" w:type="dxa"/>
            <w:vAlign w:val="bottom"/>
            <w:gridSpan w:val="3"/>
            <w:vMerge w:val="restart"/>
          </w:tcPr>
          <w:p>
            <w:pPr>
              <w:ind w:left="80"/>
              <w:spacing w:after="0"/>
              <w:rPr>
                <w:sz w:val="20"/>
                <w:szCs w:val="20"/>
                <w:color w:val="auto"/>
              </w:rPr>
            </w:pPr>
            <w:r>
              <w:rPr>
                <w:rFonts w:ascii="Arial" w:cs="Arial" w:eastAsia="Arial" w:hAnsi="Arial"/>
                <w:sz w:val="16"/>
                <w:szCs w:val="16"/>
                <w:color w:val="auto"/>
              </w:rPr>
              <w:t>$</w:t>
            </w:r>
          </w:p>
        </w:tc>
        <w:tc>
          <w:tcPr>
            <w:tcW w:w="740" w:type="dxa"/>
            <w:vAlign w:val="bottom"/>
            <w:vMerge w:val="restart"/>
          </w:tcPr>
          <w:p>
            <w:pPr>
              <w:jc w:val="right"/>
              <w:spacing w:after="0"/>
              <w:rPr>
                <w:sz w:val="20"/>
                <w:szCs w:val="20"/>
                <w:color w:val="auto"/>
              </w:rPr>
            </w:pPr>
            <w:r>
              <w:rPr>
                <w:rFonts w:ascii="Arial" w:cs="Arial" w:eastAsia="Arial" w:hAnsi="Arial"/>
                <w:sz w:val="16"/>
                <w:szCs w:val="16"/>
                <w:color w:val="auto"/>
              </w:rPr>
              <w:t>(5,209)</w:t>
            </w:r>
          </w:p>
        </w:tc>
        <w:tc>
          <w:tcPr>
            <w:tcW w:w="40" w:type="dxa"/>
            <w:vAlign w:val="bottom"/>
          </w:tcPr>
          <w:p>
            <w:pPr>
              <w:spacing w:after="0"/>
              <w:rPr>
                <w:sz w:val="12"/>
                <w:szCs w:val="12"/>
                <w:color w:val="auto"/>
              </w:rPr>
            </w:pPr>
          </w:p>
        </w:tc>
        <w:tc>
          <w:tcPr>
            <w:tcW w:w="280" w:type="dxa"/>
            <w:vAlign w:val="bottom"/>
            <w:gridSpan w:val="3"/>
            <w:vMerge w:val="restart"/>
          </w:tcPr>
          <w:p>
            <w:pPr>
              <w:ind w:left="120"/>
              <w:spacing w:after="0"/>
              <w:rPr>
                <w:sz w:val="20"/>
                <w:szCs w:val="20"/>
                <w:color w:val="auto"/>
              </w:rPr>
            </w:pPr>
            <w:r>
              <w:rPr>
                <w:rFonts w:ascii="Arial" w:cs="Arial" w:eastAsia="Arial" w:hAnsi="Arial"/>
                <w:sz w:val="16"/>
                <w:szCs w:val="16"/>
                <w:color w:val="auto"/>
              </w:rPr>
              <w:t>$</w:t>
            </w:r>
          </w:p>
        </w:tc>
        <w:tc>
          <w:tcPr>
            <w:tcW w:w="900" w:type="dxa"/>
            <w:vAlign w:val="bottom"/>
            <w:vMerge w:val="restart"/>
          </w:tcPr>
          <w:p>
            <w:pPr>
              <w:jc w:val="right"/>
              <w:spacing w:after="0"/>
              <w:rPr>
                <w:sz w:val="20"/>
                <w:szCs w:val="20"/>
                <w:color w:val="auto"/>
              </w:rPr>
            </w:pPr>
            <w:r>
              <w:rPr>
                <w:rFonts w:ascii="Arial" w:cs="Arial" w:eastAsia="Arial" w:hAnsi="Arial"/>
                <w:sz w:val="16"/>
                <w:szCs w:val="16"/>
                <w:color w:val="auto"/>
              </w:rPr>
              <w:t>97,238</w:t>
            </w: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40" w:type="dxa"/>
            <w:vAlign w:val="bottom"/>
            <w:vMerge w:val="restart"/>
          </w:tcPr>
          <w:p>
            <w:pPr>
              <w:ind w:left="20"/>
              <w:spacing w:after="0"/>
              <w:rPr>
                <w:sz w:val="20"/>
                <w:szCs w:val="20"/>
                <w:color w:val="auto"/>
              </w:rPr>
            </w:pPr>
            <w:r>
              <w:rPr>
                <w:rFonts w:ascii="Arial" w:cs="Arial" w:eastAsia="Arial" w:hAnsi="Arial"/>
                <w:sz w:val="16"/>
                <w:szCs w:val="16"/>
                <w:color w:val="auto"/>
              </w:rPr>
              <w:t>$</w:t>
            </w:r>
          </w:p>
        </w:tc>
        <w:tc>
          <w:tcPr>
            <w:tcW w:w="960" w:type="dxa"/>
            <w:vAlign w:val="bottom"/>
            <w:vMerge w:val="restart"/>
          </w:tcPr>
          <w:p>
            <w:pPr>
              <w:jc w:val="right"/>
              <w:spacing w:after="0"/>
              <w:rPr>
                <w:sz w:val="20"/>
                <w:szCs w:val="20"/>
                <w:color w:val="auto"/>
              </w:rPr>
            </w:pPr>
            <w:r>
              <w:rPr>
                <w:rFonts w:ascii="Arial" w:cs="Arial" w:eastAsia="Arial" w:hAnsi="Arial"/>
                <w:sz w:val="16"/>
                <w:szCs w:val="16"/>
                <w:color w:val="auto"/>
              </w:rPr>
              <w:t>(13,150)</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vMerge w:val="restart"/>
          </w:tcPr>
          <w:p>
            <w:pPr>
              <w:ind w:left="20"/>
              <w:spacing w:after="0"/>
              <w:rPr>
                <w:sz w:val="20"/>
                <w:szCs w:val="20"/>
                <w:color w:val="auto"/>
              </w:rPr>
            </w:pPr>
            <w:r>
              <w:rPr>
                <w:rFonts w:ascii="Arial" w:cs="Arial" w:eastAsia="Arial" w:hAnsi="Arial"/>
                <w:sz w:val="15"/>
                <w:szCs w:val="15"/>
                <w:color w:val="auto"/>
                <w:w w:val="71"/>
              </w:rPr>
              <w:t>$</w:t>
            </w:r>
          </w:p>
        </w:tc>
        <w:tc>
          <w:tcPr>
            <w:tcW w:w="1320" w:type="dxa"/>
            <w:vAlign w:val="bottom"/>
            <w:vMerge w:val="restart"/>
          </w:tcPr>
          <w:p>
            <w:pPr>
              <w:jc w:val="right"/>
              <w:spacing w:after="0"/>
              <w:rPr>
                <w:sz w:val="20"/>
                <w:szCs w:val="20"/>
                <w:color w:val="auto"/>
              </w:rPr>
            </w:pPr>
            <w:r>
              <w:rPr>
                <w:rFonts w:ascii="Arial" w:cs="Arial" w:eastAsia="Arial" w:hAnsi="Arial"/>
                <w:sz w:val="16"/>
                <w:szCs w:val="16"/>
                <w:color w:val="auto"/>
              </w:rPr>
              <w:t>(44)</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40" w:type="dxa"/>
            <w:vAlign w:val="bottom"/>
            <w:gridSpan w:val="2"/>
            <w:vMerge w:val="restart"/>
          </w:tcPr>
          <w:p>
            <w:pPr>
              <w:jc w:val="right"/>
              <w:ind w:right="120"/>
              <w:spacing w:after="0"/>
              <w:rPr>
                <w:sz w:val="20"/>
                <w:szCs w:val="20"/>
                <w:color w:val="auto"/>
              </w:rPr>
            </w:pPr>
            <w:r>
              <w:rPr>
                <w:rFonts w:ascii="Arial" w:cs="Arial" w:eastAsia="Arial" w:hAnsi="Arial"/>
                <w:sz w:val="16"/>
                <w:szCs w:val="16"/>
                <w:color w:val="auto"/>
              </w:rPr>
              <w:t>$</w:t>
            </w:r>
          </w:p>
        </w:tc>
        <w:tc>
          <w:tcPr>
            <w:tcW w:w="820" w:type="dxa"/>
            <w:vAlign w:val="bottom"/>
            <w:vMerge w:val="restart"/>
          </w:tcPr>
          <w:p>
            <w:pPr>
              <w:jc w:val="right"/>
              <w:spacing w:after="0"/>
              <w:rPr>
                <w:sz w:val="20"/>
                <w:szCs w:val="20"/>
                <w:color w:val="auto"/>
              </w:rPr>
            </w:pPr>
            <w:r>
              <w:rPr>
                <w:rFonts w:ascii="Arial" w:cs="Arial" w:eastAsia="Arial" w:hAnsi="Arial"/>
                <w:sz w:val="16"/>
                <w:szCs w:val="16"/>
                <w:color w:val="auto"/>
              </w:rPr>
              <w:t>78,869</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1"/>
        </w:trPr>
        <w:tc>
          <w:tcPr>
            <w:tcW w:w="520" w:type="dxa"/>
            <w:vAlign w:val="bottom"/>
            <w:gridSpan w:val="3"/>
          </w:tcPr>
          <w:p>
            <w:pPr>
              <w:ind w:left="60"/>
              <w:spacing w:after="0" w:line="181" w:lineRule="exact"/>
              <w:rPr>
                <w:sz w:val="20"/>
                <w:szCs w:val="20"/>
                <w:color w:val="auto"/>
              </w:rPr>
            </w:pPr>
            <w:r>
              <w:rPr>
                <w:rFonts w:ascii="Arial" w:cs="Arial" w:eastAsia="Arial" w:hAnsi="Arial"/>
                <w:sz w:val="16"/>
                <w:szCs w:val="16"/>
                <w:color w:val="auto"/>
              </w:rPr>
              <w:t>2021</w:t>
            </w:r>
          </w:p>
        </w:tc>
        <w:tc>
          <w:tcPr>
            <w:tcW w:w="56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1160" w:type="dxa"/>
            <w:vAlign w:val="bottom"/>
            <w:gridSpan w:val="3"/>
            <w:vMerge w:val="continue"/>
          </w:tcPr>
          <w:p>
            <w:pPr>
              <w:spacing w:after="0"/>
              <w:rPr>
                <w:sz w:val="15"/>
                <w:szCs w:val="15"/>
                <w:color w:val="auto"/>
              </w:rPr>
            </w:pPr>
          </w:p>
        </w:tc>
        <w:tc>
          <w:tcPr>
            <w:tcW w:w="360" w:type="dxa"/>
            <w:vAlign w:val="bottom"/>
            <w:gridSpan w:val="2"/>
            <w:vMerge w:val="continue"/>
          </w:tcPr>
          <w:p>
            <w:pPr>
              <w:spacing w:after="0"/>
              <w:rPr>
                <w:sz w:val="15"/>
                <w:szCs w:val="15"/>
                <w:color w:val="auto"/>
              </w:rPr>
            </w:pPr>
          </w:p>
        </w:tc>
        <w:tc>
          <w:tcPr>
            <w:tcW w:w="500" w:type="dxa"/>
            <w:vAlign w:val="bottom"/>
            <w:vMerge w:val="continue"/>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92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340" w:type="dxa"/>
            <w:vAlign w:val="bottom"/>
            <w:gridSpan w:val="3"/>
            <w:vMerge w:val="continue"/>
          </w:tcPr>
          <w:p>
            <w:pPr>
              <w:spacing w:after="0"/>
              <w:rPr>
                <w:sz w:val="15"/>
                <w:szCs w:val="15"/>
                <w:color w:val="auto"/>
              </w:rPr>
            </w:pPr>
          </w:p>
        </w:tc>
        <w:tc>
          <w:tcPr>
            <w:tcW w:w="74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280" w:type="dxa"/>
            <w:vAlign w:val="bottom"/>
            <w:gridSpan w:val="3"/>
            <w:vMerge w:val="continue"/>
          </w:tcPr>
          <w:p>
            <w:pPr>
              <w:spacing w:after="0"/>
              <w:rPr>
                <w:sz w:val="15"/>
                <w:szCs w:val="15"/>
                <w:color w:val="auto"/>
              </w:rPr>
            </w:pPr>
          </w:p>
        </w:tc>
        <w:tc>
          <w:tcPr>
            <w:tcW w:w="900" w:type="dxa"/>
            <w:vAlign w:val="bottom"/>
            <w:vMerge w:val="continue"/>
          </w:tcPr>
          <w:p>
            <w:pPr>
              <w:spacing w:after="0"/>
              <w:rPr>
                <w:sz w:val="15"/>
                <w:szCs w:val="15"/>
                <w:color w:val="auto"/>
              </w:rPr>
            </w:pPr>
          </w:p>
        </w:tc>
        <w:tc>
          <w:tcPr>
            <w:tcW w:w="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vMerge w:val="continue"/>
          </w:tcPr>
          <w:p>
            <w:pPr>
              <w:spacing w:after="0"/>
              <w:rPr>
                <w:sz w:val="15"/>
                <w:szCs w:val="15"/>
                <w:color w:val="auto"/>
              </w:rPr>
            </w:pPr>
          </w:p>
        </w:tc>
        <w:tc>
          <w:tcPr>
            <w:tcW w:w="960" w:type="dxa"/>
            <w:vAlign w:val="bottom"/>
            <w:vMerge w:val="continue"/>
          </w:tcPr>
          <w:p>
            <w:pPr>
              <w:spacing w:after="0"/>
              <w:rPr>
                <w:sz w:val="15"/>
                <w:szCs w:val="15"/>
                <w:color w:val="auto"/>
              </w:rPr>
            </w:pP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 w:type="dxa"/>
            <w:vAlign w:val="bottom"/>
            <w:vMerge w:val="continue"/>
          </w:tcPr>
          <w:p>
            <w:pPr>
              <w:spacing w:after="0"/>
              <w:rPr>
                <w:sz w:val="15"/>
                <w:szCs w:val="15"/>
                <w:color w:val="auto"/>
              </w:rPr>
            </w:pPr>
          </w:p>
        </w:tc>
        <w:tc>
          <w:tcPr>
            <w:tcW w:w="1320" w:type="dxa"/>
            <w:vAlign w:val="bottom"/>
            <w:vMerge w:val="continue"/>
          </w:tcPr>
          <w:p>
            <w:pPr>
              <w:spacing w:after="0"/>
              <w:rPr>
                <w:sz w:val="15"/>
                <w:szCs w:val="15"/>
                <w:color w:val="auto"/>
              </w:rPr>
            </w:pPr>
          </w:p>
        </w:tc>
        <w:tc>
          <w:tcPr>
            <w:tcW w:w="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40" w:type="dxa"/>
            <w:vAlign w:val="bottom"/>
            <w:gridSpan w:val="2"/>
            <w:vMerge w:val="continue"/>
          </w:tcPr>
          <w:p>
            <w:pPr>
              <w:spacing w:after="0"/>
              <w:rPr>
                <w:sz w:val="15"/>
                <w:szCs w:val="15"/>
                <w:color w:val="auto"/>
              </w:rPr>
            </w:pPr>
          </w:p>
        </w:tc>
        <w:tc>
          <w:tcPr>
            <w:tcW w:w="82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58"/>
        </w:trPr>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40" w:type="dxa"/>
            <w:vAlign w:val="bottom"/>
          </w:tcPr>
          <w:p>
            <w:pPr>
              <w:jc w:val="right"/>
              <w:ind w:right="156"/>
              <w:spacing w:after="0"/>
              <w:rPr>
                <w:sz w:val="20"/>
                <w:szCs w:val="20"/>
                <w:color w:val="auto"/>
              </w:rPr>
            </w:pPr>
            <w:r>
              <w:rPr>
                <w:rFonts w:ascii="Arial" w:cs="Arial" w:eastAsia="Arial" w:hAnsi="Arial"/>
                <w:sz w:val="18"/>
                <w:szCs w:val="18"/>
                <w:color w:val="auto"/>
              </w:rPr>
              <w:t>7</w:t>
            </w: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2"/>
        </w:trPr>
        <w:tc>
          <w:tcPr>
            <w:tcW w:w="60" w:type="dxa"/>
            <w:vAlign w:val="bottom"/>
            <w:tcBorders>
              <w:bottom w:val="single" w:sz="8" w:color="9A9A9A"/>
            </w:tcBorders>
          </w:tcPr>
          <w:p>
            <w:pPr>
              <w:spacing w:after="0"/>
              <w:rPr>
                <w:sz w:val="9"/>
                <w:szCs w:val="9"/>
                <w:color w:val="auto"/>
              </w:rPr>
            </w:pPr>
          </w:p>
        </w:tc>
        <w:tc>
          <w:tcPr>
            <w:tcW w:w="320" w:type="dxa"/>
            <w:vAlign w:val="bottom"/>
            <w:tcBorders>
              <w:bottom w:val="single" w:sz="8" w:color="9A9A9A"/>
            </w:tcBorders>
          </w:tcPr>
          <w:p>
            <w:pPr>
              <w:spacing w:after="0"/>
              <w:rPr>
                <w:sz w:val="9"/>
                <w:szCs w:val="9"/>
                <w:color w:val="auto"/>
              </w:rPr>
            </w:pPr>
          </w:p>
        </w:tc>
        <w:tc>
          <w:tcPr>
            <w:tcW w:w="140" w:type="dxa"/>
            <w:vAlign w:val="bottom"/>
            <w:tcBorders>
              <w:bottom w:val="single" w:sz="8" w:color="9A9A9A"/>
            </w:tcBorders>
          </w:tcPr>
          <w:p>
            <w:pPr>
              <w:spacing w:after="0"/>
              <w:rPr>
                <w:sz w:val="9"/>
                <w:szCs w:val="9"/>
                <w:color w:val="auto"/>
              </w:rPr>
            </w:pPr>
          </w:p>
        </w:tc>
        <w:tc>
          <w:tcPr>
            <w:tcW w:w="560" w:type="dxa"/>
            <w:vAlign w:val="bottom"/>
            <w:tcBorders>
              <w:bottom w:val="single" w:sz="8" w:color="9A9A9A"/>
            </w:tcBorders>
          </w:tcPr>
          <w:p>
            <w:pPr>
              <w:spacing w:after="0"/>
              <w:rPr>
                <w:sz w:val="9"/>
                <w:szCs w:val="9"/>
                <w:color w:val="auto"/>
              </w:rPr>
            </w:pPr>
          </w:p>
        </w:tc>
        <w:tc>
          <w:tcPr>
            <w:tcW w:w="600" w:type="dxa"/>
            <w:vAlign w:val="bottom"/>
            <w:tcBorders>
              <w:bottom w:val="single" w:sz="8" w:color="9A9A9A"/>
            </w:tcBorders>
          </w:tcPr>
          <w:p>
            <w:pPr>
              <w:spacing w:after="0"/>
              <w:rPr>
                <w:sz w:val="9"/>
                <w:szCs w:val="9"/>
                <w:color w:val="auto"/>
              </w:rPr>
            </w:pPr>
          </w:p>
        </w:tc>
        <w:tc>
          <w:tcPr>
            <w:tcW w:w="60" w:type="dxa"/>
            <w:vAlign w:val="bottom"/>
            <w:tcBorders>
              <w:bottom w:val="single" w:sz="8" w:color="9A9A9A"/>
            </w:tcBorders>
          </w:tcPr>
          <w:p>
            <w:pPr>
              <w:spacing w:after="0"/>
              <w:rPr>
                <w:sz w:val="9"/>
                <w:szCs w:val="9"/>
                <w:color w:val="auto"/>
              </w:rPr>
            </w:pPr>
          </w:p>
        </w:tc>
        <w:tc>
          <w:tcPr>
            <w:tcW w:w="980" w:type="dxa"/>
            <w:vAlign w:val="bottom"/>
            <w:tcBorders>
              <w:bottom w:val="single" w:sz="8" w:color="9A9A9A"/>
            </w:tcBorders>
          </w:tcPr>
          <w:p>
            <w:pPr>
              <w:spacing w:after="0"/>
              <w:rPr>
                <w:sz w:val="9"/>
                <w:szCs w:val="9"/>
                <w:color w:val="auto"/>
              </w:rPr>
            </w:pPr>
          </w:p>
        </w:tc>
        <w:tc>
          <w:tcPr>
            <w:tcW w:w="120" w:type="dxa"/>
            <w:vAlign w:val="bottom"/>
            <w:tcBorders>
              <w:bottom w:val="single" w:sz="8" w:color="9A9A9A"/>
            </w:tcBorders>
          </w:tcPr>
          <w:p>
            <w:pPr>
              <w:spacing w:after="0"/>
              <w:rPr>
                <w:sz w:val="9"/>
                <w:szCs w:val="9"/>
                <w:color w:val="auto"/>
              </w:rPr>
            </w:pPr>
          </w:p>
        </w:tc>
        <w:tc>
          <w:tcPr>
            <w:tcW w:w="100" w:type="dxa"/>
            <w:vAlign w:val="bottom"/>
            <w:tcBorders>
              <w:bottom w:val="single" w:sz="8" w:color="9A9A9A"/>
            </w:tcBorders>
          </w:tcPr>
          <w:p>
            <w:pPr>
              <w:spacing w:after="0"/>
              <w:rPr>
                <w:sz w:val="9"/>
                <w:szCs w:val="9"/>
                <w:color w:val="auto"/>
              </w:rPr>
            </w:pPr>
          </w:p>
        </w:tc>
        <w:tc>
          <w:tcPr>
            <w:tcW w:w="260" w:type="dxa"/>
            <w:vAlign w:val="bottom"/>
            <w:tcBorders>
              <w:bottom w:val="single" w:sz="8" w:color="9A9A9A"/>
            </w:tcBorders>
          </w:tcPr>
          <w:p>
            <w:pPr>
              <w:spacing w:after="0"/>
              <w:rPr>
                <w:sz w:val="9"/>
                <w:szCs w:val="9"/>
                <w:color w:val="auto"/>
              </w:rPr>
            </w:pPr>
          </w:p>
        </w:tc>
        <w:tc>
          <w:tcPr>
            <w:tcW w:w="500" w:type="dxa"/>
            <w:vAlign w:val="bottom"/>
            <w:tcBorders>
              <w:bottom w:val="single" w:sz="8" w:color="9A9A9A"/>
            </w:tcBorders>
          </w:tcPr>
          <w:p>
            <w:pPr>
              <w:spacing w:after="0"/>
              <w:rPr>
                <w:sz w:val="9"/>
                <w:szCs w:val="9"/>
                <w:color w:val="auto"/>
              </w:rPr>
            </w:pPr>
          </w:p>
        </w:tc>
        <w:tc>
          <w:tcPr>
            <w:tcW w:w="20" w:type="dxa"/>
            <w:vAlign w:val="bottom"/>
            <w:tcBorders>
              <w:bottom w:val="single" w:sz="8" w:color="9A9A9A"/>
            </w:tcBorders>
          </w:tcPr>
          <w:p>
            <w:pPr>
              <w:spacing w:after="0"/>
              <w:rPr>
                <w:sz w:val="9"/>
                <w:szCs w:val="9"/>
                <w:color w:val="auto"/>
              </w:rPr>
            </w:pPr>
          </w:p>
        </w:tc>
        <w:tc>
          <w:tcPr>
            <w:tcW w:w="80" w:type="dxa"/>
            <w:vAlign w:val="bottom"/>
            <w:tcBorders>
              <w:bottom w:val="single" w:sz="8" w:color="9A9A9A"/>
            </w:tcBorders>
          </w:tcPr>
          <w:p>
            <w:pPr>
              <w:spacing w:after="0"/>
              <w:rPr>
                <w:sz w:val="9"/>
                <w:szCs w:val="9"/>
                <w:color w:val="auto"/>
              </w:rPr>
            </w:pPr>
          </w:p>
        </w:tc>
        <w:tc>
          <w:tcPr>
            <w:tcW w:w="60" w:type="dxa"/>
            <w:vAlign w:val="bottom"/>
            <w:tcBorders>
              <w:bottom w:val="single" w:sz="8" w:color="9A9A9A"/>
            </w:tcBorders>
          </w:tcPr>
          <w:p>
            <w:pPr>
              <w:spacing w:after="0"/>
              <w:rPr>
                <w:sz w:val="9"/>
                <w:szCs w:val="9"/>
                <w:color w:val="auto"/>
              </w:rPr>
            </w:pPr>
          </w:p>
        </w:tc>
        <w:tc>
          <w:tcPr>
            <w:tcW w:w="920" w:type="dxa"/>
            <w:vAlign w:val="bottom"/>
            <w:tcBorders>
              <w:bottom w:val="single" w:sz="8" w:color="9A9A9A"/>
            </w:tcBorders>
          </w:tcPr>
          <w:p>
            <w:pPr>
              <w:spacing w:after="0"/>
              <w:rPr>
                <w:sz w:val="9"/>
                <w:szCs w:val="9"/>
                <w:color w:val="auto"/>
              </w:rPr>
            </w:pPr>
          </w:p>
        </w:tc>
        <w:tc>
          <w:tcPr>
            <w:tcW w:w="40" w:type="dxa"/>
            <w:vAlign w:val="bottom"/>
            <w:tcBorders>
              <w:bottom w:val="single" w:sz="8" w:color="9A9A9A"/>
            </w:tcBorders>
          </w:tcPr>
          <w:p>
            <w:pPr>
              <w:spacing w:after="0"/>
              <w:rPr>
                <w:sz w:val="9"/>
                <w:szCs w:val="9"/>
                <w:color w:val="auto"/>
              </w:rPr>
            </w:pPr>
          </w:p>
        </w:tc>
        <w:tc>
          <w:tcPr>
            <w:tcW w:w="60" w:type="dxa"/>
            <w:vAlign w:val="bottom"/>
            <w:tcBorders>
              <w:bottom w:val="single" w:sz="8" w:color="9A9A9A"/>
            </w:tcBorders>
          </w:tcPr>
          <w:p>
            <w:pPr>
              <w:spacing w:after="0"/>
              <w:rPr>
                <w:sz w:val="9"/>
                <w:szCs w:val="9"/>
                <w:color w:val="auto"/>
              </w:rPr>
            </w:pPr>
          </w:p>
        </w:tc>
        <w:tc>
          <w:tcPr>
            <w:tcW w:w="80" w:type="dxa"/>
            <w:vAlign w:val="bottom"/>
            <w:tcBorders>
              <w:bottom w:val="single" w:sz="8" w:color="9A9A9A"/>
            </w:tcBorders>
          </w:tcPr>
          <w:p>
            <w:pPr>
              <w:spacing w:after="0"/>
              <w:rPr>
                <w:sz w:val="9"/>
                <w:szCs w:val="9"/>
                <w:color w:val="auto"/>
              </w:rPr>
            </w:pPr>
          </w:p>
        </w:tc>
        <w:tc>
          <w:tcPr>
            <w:tcW w:w="200" w:type="dxa"/>
            <w:vAlign w:val="bottom"/>
            <w:tcBorders>
              <w:bottom w:val="single" w:sz="8" w:color="9A9A9A"/>
            </w:tcBorders>
          </w:tcPr>
          <w:p>
            <w:pPr>
              <w:spacing w:after="0"/>
              <w:rPr>
                <w:sz w:val="9"/>
                <w:szCs w:val="9"/>
                <w:color w:val="auto"/>
              </w:rPr>
            </w:pPr>
          </w:p>
        </w:tc>
        <w:tc>
          <w:tcPr>
            <w:tcW w:w="740" w:type="dxa"/>
            <w:vAlign w:val="bottom"/>
            <w:tcBorders>
              <w:bottom w:val="single" w:sz="8" w:color="9A9A9A"/>
            </w:tcBorders>
          </w:tcPr>
          <w:p>
            <w:pPr>
              <w:spacing w:after="0"/>
              <w:rPr>
                <w:sz w:val="9"/>
                <w:szCs w:val="9"/>
                <w:color w:val="auto"/>
              </w:rPr>
            </w:pPr>
          </w:p>
        </w:tc>
        <w:tc>
          <w:tcPr>
            <w:tcW w:w="40" w:type="dxa"/>
            <w:vAlign w:val="bottom"/>
            <w:tcBorders>
              <w:bottom w:val="single" w:sz="8" w:color="9A9A9A"/>
            </w:tcBorders>
          </w:tcPr>
          <w:p>
            <w:pPr>
              <w:spacing w:after="0"/>
              <w:rPr>
                <w:sz w:val="9"/>
                <w:szCs w:val="9"/>
                <w:color w:val="auto"/>
              </w:rPr>
            </w:pPr>
          </w:p>
        </w:tc>
        <w:tc>
          <w:tcPr>
            <w:tcW w:w="120" w:type="dxa"/>
            <w:vAlign w:val="bottom"/>
            <w:tcBorders>
              <w:bottom w:val="single" w:sz="8" w:color="9A9A9A"/>
            </w:tcBorders>
          </w:tcPr>
          <w:p>
            <w:pPr>
              <w:spacing w:after="0"/>
              <w:rPr>
                <w:sz w:val="9"/>
                <w:szCs w:val="9"/>
                <w:color w:val="auto"/>
              </w:rPr>
            </w:pPr>
          </w:p>
        </w:tc>
        <w:tc>
          <w:tcPr>
            <w:tcW w:w="20" w:type="dxa"/>
            <w:vAlign w:val="bottom"/>
            <w:tcBorders>
              <w:bottom w:val="single" w:sz="8" w:color="9A9A9A"/>
            </w:tcBorders>
          </w:tcPr>
          <w:p>
            <w:pPr>
              <w:spacing w:after="0"/>
              <w:rPr>
                <w:sz w:val="9"/>
                <w:szCs w:val="9"/>
                <w:color w:val="auto"/>
              </w:rPr>
            </w:pPr>
          </w:p>
        </w:tc>
        <w:tc>
          <w:tcPr>
            <w:tcW w:w="140" w:type="dxa"/>
            <w:vAlign w:val="bottom"/>
            <w:tcBorders>
              <w:bottom w:val="single" w:sz="8" w:color="9A9A9A"/>
            </w:tcBorders>
          </w:tcPr>
          <w:p>
            <w:pPr>
              <w:spacing w:after="0"/>
              <w:rPr>
                <w:sz w:val="9"/>
                <w:szCs w:val="9"/>
                <w:color w:val="auto"/>
              </w:rPr>
            </w:pPr>
          </w:p>
        </w:tc>
        <w:tc>
          <w:tcPr>
            <w:tcW w:w="900" w:type="dxa"/>
            <w:vAlign w:val="bottom"/>
            <w:tcBorders>
              <w:bottom w:val="single" w:sz="8" w:color="9A9A9A"/>
            </w:tcBorders>
          </w:tcPr>
          <w:p>
            <w:pPr>
              <w:spacing w:after="0"/>
              <w:rPr>
                <w:sz w:val="9"/>
                <w:szCs w:val="9"/>
                <w:color w:val="auto"/>
              </w:rPr>
            </w:pPr>
          </w:p>
        </w:tc>
        <w:tc>
          <w:tcPr>
            <w:tcW w:w="60" w:type="dxa"/>
            <w:vAlign w:val="bottom"/>
            <w:tcBorders>
              <w:bottom w:val="single" w:sz="8" w:color="9A9A9A"/>
            </w:tcBorders>
          </w:tcPr>
          <w:p>
            <w:pPr>
              <w:spacing w:after="0"/>
              <w:rPr>
                <w:sz w:val="9"/>
                <w:szCs w:val="9"/>
                <w:color w:val="auto"/>
              </w:rPr>
            </w:pPr>
          </w:p>
        </w:tc>
        <w:tc>
          <w:tcPr>
            <w:tcW w:w="140" w:type="dxa"/>
            <w:vAlign w:val="bottom"/>
            <w:tcBorders>
              <w:bottom w:val="single" w:sz="8" w:color="9A9A9A"/>
            </w:tcBorders>
          </w:tcPr>
          <w:p>
            <w:pPr>
              <w:spacing w:after="0"/>
              <w:rPr>
                <w:sz w:val="9"/>
                <w:szCs w:val="9"/>
                <w:color w:val="auto"/>
              </w:rPr>
            </w:pPr>
          </w:p>
        </w:tc>
        <w:tc>
          <w:tcPr>
            <w:tcW w:w="140" w:type="dxa"/>
            <w:vAlign w:val="bottom"/>
            <w:tcBorders>
              <w:bottom w:val="single" w:sz="8" w:color="9A9A9A"/>
            </w:tcBorders>
          </w:tcPr>
          <w:p>
            <w:pPr>
              <w:spacing w:after="0"/>
              <w:rPr>
                <w:sz w:val="9"/>
                <w:szCs w:val="9"/>
                <w:color w:val="auto"/>
              </w:rPr>
            </w:pPr>
          </w:p>
        </w:tc>
        <w:tc>
          <w:tcPr>
            <w:tcW w:w="960" w:type="dxa"/>
            <w:vAlign w:val="bottom"/>
            <w:tcBorders>
              <w:bottom w:val="single" w:sz="8" w:color="9A9A9A"/>
            </w:tcBorders>
          </w:tcPr>
          <w:p>
            <w:pPr>
              <w:spacing w:after="0"/>
              <w:rPr>
                <w:sz w:val="9"/>
                <w:szCs w:val="9"/>
                <w:color w:val="auto"/>
              </w:rPr>
            </w:pPr>
          </w:p>
        </w:tc>
        <w:tc>
          <w:tcPr>
            <w:tcW w:w="20" w:type="dxa"/>
            <w:vAlign w:val="bottom"/>
            <w:tcBorders>
              <w:bottom w:val="single" w:sz="8" w:color="9A9A9A"/>
            </w:tcBorders>
          </w:tcPr>
          <w:p>
            <w:pPr>
              <w:spacing w:after="0"/>
              <w:rPr>
                <w:sz w:val="9"/>
                <w:szCs w:val="9"/>
                <w:color w:val="auto"/>
              </w:rPr>
            </w:pPr>
          </w:p>
        </w:tc>
        <w:tc>
          <w:tcPr>
            <w:tcW w:w="140" w:type="dxa"/>
            <w:vAlign w:val="bottom"/>
            <w:tcBorders>
              <w:bottom w:val="single" w:sz="8" w:color="9A9A9A"/>
            </w:tcBorders>
          </w:tcPr>
          <w:p>
            <w:pPr>
              <w:spacing w:after="0"/>
              <w:rPr>
                <w:sz w:val="9"/>
                <w:szCs w:val="9"/>
                <w:color w:val="auto"/>
              </w:rPr>
            </w:pPr>
          </w:p>
        </w:tc>
        <w:tc>
          <w:tcPr>
            <w:tcW w:w="100" w:type="dxa"/>
            <w:vAlign w:val="bottom"/>
            <w:tcBorders>
              <w:bottom w:val="single" w:sz="8" w:color="9A9A9A"/>
            </w:tcBorders>
          </w:tcPr>
          <w:p>
            <w:pPr>
              <w:spacing w:after="0"/>
              <w:rPr>
                <w:sz w:val="9"/>
                <w:szCs w:val="9"/>
                <w:color w:val="auto"/>
              </w:rPr>
            </w:pPr>
          </w:p>
        </w:tc>
        <w:tc>
          <w:tcPr>
            <w:tcW w:w="1320" w:type="dxa"/>
            <w:vAlign w:val="bottom"/>
            <w:tcBorders>
              <w:bottom w:val="single" w:sz="8" w:color="9A9A9A"/>
            </w:tcBorders>
          </w:tcPr>
          <w:p>
            <w:pPr>
              <w:spacing w:after="0"/>
              <w:rPr>
                <w:sz w:val="9"/>
                <w:szCs w:val="9"/>
                <w:color w:val="auto"/>
              </w:rPr>
            </w:pPr>
          </w:p>
        </w:tc>
        <w:tc>
          <w:tcPr>
            <w:tcW w:w="20" w:type="dxa"/>
            <w:vAlign w:val="bottom"/>
            <w:tcBorders>
              <w:bottom w:val="single" w:sz="8" w:color="9A9A9A"/>
            </w:tcBorders>
          </w:tcPr>
          <w:p>
            <w:pPr>
              <w:spacing w:after="0"/>
              <w:rPr>
                <w:sz w:val="9"/>
                <w:szCs w:val="9"/>
                <w:color w:val="auto"/>
              </w:rPr>
            </w:pPr>
          </w:p>
        </w:tc>
        <w:tc>
          <w:tcPr>
            <w:tcW w:w="120" w:type="dxa"/>
            <w:vAlign w:val="bottom"/>
            <w:tcBorders>
              <w:bottom w:val="single" w:sz="8" w:color="9A9A9A"/>
            </w:tcBorders>
          </w:tcPr>
          <w:p>
            <w:pPr>
              <w:spacing w:after="0"/>
              <w:rPr>
                <w:sz w:val="9"/>
                <w:szCs w:val="9"/>
                <w:color w:val="auto"/>
              </w:rPr>
            </w:pPr>
          </w:p>
        </w:tc>
        <w:tc>
          <w:tcPr>
            <w:tcW w:w="20" w:type="dxa"/>
            <w:vAlign w:val="bottom"/>
            <w:tcBorders>
              <w:bottom w:val="single" w:sz="8" w:color="9A9A9A"/>
            </w:tcBorders>
          </w:tcPr>
          <w:p>
            <w:pPr>
              <w:spacing w:after="0"/>
              <w:rPr>
                <w:sz w:val="9"/>
                <w:szCs w:val="9"/>
                <w:color w:val="auto"/>
              </w:rPr>
            </w:pPr>
          </w:p>
        </w:tc>
        <w:tc>
          <w:tcPr>
            <w:tcW w:w="220" w:type="dxa"/>
            <w:vAlign w:val="bottom"/>
            <w:tcBorders>
              <w:bottom w:val="single" w:sz="8" w:color="9A9A9A"/>
            </w:tcBorders>
          </w:tcPr>
          <w:p>
            <w:pPr>
              <w:spacing w:after="0"/>
              <w:rPr>
                <w:sz w:val="9"/>
                <w:szCs w:val="9"/>
                <w:color w:val="auto"/>
              </w:rPr>
            </w:pPr>
          </w:p>
        </w:tc>
        <w:tc>
          <w:tcPr>
            <w:tcW w:w="820" w:type="dxa"/>
            <w:vAlign w:val="bottom"/>
            <w:tcBorders>
              <w:bottom w:val="single" w:sz="8" w:color="9A9A9A"/>
            </w:tcBorders>
          </w:tcPr>
          <w:p>
            <w:pPr>
              <w:spacing w:after="0"/>
              <w:rPr>
                <w:sz w:val="9"/>
                <w:szCs w:val="9"/>
                <w:color w:val="auto"/>
              </w:rPr>
            </w:pPr>
          </w:p>
        </w:tc>
        <w:tc>
          <w:tcPr>
            <w:tcW w:w="40" w:type="dxa"/>
            <w:vAlign w:val="bottom"/>
            <w:tcBorders>
              <w:bottom w:val="single" w:sz="8" w:color="9A9A9A"/>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7118350</wp:posOffset>
            </wp:positionH>
            <wp:positionV relativeFrom="paragraph">
              <wp:posOffset>-28575</wp:posOffset>
            </wp:positionV>
            <wp:extent cx="33655" cy="419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33655" cy="41910"/>
                    </a:xfrm>
                    <a:prstGeom prst="rect">
                      <a:avLst/>
                    </a:prstGeom>
                    <a:noFill/>
                  </pic:spPr>
                </pic:pic>
              </a:graphicData>
            </a:graphic>
          </wp:anchor>
        </w:drawing>
        <w:drawing>
          <wp:anchor simplePos="0" relativeHeight="251657728" behindDoc="1" locked="0" layoutInCell="0" allowOverlap="1">
            <wp:simplePos x="0" y="0"/>
            <wp:positionH relativeFrom="column">
              <wp:posOffset>-8890</wp:posOffset>
            </wp:positionH>
            <wp:positionV relativeFrom="paragraph">
              <wp:posOffset>-28575</wp:posOffset>
            </wp:positionV>
            <wp:extent cx="33655" cy="419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33655" cy="41910"/>
                    </a:xfrm>
                    <a:prstGeom prst="rect">
                      <a:avLst/>
                    </a:prstGeom>
                    <a:noFill/>
                  </pic:spPr>
                </pic:pic>
              </a:graphicData>
            </a:graphic>
          </wp:anchor>
        </w:drawing>
      </w:r>
    </w:p>
    <w:p>
      <w:pPr>
        <w:sectPr>
          <w:pgSz w:w="11900" w:h="16838" w:orient="portrait"/>
          <w:cols w:equalWidth="0" w:num="1">
            <w:col w:w="11240"/>
          </w:cols>
          <w:pgMar w:left="320" w:top="115" w:right="339" w:bottom="1440" w:gutter="0" w:footer="0" w:header="0"/>
        </w:sectPr>
      </w:pPr>
    </w:p>
    <w:bookmarkStart w:id="8" w:name="page9"/>
    <w:bookmarkEnd w:id="8"/>
    <w:p>
      <w:pPr>
        <w:spacing w:after="0"/>
        <w:rPr>
          <w:sz w:val="20"/>
          <w:szCs w:val="20"/>
          <w:color w:val="auto"/>
        </w:rPr>
      </w:pPr>
      <w:r>
        <w:rPr>
          <w:rFonts w:ascii="Arial" w:cs="Arial" w:eastAsia="Arial" w:hAnsi="Arial"/>
          <w:sz w:val="14"/>
          <w:szCs w:val="14"/>
          <w:b w:val="1"/>
          <w:bCs w:val="1"/>
          <w:u w:val="single" w:color="auto"/>
          <w:color w:val="0000FF"/>
        </w:rPr>
        <w:t>Table</w:t>
      </w:r>
      <w:r>
        <w:rPr>
          <w:rFonts w:ascii="Arial" w:cs="Arial" w:eastAsia="Arial" w:hAnsi="Arial"/>
          <w:sz w:val="14"/>
          <w:szCs w:val="14"/>
          <w:b w:val="1"/>
          <w:bCs w:val="1"/>
          <w:color w:val="0000FF"/>
        </w:rPr>
        <w:t xml:space="preserve"> </w:t>
      </w:r>
      <w:r>
        <w:rPr>
          <w:rFonts w:ascii="Arial" w:cs="Arial" w:eastAsia="Arial" w:hAnsi="Arial"/>
          <w:sz w:val="17"/>
          <w:szCs w:val="17"/>
          <w:color w:val="000000"/>
        </w:rPr>
        <w:t>of</w:t>
      </w:r>
      <w:r>
        <w:rPr>
          <w:rFonts w:ascii="Arial" w:cs="Arial" w:eastAsia="Arial" w:hAnsi="Arial"/>
          <w:sz w:val="14"/>
          <w:szCs w:val="14"/>
          <w:b w:val="1"/>
          <w:bCs w:val="1"/>
          <w:color w:val="0000FF"/>
        </w:rPr>
        <w:t xml:space="preserve"> </w:t>
      </w:r>
      <w:r>
        <w:rPr>
          <w:rFonts w:ascii="Arial" w:cs="Arial" w:eastAsia="Arial" w:hAnsi="Arial"/>
          <w:sz w:val="14"/>
          <w:szCs w:val="14"/>
          <w:b w:val="1"/>
          <w:bCs w:val="1"/>
          <w:u w:val="single" w:color="auto"/>
          <w:color w:val="0000FF"/>
        </w:rPr>
        <w:t>Contents</w:t>
      </w:r>
    </w:p>
    <w:p>
      <w:pPr>
        <w:spacing w:after="0" w:line="200" w:lineRule="exact"/>
        <w:rPr>
          <w:sz w:val="20"/>
          <w:szCs w:val="20"/>
          <w:color w:val="auto"/>
        </w:rPr>
      </w:pPr>
    </w:p>
    <w:p>
      <w:pPr>
        <w:spacing w:after="0" w:line="34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Luna Innovations Incorporated</w:t>
      </w:r>
    </w:p>
    <w:p>
      <w:pPr>
        <w:spacing w:after="0" w:line="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Consolidated Statements of Cash Flows (Unaudited)</w:t>
      </w:r>
    </w:p>
    <w:p>
      <w:pPr>
        <w:spacing w:after="0" w:line="4" w:lineRule="exact"/>
        <w:rPr>
          <w:sz w:val="20"/>
          <w:szCs w:val="20"/>
          <w:color w:val="auto"/>
        </w:rPr>
      </w:pPr>
    </w:p>
    <w:p>
      <w:pPr>
        <w:jc w:val="center"/>
        <w:ind w:right="-19"/>
        <w:spacing w:after="0"/>
        <w:rPr>
          <w:sz w:val="20"/>
          <w:szCs w:val="20"/>
          <w:color w:val="auto"/>
        </w:rPr>
      </w:pPr>
      <w:r>
        <w:rPr>
          <w:rFonts w:ascii="Arial" w:cs="Arial" w:eastAsia="Arial" w:hAnsi="Arial"/>
          <w:sz w:val="16"/>
          <w:szCs w:val="16"/>
          <w:i w:val="1"/>
          <w:iCs w:val="1"/>
          <w:color w:val="auto"/>
        </w:rPr>
        <w:t>(in thousands, except share data)</w:t>
      </w:r>
    </w:p>
    <w:p>
      <w:pPr>
        <w:spacing w:after="0" w:line="18" w:lineRule="exact"/>
        <w:rPr>
          <w:sz w:val="20"/>
          <w:szCs w:val="20"/>
          <w:color w:val="auto"/>
        </w:rPr>
      </w:pPr>
    </w:p>
    <w:tbl>
      <w:tblPr>
        <w:tblLayout w:type="fixed"/>
        <w:tblInd w:w="40" w:type="dxa"/>
        <w:tblCellMar>
          <w:top w:w="0" w:type="dxa"/>
          <w:left w:w="0" w:type="dxa"/>
          <w:bottom w:w="0" w:type="dxa"/>
          <w:right w:w="0" w:type="dxa"/>
        </w:tblCellMar>
      </w:tblPr>
      <w:tr>
        <w:trPr>
          <w:trHeight w:val="183"/>
        </w:trPr>
        <w:tc>
          <w:tcPr>
            <w:tcW w:w="84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540" w:type="dxa"/>
            <w:vAlign w:val="bottom"/>
            <w:gridSpan w:val="4"/>
          </w:tcPr>
          <w:p>
            <w:pPr>
              <w:jc w:val="right"/>
              <w:ind w:right="253"/>
              <w:spacing w:after="0"/>
              <w:rPr>
                <w:sz w:val="20"/>
                <w:szCs w:val="20"/>
                <w:color w:val="auto"/>
              </w:rPr>
            </w:pPr>
            <w:r>
              <w:rPr>
                <w:rFonts w:ascii="Arial" w:cs="Arial" w:eastAsia="Arial" w:hAnsi="Arial"/>
                <w:sz w:val="14"/>
                <w:szCs w:val="14"/>
                <w:b w:val="1"/>
                <w:bCs w:val="1"/>
                <w:color w:val="auto"/>
                <w:w w:val="94"/>
              </w:rPr>
              <w:t>Nine Months Ended September 30,</w:t>
            </w:r>
          </w:p>
        </w:tc>
      </w:tr>
      <w:tr>
        <w:trPr>
          <w:trHeight w:val="24"/>
        </w:trPr>
        <w:tc>
          <w:tcPr>
            <w:tcW w:w="842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184"/>
        </w:trPr>
        <w:tc>
          <w:tcPr>
            <w:tcW w:w="8420" w:type="dxa"/>
            <w:vAlign w:val="bottom"/>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jc w:val="right"/>
              <w:ind w:right="453"/>
              <w:spacing w:after="0"/>
              <w:rPr>
                <w:sz w:val="20"/>
                <w:szCs w:val="20"/>
                <w:color w:val="auto"/>
              </w:rPr>
            </w:pPr>
            <w:r>
              <w:rPr>
                <w:rFonts w:ascii="Arial" w:cs="Arial" w:eastAsia="Arial" w:hAnsi="Arial"/>
                <w:sz w:val="14"/>
                <w:szCs w:val="14"/>
                <w:b w:val="1"/>
                <w:bCs w:val="1"/>
                <w:color w:val="auto"/>
              </w:rPr>
              <w:t>2022</w:t>
            </w:r>
          </w:p>
        </w:tc>
        <w:tc>
          <w:tcPr>
            <w:tcW w:w="100" w:type="dxa"/>
            <w:vAlign w:val="bottom"/>
            <w:tcBorders>
              <w:bottom w:val="single" w:sz="8" w:color="auto"/>
            </w:tcBorders>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jc w:val="right"/>
              <w:ind w:right="413"/>
              <w:spacing w:after="0"/>
              <w:rPr>
                <w:sz w:val="20"/>
                <w:szCs w:val="20"/>
                <w:color w:val="auto"/>
              </w:rPr>
            </w:pPr>
            <w:r>
              <w:rPr>
                <w:rFonts w:ascii="Arial" w:cs="Arial" w:eastAsia="Arial" w:hAnsi="Arial"/>
                <w:sz w:val="14"/>
                <w:szCs w:val="14"/>
                <w:b w:val="1"/>
                <w:bCs w:val="1"/>
                <w:color w:val="auto"/>
              </w:rPr>
              <w:t>2021</w:t>
            </w:r>
          </w:p>
        </w:tc>
      </w:tr>
      <w:tr>
        <w:trPr>
          <w:trHeight w:val="79"/>
        </w:trPr>
        <w:tc>
          <w:tcPr>
            <w:tcW w:w="8420" w:type="dxa"/>
            <w:vAlign w:val="bottom"/>
          </w:tcPr>
          <w:p>
            <w:pPr>
              <w:spacing w:after="0"/>
              <w:rPr>
                <w:sz w:val="6"/>
                <w:szCs w:val="6"/>
                <w:color w:val="auto"/>
              </w:rPr>
            </w:pPr>
          </w:p>
        </w:tc>
        <w:tc>
          <w:tcPr>
            <w:tcW w:w="22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00" w:type="dxa"/>
            <w:vAlign w:val="bottom"/>
          </w:tcPr>
          <w:p>
            <w:pPr>
              <w:spacing w:after="0"/>
              <w:rPr>
                <w:sz w:val="6"/>
                <w:szCs w:val="6"/>
                <w:color w:val="auto"/>
              </w:rPr>
            </w:pPr>
          </w:p>
        </w:tc>
        <w:tc>
          <w:tcPr>
            <w:tcW w:w="300" w:type="dxa"/>
            <w:vAlign w:val="bottom"/>
          </w:tcPr>
          <w:p>
            <w:pPr>
              <w:spacing w:after="0"/>
              <w:rPr>
                <w:sz w:val="6"/>
                <w:szCs w:val="6"/>
                <w:color w:val="auto"/>
              </w:rPr>
            </w:pPr>
          </w:p>
        </w:tc>
        <w:tc>
          <w:tcPr>
            <w:tcW w:w="1000" w:type="dxa"/>
            <w:vAlign w:val="bottom"/>
          </w:tcPr>
          <w:p>
            <w:pPr>
              <w:spacing w:after="0"/>
              <w:rPr>
                <w:sz w:val="6"/>
                <w:szCs w:val="6"/>
                <w:color w:val="auto"/>
              </w:rPr>
            </w:pPr>
          </w:p>
        </w:tc>
      </w:tr>
      <w:tr>
        <w:trPr>
          <w:trHeight w:val="224"/>
        </w:trPr>
        <w:tc>
          <w:tcPr>
            <w:tcW w:w="84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Cash flows (used in)/provided by operating activities</w:t>
            </w:r>
          </w:p>
        </w:tc>
        <w:tc>
          <w:tcPr>
            <w:tcW w:w="22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r>
      <w:tr>
        <w:trPr>
          <w:trHeight w:val="223"/>
        </w:trPr>
        <w:tc>
          <w:tcPr>
            <w:tcW w:w="8420" w:type="dxa"/>
            <w:vAlign w:val="bottom"/>
          </w:tcPr>
          <w:p>
            <w:pPr>
              <w:ind w:left="320"/>
              <w:spacing w:after="0"/>
              <w:rPr>
                <w:sz w:val="20"/>
                <w:szCs w:val="20"/>
                <w:color w:val="auto"/>
              </w:rPr>
            </w:pPr>
            <w:r>
              <w:rPr>
                <w:rFonts w:ascii="Arial" w:cs="Arial" w:eastAsia="Arial" w:hAnsi="Arial"/>
                <w:sz w:val="18"/>
                <w:szCs w:val="18"/>
                <w:color w:val="auto"/>
              </w:rPr>
              <w:t>Net income/(loss)</w:t>
            </w:r>
          </w:p>
        </w:tc>
        <w:tc>
          <w:tcPr>
            <w:tcW w:w="220" w:type="dxa"/>
            <w:vAlign w:val="bottom"/>
          </w:tcPr>
          <w:p>
            <w:pPr>
              <w:jc w:val="right"/>
              <w:ind w:right="32"/>
              <w:spacing w:after="0"/>
              <w:rPr>
                <w:sz w:val="20"/>
                <w:szCs w:val="20"/>
                <w:color w:val="auto"/>
              </w:rPr>
            </w:pPr>
            <w:r>
              <w:rPr>
                <w:rFonts w:ascii="Arial" w:cs="Arial" w:eastAsia="Arial" w:hAnsi="Arial"/>
                <w:sz w:val="18"/>
                <w:szCs w:val="18"/>
                <w:color w:val="auto"/>
                <w:w w:val="79"/>
              </w:rPr>
              <w:t>$</w:t>
            </w:r>
          </w:p>
        </w:tc>
        <w:tc>
          <w:tcPr>
            <w:tcW w:w="1140" w:type="dxa"/>
            <w:vAlign w:val="bottom"/>
          </w:tcPr>
          <w:p>
            <w:pPr>
              <w:jc w:val="right"/>
              <w:spacing w:after="0"/>
              <w:rPr>
                <w:sz w:val="20"/>
                <w:szCs w:val="20"/>
                <w:color w:val="auto"/>
              </w:rPr>
            </w:pPr>
            <w:r>
              <w:rPr>
                <w:rFonts w:ascii="Arial" w:cs="Arial" w:eastAsia="Arial" w:hAnsi="Arial"/>
                <w:sz w:val="18"/>
                <w:szCs w:val="18"/>
                <w:color w:val="auto"/>
              </w:rPr>
              <w:t>8,426</w:t>
            </w:r>
          </w:p>
        </w:tc>
        <w:tc>
          <w:tcPr>
            <w:tcW w:w="100" w:type="dxa"/>
            <w:vAlign w:val="bottom"/>
          </w:tcPr>
          <w:p>
            <w:pPr>
              <w:spacing w:after="0"/>
              <w:rPr>
                <w:sz w:val="19"/>
                <w:szCs w:val="19"/>
                <w:color w:val="auto"/>
              </w:rPr>
            </w:pPr>
          </w:p>
        </w:tc>
        <w:tc>
          <w:tcPr>
            <w:tcW w:w="300" w:type="dxa"/>
            <w:vAlign w:val="bottom"/>
          </w:tcPr>
          <w:p>
            <w:pPr>
              <w:jc w:val="right"/>
              <w:ind w:right="112"/>
              <w:spacing w:after="0"/>
              <w:rPr>
                <w:sz w:val="20"/>
                <w:szCs w:val="20"/>
                <w:color w:val="auto"/>
              </w:rPr>
            </w:pPr>
            <w:r>
              <w:rPr>
                <w:rFonts w:ascii="Arial" w:cs="Arial" w:eastAsia="Arial" w:hAnsi="Arial"/>
                <w:sz w:val="18"/>
                <w:szCs w:val="18"/>
                <w:color w:val="auto"/>
                <w:w w:val="79"/>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(193)</w:t>
            </w:r>
          </w:p>
        </w:tc>
      </w:tr>
      <w:tr>
        <w:trPr>
          <w:trHeight w:val="224"/>
        </w:trPr>
        <w:tc>
          <w:tcPr>
            <w:tcW w:w="8420" w:type="dxa"/>
            <w:vAlign w:val="bottom"/>
            <w:shd w:val="clear" w:color="auto" w:fill="CCEEFF"/>
          </w:tcPr>
          <w:p>
            <w:pPr>
              <w:ind w:left="320"/>
              <w:spacing w:after="0"/>
              <w:rPr>
                <w:sz w:val="20"/>
                <w:szCs w:val="20"/>
                <w:color w:val="auto"/>
              </w:rPr>
            </w:pPr>
            <w:r>
              <w:rPr>
                <w:rFonts w:ascii="Arial" w:cs="Arial" w:eastAsia="Arial" w:hAnsi="Arial"/>
                <w:sz w:val="18"/>
                <w:szCs w:val="18"/>
                <w:color w:val="auto"/>
              </w:rPr>
              <w:t>Adjustments to reconcile net income/(loss) to net cash used in operating activities</w:t>
            </w:r>
          </w:p>
        </w:tc>
        <w:tc>
          <w:tcPr>
            <w:tcW w:w="22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r>
      <w:tr>
        <w:trPr>
          <w:trHeight w:val="223"/>
        </w:trPr>
        <w:tc>
          <w:tcPr>
            <w:tcW w:w="8420" w:type="dxa"/>
            <w:vAlign w:val="bottom"/>
          </w:tcPr>
          <w:p>
            <w:pPr>
              <w:ind w:left="640"/>
              <w:spacing w:after="0"/>
              <w:rPr>
                <w:sz w:val="20"/>
                <w:szCs w:val="20"/>
                <w:color w:val="auto"/>
              </w:rPr>
            </w:pPr>
            <w:r>
              <w:rPr>
                <w:rFonts w:ascii="Arial" w:cs="Arial" w:eastAsia="Arial" w:hAnsi="Arial"/>
                <w:sz w:val="18"/>
                <w:szCs w:val="18"/>
                <w:color w:val="auto"/>
              </w:rPr>
              <w:t>Depreciation and amortization</w:t>
            </w:r>
          </w:p>
        </w:tc>
        <w:tc>
          <w:tcPr>
            <w:tcW w:w="22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3,993</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3,523</w:t>
            </w:r>
          </w:p>
        </w:tc>
      </w:tr>
      <w:tr>
        <w:trPr>
          <w:trHeight w:val="224"/>
        </w:trPr>
        <w:tc>
          <w:tcPr>
            <w:tcW w:w="8420" w:type="dxa"/>
            <w:vAlign w:val="bottom"/>
            <w:shd w:val="clear" w:color="auto" w:fill="CCEEFF"/>
          </w:tcPr>
          <w:p>
            <w:pPr>
              <w:ind w:left="640"/>
              <w:spacing w:after="0"/>
              <w:rPr>
                <w:sz w:val="20"/>
                <w:szCs w:val="20"/>
                <w:color w:val="auto"/>
              </w:rPr>
            </w:pPr>
            <w:r>
              <w:rPr>
                <w:rFonts w:ascii="Arial" w:cs="Arial" w:eastAsia="Arial" w:hAnsi="Arial"/>
                <w:sz w:val="18"/>
                <w:szCs w:val="18"/>
                <w:color w:val="auto"/>
              </w:rPr>
              <w:t>Share-based compensation</w:t>
            </w:r>
          </w:p>
        </w:tc>
        <w:tc>
          <w:tcPr>
            <w:tcW w:w="22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3,204</w:t>
            </w: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2,230</w:t>
            </w:r>
          </w:p>
        </w:tc>
      </w:tr>
      <w:tr>
        <w:trPr>
          <w:trHeight w:val="223"/>
        </w:trPr>
        <w:tc>
          <w:tcPr>
            <w:tcW w:w="8420" w:type="dxa"/>
            <w:vAlign w:val="bottom"/>
          </w:tcPr>
          <w:p>
            <w:pPr>
              <w:ind w:left="640"/>
              <w:spacing w:after="0"/>
              <w:rPr>
                <w:sz w:val="20"/>
                <w:szCs w:val="20"/>
                <w:color w:val="auto"/>
              </w:rPr>
            </w:pPr>
            <w:r>
              <w:rPr>
                <w:rFonts w:ascii="Arial" w:cs="Arial" w:eastAsia="Arial" w:hAnsi="Arial"/>
                <w:sz w:val="18"/>
                <w:szCs w:val="18"/>
                <w:color w:val="auto"/>
              </w:rPr>
              <w:t>Gain on sale of discontinued operations, net of tax</w:t>
            </w:r>
          </w:p>
        </w:tc>
        <w:tc>
          <w:tcPr>
            <w:tcW w:w="22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(10,921)</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24"/>
        </w:trPr>
        <w:tc>
          <w:tcPr>
            <w:tcW w:w="8420" w:type="dxa"/>
            <w:vAlign w:val="bottom"/>
            <w:shd w:val="clear" w:color="auto" w:fill="CCEEFF"/>
          </w:tcPr>
          <w:p>
            <w:pPr>
              <w:ind w:left="640"/>
              <w:spacing w:after="0"/>
              <w:rPr>
                <w:sz w:val="20"/>
                <w:szCs w:val="20"/>
                <w:color w:val="auto"/>
              </w:rPr>
            </w:pPr>
            <w:r>
              <w:rPr>
                <w:rFonts w:ascii="Arial" w:cs="Arial" w:eastAsia="Arial" w:hAnsi="Arial"/>
                <w:sz w:val="18"/>
                <w:szCs w:val="18"/>
                <w:color w:val="auto"/>
              </w:rPr>
              <w:t>Deferred taxes</w:t>
            </w:r>
          </w:p>
        </w:tc>
        <w:tc>
          <w:tcPr>
            <w:tcW w:w="22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(3,374)</w:t>
            </w: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w:t>
            </w:r>
          </w:p>
        </w:tc>
      </w:tr>
      <w:tr>
        <w:trPr>
          <w:trHeight w:val="223"/>
        </w:trPr>
        <w:tc>
          <w:tcPr>
            <w:tcW w:w="8420" w:type="dxa"/>
            <w:vAlign w:val="bottom"/>
          </w:tcPr>
          <w:p>
            <w:pPr>
              <w:ind w:left="320"/>
              <w:spacing w:after="0"/>
              <w:rPr>
                <w:sz w:val="20"/>
                <w:szCs w:val="20"/>
                <w:color w:val="auto"/>
              </w:rPr>
            </w:pPr>
            <w:r>
              <w:rPr>
                <w:rFonts w:ascii="Arial" w:cs="Arial" w:eastAsia="Arial" w:hAnsi="Arial"/>
                <w:sz w:val="18"/>
                <w:szCs w:val="18"/>
                <w:color w:val="auto"/>
              </w:rPr>
              <w:t>Change in assets and liabilities</w:t>
            </w:r>
          </w:p>
        </w:tc>
        <w:tc>
          <w:tcPr>
            <w:tcW w:w="22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00" w:type="dxa"/>
            <w:vAlign w:val="bottom"/>
          </w:tcPr>
          <w:p>
            <w:pPr>
              <w:spacing w:after="0"/>
              <w:rPr>
                <w:sz w:val="19"/>
                <w:szCs w:val="19"/>
                <w:color w:val="auto"/>
              </w:rPr>
            </w:pPr>
          </w:p>
        </w:tc>
      </w:tr>
      <w:tr>
        <w:trPr>
          <w:trHeight w:val="224"/>
        </w:trPr>
        <w:tc>
          <w:tcPr>
            <w:tcW w:w="8420" w:type="dxa"/>
            <w:vAlign w:val="bottom"/>
            <w:shd w:val="clear" w:color="auto" w:fill="CCEEFF"/>
          </w:tcPr>
          <w:p>
            <w:pPr>
              <w:ind w:left="640"/>
              <w:spacing w:after="0"/>
              <w:rPr>
                <w:sz w:val="20"/>
                <w:szCs w:val="20"/>
                <w:color w:val="auto"/>
              </w:rPr>
            </w:pPr>
            <w:r>
              <w:rPr>
                <w:rFonts w:ascii="Arial" w:cs="Arial" w:eastAsia="Arial" w:hAnsi="Arial"/>
                <w:sz w:val="18"/>
                <w:szCs w:val="18"/>
                <w:color w:val="auto"/>
              </w:rPr>
              <w:t>Accounts receivable</w:t>
            </w:r>
          </w:p>
        </w:tc>
        <w:tc>
          <w:tcPr>
            <w:tcW w:w="22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(6,166)</w:t>
            </w: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482</w:t>
            </w:r>
          </w:p>
        </w:tc>
      </w:tr>
      <w:tr>
        <w:trPr>
          <w:trHeight w:val="223"/>
        </w:trPr>
        <w:tc>
          <w:tcPr>
            <w:tcW w:w="8420" w:type="dxa"/>
            <w:vAlign w:val="bottom"/>
          </w:tcPr>
          <w:p>
            <w:pPr>
              <w:ind w:left="640"/>
              <w:spacing w:after="0"/>
              <w:rPr>
                <w:sz w:val="20"/>
                <w:szCs w:val="20"/>
                <w:color w:val="auto"/>
              </w:rPr>
            </w:pPr>
            <w:r>
              <w:rPr>
                <w:rFonts w:ascii="Arial" w:cs="Arial" w:eastAsia="Arial" w:hAnsi="Arial"/>
                <w:sz w:val="18"/>
                <w:szCs w:val="18"/>
                <w:color w:val="auto"/>
              </w:rPr>
              <w:t>Contract assets</w:t>
            </w:r>
          </w:p>
        </w:tc>
        <w:tc>
          <w:tcPr>
            <w:tcW w:w="22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(2,739)</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837</w:t>
            </w:r>
          </w:p>
        </w:tc>
      </w:tr>
      <w:tr>
        <w:trPr>
          <w:trHeight w:val="224"/>
        </w:trPr>
        <w:tc>
          <w:tcPr>
            <w:tcW w:w="8420" w:type="dxa"/>
            <w:vAlign w:val="bottom"/>
            <w:shd w:val="clear" w:color="auto" w:fill="CCEEFF"/>
          </w:tcPr>
          <w:p>
            <w:pPr>
              <w:ind w:left="640"/>
              <w:spacing w:after="0"/>
              <w:rPr>
                <w:sz w:val="20"/>
                <w:szCs w:val="20"/>
                <w:color w:val="auto"/>
              </w:rPr>
            </w:pPr>
            <w:r>
              <w:rPr>
                <w:rFonts w:ascii="Arial" w:cs="Arial" w:eastAsia="Arial" w:hAnsi="Arial"/>
                <w:sz w:val="18"/>
                <w:szCs w:val="18"/>
                <w:color w:val="auto"/>
              </w:rPr>
              <w:t>Inventory</w:t>
            </w:r>
          </w:p>
        </w:tc>
        <w:tc>
          <w:tcPr>
            <w:tcW w:w="22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(6,662)</w:t>
            </w: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(1,906)</w:t>
            </w:r>
          </w:p>
        </w:tc>
      </w:tr>
      <w:tr>
        <w:trPr>
          <w:trHeight w:val="223"/>
        </w:trPr>
        <w:tc>
          <w:tcPr>
            <w:tcW w:w="8420" w:type="dxa"/>
            <w:vAlign w:val="bottom"/>
          </w:tcPr>
          <w:p>
            <w:pPr>
              <w:ind w:left="640"/>
              <w:spacing w:after="0"/>
              <w:rPr>
                <w:sz w:val="20"/>
                <w:szCs w:val="20"/>
                <w:color w:val="auto"/>
              </w:rPr>
            </w:pPr>
            <w:r>
              <w:rPr>
                <w:rFonts w:ascii="Arial" w:cs="Arial" w:eastAsia="Arial" w:hAnsi="Arial"/>
                <w:sz w:val="18"/>
                <w:szCs w:val="18"/>
                <w:color w:val="auto"/>
              </w:rPr>
              <w:t>Other current assets</w:t>
            </w:r>
          </w:p>
        </w:tc>
        <w:tc>
          <w:tcPr>
            <w:tcW w:w="22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2,093</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(1,752)</w:t>
            </w:r>
          </w:p>
        </w:tc>
      </w:tr>
      <w:tr>
        <w:trPr>
          <w:trHeight w:val="224"/>
        </w:trPr>
        <w:tc>
          <w:tcPr>
            <w:tcW w:w="8420" w:type="dxa"/>
            <w:vAlign w:val="bottom"/>
            <w:shd w:val="clear" w:color="auto" w:fill="CCEEFF"/>
          </w:tcPr>
          <w:p>
            <w:pPr>
              <w:ind w:left="640"/>
              <w:spacing w:after="0"/>
              <w:rPr>
                <w:sz w:val="20"/>
                <w:szCs w:val="20"/>
                <w:color w:val="auto"/>
              </w:rPr>
            </w:pPr>
            <w:r>
              <w:rPr>
                <w:rFonts w:ascii="Arial" w:cs="Arial" w:eastAsia="Arial" w:hAnsi="Arial"/>
                <w:sz w:val="18"/>
                <w:szCs w:val="18"/>
                <w:color w:val="auto"/>
              </w:rPr>
              <w:t>Other long-term assets</w:t>
            </w:r>
          </w:p>
        </w:tc>
        <w:tc>
          <w:tcPr>
            <w:tcW w:w="22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599</w:t>
            </w: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23"/>
        </w:trPr>
        <w:tc>
          <w:tcPr>
            <w:tcW w:w="8420" w:type="dxa"/>
            <w:vAlign w:val="bottom"/>
          </w:tcPr>
          <w:p>
            <w:pPr>
              <w:ind w:left="640"/>
              <w:spacing w:after="0"/>
              <w:rPr>
                <w:sz w:val="20"/>
                <w:szCs w:val="20"/>
                <w:color w:val="auto"/>
              </w:rPr>
            </w:pPr>
            <w:r>
              <w:rPr>
                <w:rFonts w:ascii="Arial" w:cs="Arial" w:eastAsia="Arial" w:hAnsi="Arial"/>
                <w:sz w:val="18"/>
                <w:szCs w:val="18"/>
                <w:color w:val="auto"/>
              </w:rPr>
              <w:t>Accounts payable and accrued and other current liabilities</w:t>
            </w:r>
          </w:p>
        </w:tc>
        <w:tc>
          <w:tcPr>
            <w:tcW w:w="22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5,824</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(1,681)</w:t>
            </w:r>
          </w:p>
        </w:tc>
      </w:tr>
      <w:tr>
        <w:trPr>
          <w:trHeight w:val="224"/>
        </w:trPr>
        <w:tc>
          <w:tcPr>
            <w:tcW w:w="8420" w:type="dxa"/>
            <w:vAlign w:val="bottom"/>
            <w:shd w:val="clear" w:color="auto" w:fill="CCEEFF"/>
          </w:tcPr>
          <w:p>
            <w:pPr>
              <w:ind w:left="640"/>
              <w:spacing w:after="0"/>
              <w:rPr>
                <w:sz w:val="20"/>
                <w:szCs w:val="20"/>
                <w:color w:val="auto"/>
              </w:rPr>
            </w:pPr>
            <w:r>
              <w:rPr>
                <w:rFonts w:ascii="Arial" w:cs="Arial" w:eastAsia="Arial" w:hAnsi="Arial"/>
                <w:sz w:val="18"/>
                <w:szCs w:val="18"/>
                <w:color w:val="auto"/>
              </w:rPr>
              <w:t>Contract liabilities</w:t>
            </w:r>
          </w:p>
        </w:tc>
        <w:tc>
          <w:tcPr>
            <w:tcW w:w="22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2,425</w:t>
            </w: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(287)</w:t>
            </w:r>
          </w:p>
        </w:tc>
      </w:tr>
      <w:tr>
        <w:trPr>
          <w:trHeight w:val="223"/>
        </w:trPr>
        <w:tc>
          <w:tcPr>
            <w:tcW w:w="8420" w:type="dxa"/>
            <w:vAlign w:val="bottom"/>
            <w:tcBorders>
              <w:bottom w:val="single" w:sz="8" w:color="CCEEFF"/>
            </w:tcBorders>
          </w:tcPr>
          <w:p>
            <w:pPr>
              <w:ind w:left="640"/>
              <w:spacing w:after="0"/>
              <w:rPr>
                <w:sz w:val="20"/>
                <w:szCs w:val="20"/>
                <w:color w:val="auto"/>
              </w:rPr>
            </w:pPr>
            <w:r>
              <w:rPr>
                <w:rFonts w:ascii="Arial" w:cs="Arial" w:eastAsia="Arial" w:hAnsi="Arial"/>
                <w:sz w:val="18"/>
                <w:szCs w:val="18"/>
                <w:color w:val="auto"/>
              </w:rPr>
              <w:t>Other long-term liabilities</w:t>
            </w:r>
          </w:p>
        </w:tc>
        <w:tc>
          <w:tcPr>
            <w:tcW w:w="22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w:t>
            </w:r>
          </w:p>
        </w:tc>
        <w:tc>
          <w:tcPr>
            <w:tcW w:w="100" w:type="dxa"/>
            <w:vAlign w:val="bottom"/>
            <w:tcBorders>
              <w:bottom w:val="single" w:sz="8" w:color="CCEEFF"/>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r>
      <w:tr>
        <w:trPr>
          <w:trHeight w:val="217"/>
        </w:trPr>
        <w:tc>
          <w:tcPr>
            <w:tcW w:w="8420" w:type="dxa"/>
            <w:vAlign w:val="bottom"/>
            <w:shd w:val="clear" w:color="auto" w:fill="CCEEFF"/>
          </w:tcPr>
          <w:p>
            <w:pPr>
              <w:ind w:left="1060"/>
              <w:spacing w:after="0" w:line="203" w:lineRule="exact"/>
              <w:rPr>
                <w:sz w:val="20"/>
                <w:szCs w:val="20"/>
                <w:color w:val="auto"/>
              </w:rPr>
            </w:pPr>
            <w:r>
              <w:rPr>
                <w:rFonts w:ascii="Arial" w:cs="Arial" w:eastAsia="Arial" w:hAnsi="Arial"/>
                <w:sz w:val="18"/>
                <w:szCs w:val="18"/>
                <w:color w:val="auto"/>
              </w:rPr>
              <w:t>Net cash (used in)/provided by operating activities</w:t>
            </w:r>
          </w:p>
        </w:tc>
        <w:tc>
          <w:tcPr>
            <w:tcW w:w="220" w:type="dxa"/>
            <w:vAlign w:val="bottom"/>
            <w:tcBorders>
              <w:bottom w:val="single" w:sz="8" w:color="auto"/>
            </w:tcBorders>
            <w:shd w:val="clear" w:color="auto" w:fill="CCEEFF"/>
          </w:tcPr>
          <w:p>
            <w:pPr>
              <w:spacing w:after="0"/>
              <w:rPr>
                <w:sz w:val="18"/>
                <w:szCs w:val="18"/>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(3,285)</w:t>
            </w:r>
          </w:p>
        </w:tc>
        <w:tc>
          <w:tcPr>
            <w:tcW w:w="100" w:type="dxa"/>
            <w:vAlign w:val="bottom"/>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1,230</w:t>
            </w:r>
          </w:p>
        </w:tc>
      </w:tr>
      <w:tr>
        <w:trPr>
          <w:trHeight w:val="204"/>
        </w:trPr>
        <w:tc>
          <w:tcPr>
            <w:tcW w:w="8420" w:type="dxa"/>
            <w:vAlign w:val="bottom"/>
          </w:tcPr>
          <w:p>
            <w:pPr>
              <w:spacing w:after="0" w:line="204" w:lineRule="exact"/>
              <w:rPr>
                <w:sz w:val="20"/>
                <w:szCs w:val="20"/>
                <w:color w:val="auto"/>
              </w:rPr>
            </w:pPr>
            <w:r>
              <w:rPr>
                <w:rFonts w:ascii="Arial" w:cs="Arial" w:eastAsia="Arial" w:hAnsi="Arial"/>
                <w:sz w:val="18"/>
                <w:szCs w:val="18"/>
                <w:b w:val="1"/>
                <w:bCs w:val="1"/>
                <w:color w:val="auto"/>
              </w:rPr>
              <w:t>Cash flows used in investing activities</w:t>
            </w:r>
          </w:p>
        </w:tc>
        <w:tc>
          <w:tcPr>
            <w:tcW w:w="22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00" w:type="dxa"/>
            <w:vAlign w:val="bottom"/>
          </w:tcPr>
          <w:p>
            <w:pPr>
              <w:spacing w:after="0"/>
              <w:rPr>
                <w:sz w:val="17"/>
                <w:szCs w:val="17"/>
                <w:color w:val="auto"/>
              </w:rPr>
            </w:pPr>
          </w:p>
        </w:tc>
      </w:tr>
      <w:tr>
        <w:trPr>
          <w:trHeight w:val="224"/>
        </w:trPr>
        <w:tc>
          <w:tcPr>
            <w:tcW w:w="8420" w:type="dxa"/>
            <w:vAlign w:val="bottom"/>
            <w:shd w:val="clear" w:color="auto" w:fill="CCEEFF"/>
          </w:tcPr>
          <w:p>
            <w:pPr>
              <w:ind w:left="320"/>
              <w:spacing w:after="0"/>
              <w:rPr>
                <w:sz w:val="20"/>
                <w:szCs w:val="20"/>
                <w:color w:val="auto"/>
              </w:rPr>
            </w:pPr>
            <w:r>
              <w:rPr>
                <w:rFonts w:ascii="Arial" w:cs="Arial" w:eastAsia="Arial" w:hAnsi="Arial"/>
                <w:sz w:val="18"/>
                <w:szCs w:val="18"/>
                <w:color w:val="auto"/>
              </w:rPr>
              <w:t>Acquisition of property and equipment</w:t>
            </w:r>
          </w:p>
        </w:tc>
        <w:tc>
          <w:tcPr>
            <w:tcW w:w="22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(2,313)</w:t>
            </w: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(943)</w:t>
            </w:r>
          </w:p>
        </w:tc>
      </w:tr>
      <w:tr>
        <w:trPr>
          <w:trHeight w:val="223"/>
        </w:trPr>
        <w:tc>
          <w:tcPr>
            <w:tcW w:w="8420" w:type="dxa"/>
            <w:vAlign w:val="bottom"/>
          </w:tcPr>
          <w:p>
            <w:pPr>
              <w:ind w:left="320"/>
              <w:spacing w:after="0"/>
              <w:rPr>
                <w:sz w:val="20"/>
                <w:szCs w:val="20"/>
                <w:color w:val="auto"/>
              </w:rPr>
            </w:pPr>
            <w:r>
              <w:rPr>
                <w:rFonts w:ascii="Arial" w:cs="Arial" w:eastAsia="Arial" w:hAnsi="Arial"/>
                <w:sz w:val="18"/>
                <w:szCs w:val="18"/>
                <w:color w:val="auto"/>
              </w:rPr>
              <w:t>Intangible property costs</w:t>
            </w:r>
          </w:p>
        </w:tc>
        <w:tc>
          <w:tcPr>
            <w:tcW w:w="22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4</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(215)</w:t>
            </w:r>
          </w:p>
        </w:tc>
      </w:tr>
      <w:tr>
        <w:trPr>
          <w:trHeight w:val="224"/>
        </w:trPr>
        <w:tc>
          <w:tcPr>
            <w:tcW w:w="8420" w:type="dxa"/>
            <w:vAlign w:val="bottom"/>
            <w:shd w:val="clear" w:color="auto" w:fill="CCEEFF"/>
          </w:tcPr>
          <w:p>
            <w:pPr>
              <w:ind w:left="300"/>
              <w:spacing w:after="0"/>
              <w:rPr>
                <w:sz w:val="20"/>
                <w:szCs w:val="20"/>
                <w:color w:val="auto"/>
              </w:rPr>
            </w:pPr>
            <w:r>
              <w:rPr>
                <w:rFonts w:ascii="Arial" w:cs="Arial" w:eastAsia="Arial" w:hAnsi="Arial"/>
                <w:sz w:val="18"/>
                <w:szCs w:val="18"/>
                <w:color w:val="auto"/>
              </w:rPr>
              <w:t>Proceeds from sale of property and equipment</w:t>
            </w:r>
          </w:p>
        </w:tc>
        <w:tc>
          <w:tcPr>
            <w:tcW w:w="22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w:t>
            </w: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23"/>
        </w:trPr>
        <w:tc>
          <w:tcPr>
            <w:tcW w:w="8420" w:type="dxa"/>
            <w:vAlign w:val="bottom"/>
          </w:tcPr>
          <w:p>
            <w:pPr>
              <w:ind w:left="320"/>
              <w:spacing w:after="0"/>
              <w:rPr>
                <w:sz w:val="20"/>
                <w:szCs w:val="20"/>
                <w:color w:val="auto"/>
              </w:rPr>
            </w:pPr>
            <w:r>
              <w:rPr>
                <w:rFonts w:ascii="Arial" w:cs="Arial" w:eastAsia="Arial" w:hAnsi="Arial"/>
                <w:sz w:val="18"/>
                <w:szCs w:val="18"/>
                <w:color w:val="auto"/>
              </w:rPr>
              <w:t>Proceeds from sale of discontinued operations</w:t>
            </w:r>
          </w:p>
        </w:tc>
        <w:tc>
          <w:tcPr>
            <w:tcW w:w="22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12,973</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24"/>
        </w:trPr>
        <w:tc>
          <w:tcPr>
            <w:tcW w:w="8420" w:type="dxa"/>
            <w:vAlign w:val="bottom"/>
            <w:shd w:val="clear" w:color="auto" w:fill="CCEEFF"/>
          </w:tcPr>
          <w:p>
            <w:pPr>
              <w:ind w:left="320"/>
              <w:spacing w:after="0"/>
              <w:rPr>
                <w:sz w:val="20"/>
                <w:szCs w:val="20"/>
                <w:color w:val="auto"/>
              </w:rPr>
            </w:pPr>
            <w:r>
              <w:rPr>
                <w:rFonts w:ascii="Arial" w:cs="Arial" w:eastAsia="Arial" w:hAnsi="Arial"/>
                <w:sz w:val="18"/>
                <w:szCs w:val="18"/>
                <w:color w:val="auto"/>
              </w:rPr>
              <w:t>Acquisition of Lios</w:t>
            </w:r>
          </w:p>
        </w:tc>
        <w:tc>
          <w:tcPr>
            <w:tcW w:w="220" w:type="dxa"/>
            <w:vAlign w:val="bottom"/>
            <w:tcBorders>
              <w:bottom w:val="single" w:sz="8" w:color="auto"/>
            </w:tcBorders>
            <w:shd w:val="clear" w:color="auto" w:fill="CCEEFF"/>
          </w:tcPr>
          <w:p>
            <w:pPr>
              <w:spacing w:after="0"/>
              <w:rPr>
                <w:sz w:val="19"/>
                <w:szCs w:val="19"/>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(22,085)</w:t>
            </w:r>
          </w:p>
        </w:tc>
        <w:tc>
          <w:tcPr>
            <w:tcW w:w="100" w:type="dxa"/>
            <w:vAlign w:val="bottom"/>
            <w:shd w:val="clear" w:color="auto" w:fill="CCEEFF"/>
          </w:tcPr>
          <w:p>
            <w:pPr>
              <w:spacing w:after="0"/>
              <w:rPr>
                <w:sz w:val="19"/>
                <w:szCs w:val="19"/>
                <w:color w:val="auto"/>
              </w:rPr>
            </w:pPr>
          </w:p>
        </w:tc>
        <w:tc>
          <w:tcPr>
            <w:tcW w:w="300" w:type="dxa"/>
            <w:vAlign w:val="bottom"/>
            <w:tcBorders>
              <w:bottom w:val="single" w:sz="8" w:color="auto"/>
            </w:tcBorders>
            <w:shd w:val="clear" w:color="auto" w:fill="CCEEFF"/>
          </w:tcPr>
          <w:p>
            <w:pPr>
              <w:spacing w:after="0"/>
              <w:rPr>
                <w:sz w:val="19"/>
                <w:szCs w:val="19"/>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17"/>
        </w:trPr>
        <w:tc>
          <w:tcPr>
            <w:tcW w:w="8420" w:type="dxa"/>
            <w:vAlign w:val="bottom"/>
            <w:tcBorders>
              <w:bottom w:val="single" w:sz="8" w:color="CCEEFF"/>
            </w:tcBorders>
          </w:tcPr>
          <w:p>
            <w:pPr>
              <w:ind w:left="1060"/>
              <w:spacing w:after="0" w:line="203" w:lineRule="exact"/>
              <w:rPr>
                <w:sz w:val="20"/>
                <w:szCs w:val="20"/>
                <w:color w:val="auto"/>
              </w:rPr>
            </w:pPr>
            <w:r>
              <w:rPr>
                <w:rFonts w:ascii="Arial" w:cs="Arial" w:eastAsia="Arial" w:hAnsi="Arial"/>
                <w:sz w:val="18"/>
                <w:szCs w:val="18"/>
                <w:color w:val="auto"/>
              </w:rPr>
              <w:t>Net cash used in investing activities</w:t>
            </w:r>
          </w:p>
        </w:tc>
        <w:tc>
          <w:tcPr>
            <w:tcW w:w="22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(11,396)</w:t>
            </w:r>
          </w:p>
        </w:tc>
        <w:tc>
          <w:tcPr>
            <w:tcW w:w="100" w:type="dxa"/>
            <w:vAlign w:val="bottom"/>
            <w:tcBorders>
              <w:bottom w:val="single" w:sz="8" w:color="CCEEFF"/>
            </w:tcBorders>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(1,158)</w:t>
            </w:r>
          </w:p>
        </w:tc>
      </w:tr>
      <w:tr>
        <w:trPr>
          <w:trHeight w:val="204"/>
        </w:trPr>
        <w:tc>
          <w:tcPr>
            <w:tcW w:w="8420" w:type="dxa"/>
            <w:vAlign w:val="bottom"/>
            <w:shd w:val="clear" w:color="auto" w:fill="CCEEFF"/>
          </w:tcPr>
          <w:p>
            <w:pPr>
              <w:spacing w:after="0" w:line="204" w:lineRule="exact"/>
              <w:rPr>
                <w:sz w:val="20"/>
                <w:szCs w:val="20"/>
                <w:color w:val="auto"/>
              </w:rPr>
            </w:pPr>
            <w:r>
              <w:rPr>
                <w:rFonts w:ascii="Arial" w:cs="Arial" w:eastAsia="Arial" w:hAnsi="Arial"/>
                <w:sz w:val="18"/>
                <w:szCs w:val="18"/>
                <w:b w:val="1"/>
                <w:bCs w:val="1"/>
                <w:color w:val="auto"/>
              </w:rPr>
              <w:t>Cash flows provided by/(used in) financing activities</w:t>
            </w:r>
          </w:p>
        </w:tc>
        <w:tc>
          <w:tcPr>
            <w:tcW w:w="22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r>
      <w:tr>
        <w:trPr>
          <w:trHeight w:val="223"/>
        </w:trPr>
        <w:tc>
          <w:tcPr>
            <w:tcW w:w="8420" w:type="dxa"/>
            <w:vAlign w:val="bottom"/>
          </w:tcPr>
          <w:p>
            <w:pPr>
              <w:ind w:left="320"/>
              <w:spacing w:after="0"/>
              <w:rPr>
                <w:sz w:val="20"/>
                <w:szCs w:val="20"/>
                <w:color w:val="auto"/>
              </w:rPr>
            </w:pPr>
            <w:r>
              <w:rPr>
                <w:rFonts w:ascii="Arial" w:cs="Arial" w:eastAsia="Arial" w:hAnsi="Arial"/>
                <w:sz w:val="18"/>
                <w:szCs w:val="18"/>
                <w:color w:val="auto"/>
              </w:rPr>
              <w:t>Payments on finance lease obligations</w:t>
            </w:r>
          </w:p>
        </w:tc>
        <w:tc>
          <w:tcPr>
            <w:tcW w:w="22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(36)</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(36)</w:t>
            </w:r>
          </w:p>
        </w:tc>
      </w:tr>
      <w:tr>
        <w:trPr>
          <w:trHeight w:val="224"/>
        </w:trPr>
        <w:tc>
          <w:tcPr>
            <w:tcW w:w="8420" w:type="dxa"/>
            <w:vAlign w:val="bottom"/>
            <w:shd w:val="clear" w:color="auto" w:fill="CCEEFF"/>
          </w:tcPr>
          <w:p>
            <w:pPr>
              <w:ind w:left="320"/>
              <w:spacing w:after="0"/>
              <w:rPr>
                <w:sz w:val="20"/>
                <w:szCs w:val="20"/>
                <w:color w:val="auto"/>
              </w:rPr>
            </w:pPr>
            <w:r>
              <w:rPr>
                <w:rFonts w:ascii="Arial" w:cs="Arial" w:eastAsia="Arial" w:hAnsi="Arial"/>
                <w:sz w:val="18"/>
                <w:szCs w:val="18"/>
                <w:color w:val="auto"/>
              </w:rPr>
              <w:t>Proceeds from borrowings under debt obligations</w:t>
            </w:r>
          </w:p>
        </w:tc>
        <w:tc>
          <w:tcPr>
            <w:tcW w:w="22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22,150</w:t>
            </w: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23"/>
        </w:trPr>
        <w:tc>
          <w:tcPr>
            <w:tcW w:w="8420" w:type="dxa"/>
            <w:vAlign w:val="bottom"/>
          </w:tcPr>
          <w:p>
            <w:pPr>
              <w:ind w:left="320"/>
              <w:spacing w:after="0"/>
              <w:rPr>
                <w:sz w:val="20"/>
                <w:szCs w:val="20"/>
                <w:color w:val="auto"/>
              </w:rPr>
            </w:pPr>
            <w:r>
              <w:rPr>
                <w:rFonts w:ascii="Arial" w:cs="Arial" w:eastAsia="Arial" w:hAnsi="Arial"/>
                <w:sz w:val="18"/>
                <w:szCs w:val="18"/>
                <w:color w:val="auto"/>
              </w:rPr>
              <w:t>Payments of debt obligations</w:t>
            </w:r>
          </w:p>
        </w:tc>
        <w:tc>
          <w:tcPr>
            <w:tcW w:w="22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(16,275)</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(3,110)</w:t>
            </w:r>
          </w:p>
        </w:tc>
      </w:tr>
      <w:tr>
        <w:trPr>
          <w:trHeight w:val="224"/>
        </w:trPr>
        <w:tc>
          <w:tcPr>
            <w:tcW w:w="8420" w:type="dxa"/>
            <w:vAlign w:val="bottom"/>
            <w:shd w:val="clear" w:color="auto" w:fill="CCEEFF"/>
          </w:tcPr>
          <w:p>
            <w:pPr>
              <w:ind w:left="320"/>
              <w:spacing w:after="0"/>
              <w:rPr>
                <w:sz w:val="20"/>
                <w:szCs w:val="20"/>
                <w:color w:val="auto"/>
              </w:rPr>
            </w:pPr>
            <w:r>
              <w:rPr>
                <w:rFonts w:ascii="Arial" w:cs="Arial" w:eastAsia="Arial" w:hAnsi="Arial"/>
                <w:sz w:val="18"/>
                <w:szCs w:val="18"/>
                <w:color w:val="auto"/>
              </w:rPr>
              <w:t>Repurchase of common stock</w:t>
            </w:r>
          </w:p>
        </w:tc>
        <w:tc>
          <w:tcPr>
            <w:tcW w:w="22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(294)</w:t>
            </w: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(420)</w:t>
            </w:r>
          </w:p>
        </w:tc>
      </w:tr>
      <w:tr>
        <w:trPr>
          <w:trHeight w:val="223"/>
        </w:trPr>
        <w:tc>
          <w:tcPr>
            <w:tcW w:w="8420" w:type="dxa"/>
            <w:vAlign w:val="bottom"/>
          </w:tcPr>
          <w:p>
            <w:pPr>
              <w:ind w:left="320"/>
              <w:spacing w:after="0"/>
              <w:rPr>
                <w:sz w:val="20"/>
                <w:szCs w:val="20"/>
                <w:color w:val="auto"/>
              </w:rPr>
            </w:pPr>
            <w:r>
              <w:rPr>
                <w:rFonts w:ascii="Arial" w:cs="Arial" w:eastAsia="Arial" w:hAnsi="Arial"/>
                <w:sz w:val="18"/>
                <w:szCs w:val="18"/>
                <w:color w:val="auto"/>
              </w:rPr>
              <w:t>Proceeds from ESPP</w:t>
            </w:r>
          </w:p>
        </w:tc>
        <w:tc>
          <w:tcPr>
            <w:tcW w:w="22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521</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530</w:t>
            </w:r>
          </w:p>
        </w:tc>
      </w:tr>
      <w:tr>
        <w:trPr>
          <w:trHeight w:val="224"/>
        </w:trPr>
        <w:tc>
          <w:tcPr>
            <w:tcW w:w="8420" w:type="dxa"/>
            <w:vAlign w:val="bottom"/>
            <w:shd w:val="clear" w:color="auto" w:fill="CCEEFF"/>
          </w:tcPr>
          <w:p>
            <w:pPr>
              <w:ind w:left="320"/>
              <w:spacing w:after="0"/>
              <w:rPr>
                <w:sz w:val="20"/>
                <w:szCs w:val="20"/>
                <w:color w:val="auto"/>
              </w:rPr>
            </w:pPr>
            <w:r>
              <w:rPr>
                <w:rFonts w:ascii="Arial" w:cs="Arial" w:eastAsia="Arial" w:hAnsi="Arial"/>
                <w:sz w:val="18"/>
                <w:szCs w:val="18"/>
                <w:color w:val="auto"/>
              </w:rPr>
              <w:t>Proceeds from the exercise of options</w:t>
            </w:r>
          </w:p>
        </w:tc>
        <w:tc>
          <w:tcPr>
            <w:tcW w:w="220" w:type="dxa"/>
            <w:vAlign w:val="bottom"/>
            <w:tcBorders>
              <w:bottom w:val="single" w:sz="8" w:color="auto"/>
            </w:tcBorders>
            <w:shd w:val="clear" w:color="auto" w:fill="CCEEFF"/>
          </w:tcPr>
          <w:p>
            <w:pPr>
              <w:spacing w:after="0"/>
              <w:rPr>
                <w:sz w:val="19"/>
                <w:szCs w:val="19"/>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1,160</w:t>
            </w:r>
          </w:p>
        </w:tc>
        <w:tc>
          <w:tcPr>
            <w:tcW w:w="100" w:type="dxa"/>
            <w:vAlign w:val="bottom"/>
            <w:shd w:val="clear" w:color="auto" w:fill="CCEEFF"/>
          </w:tcPr>
          <w:p>
            <w:pPr>
              <w:spacing w:after="0"/>
              <w:rPr>
                <w:sz w:val="19"/>
                <w:szCs w:val="19"/>
                <w:color w:val="auto"/>
              </w:rPr>
            </w:pPr>
          </w:p>
        </w:tc>
        <w:tc>
          <w:tcPr>
            <w:tcW w:w="300" w:type="dxa"/>
            <w:vAlign w:val="bottom"/>
            <w:tcBorders>
              <w:bottom w:val="single" w:sz="8" w:color="auto"/>
            </w:tcBorders>
            <w:shd w:val="clear" w:color="auto" w:fill="CCEEFF"/>
          </w:tcPr>
          <w:p>
            <w:pPr>
              <w:spacing w:after="0"/>
              <w:rPr>
                <w:sz w:val="19"/>
                <w:szCs w:val="19"/>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2,076</w:t>
            </w:r>
          </w:p>
        </w:tc>
      </w:tr>
      <w:tr>
        <w:trPr>
          <w:trHeight w:val="217"/>
        </w:trPr>
        <w:tc>
          <w:tcPr>
            <w:tcW w:w="8420" w:type="dxa"/>
            <w:vAlign w:val="bottom"/>
          </w:tcPr>
          <w:p>
            <w:pPr>
              <w:ind w:left="1060"/>
              <w:spacing w:after="0" w:line="203" w:lineRule="exact"/>
              <w:rPr>
                <w:sz w:val="20"/>
                <w:szCs w:val="20"/>
                <w:color w:val="auto"/>
              </w:rPr>
            </w:pPr>
            <w:r>
              <w:rPr>
                <w:rFonts w:ascii="Arial" w:cs="Arial" w:eastAsia="Arial" w:hAnsi="Arial"/>
                <w:sz w:val="18"/>
                <w:szCs w:val="18"/>
                <w:color w:val="auto"/>
              </w:rPr>
              <w:t>Net cash provided by/(used in) financing activities</w:t>
            </w:r>
          </w:p>
        </w:tc>
        <w:tc>
          <w:tcPr>
            <w:tcW w:w="22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7,226</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(960)</w:t>
            </w:r>
          </w:p>
        </w:tc>
      </w:tr>
      <w:tr>
        <w:trPr>
          <w:trHeight w:val="224"/>
        </w:trPr>
        <w:tc>
          <w:tcPr>
            <w:tcW w:w="8420" w:type="dxa"/>
            <w:vAlign w:val="bottom"/>
            <w:shd w:val="clear" w:color="auto" w:fill="CCEEFF"/>
          </w:tcPr>
          <w:p>
            <w:pPr>
              <w:spacing w:after="0"/>
              <w:rPr>
                <w:sz w:val="20"/>
                <w:szCs w:val="20"/>
                <w:color w:val="auto"/>
              </w:rPr>
            </w:pPr>
            <w:r>
              <w:rPr>
                <w:rFonts w:ascii="Arial" w:cs="Arial" w:eastAsia="Arial" w:hAnsi="Arial"/>
                <w:sz w:val="18"/>
                <w:szCs w:val="18"/>
                <w:color w:val="auto"/>
              </w:rPr>
              <w:t>Effect of exchange rate changes on cash and cash equivalents</w:t>
            </w:r>
          </w:p>
        </w:tc>
        <w:tc>
          <w:tcPr>
            <w:tcW w:w="220" w:type="dxa"/>
            <w:vAlign w:val="bottom"/>
            <w:tcBorders>
              <w:bottom w:val="single" w:sz="8" w:color="auto"/>
            </w:tcBorders>
            <w:shd w:val="clear" w:color="auto" w:fill="CCEEFF"/>
          </w:tcPr>
          <w:p>
            <w:pPr>
              <w:spacing w:after="0"/>
              <w:rPr>
                <w:sz w:val="19"/>
                <w:szCs w:val="19"/>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(1,784)</w:t>
            </w:r>
          </w:p>
        </w:tc>
        <w:tc>
          <w:tcPr>
            <w:tcW w:w="100" w:type="dxa"/>
            <w:vAlign w:val="bottom"/>
            <w:shd w:val="clear" w:color="auto" w:fill="CCEEFF"/>
          </w:tcPr>
          <w:p>
            <w:pPr>
              <w:spacing w:after="0"/>
              <w:rPr>
                <w:sz w:val="19"/>
                <w:szCs w:val="19"/>
                <w:color w:val="auto"/>
              </w:rPr>
            </w:pPr>
          </w:p>
        </w:tc>
        <w:tc>
          <w:tcPr>
            <w:tcW w:w="300" w:type="dxa"/>
            <w:vAlign w:val="bottom"/>
            <w:tcBorders>
              <w:bottom w:val="single" w:sz="8" w:color="auto"/>
            </w:tcBorders>
            <w:shd w:val="clear" w:color="auto" w:fill="CCEEFF"/>
          </w:tcPr>
          <w:p>
            <w:pPr>
              <w:spacing w:after="0"/>
              <w:rPr>
                <w:sz w:val="19"/>
                <w:szCs w:val="19"/>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277</w:t>
            </w:r>
          </w:p>
        </w:tc>
      </w:tr>
      <w:tr>
        <w:trPr>
          <w:trHeight w:val="217"/>
        </w:trPr>
        <w:tc>
          <w:tcPr>
            <w:tcW w:w="8420" w:type="dxa"/>
            <w:vAlign w:val="bottom"/>
          </w:tcPr>
          <w:p>
            <w:pPr>
              <w:spacing w:after="0"/>
              <w:rPr>
                <w:sz w:val="20"/>
                <w:szCs w:val="20"/>
                <w:color w:val="auto"/>
              </w:rPr>
            </w:pPr>
            <w:r>
              <w:rPr>
                <w:rFonts w:ascii="Arial" w:cs="Arial" w:eastAsia="Arial" w:hAnsi="Arial"/>
                <w:sz w:val="18"/>
                <w:szCs w:val="18"/>
                <w:b w:val="1"/>
                <w:bCs w:val="1"/>
                <w:color w:val="auto"/>
              </w:rPr>
              <w:t>Net decrease in cash and cash equivalents</w:t>
            </w:r>
          </w:p>
        </w:tc>
        <w:tc>
          <w:tcPr>
            <w:tcW w:w="22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(9,239)</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(611)</w:t>
            </w:r>
          </w:p>
        </w:tc>
      </w:tr>
      <w:tr>
        <w:trPr>
          <w:trHeight w:val="224"/>
        </w:trPr>
        <w:tc>
          <w:tcPr>
            <w:tcW w:w="8420" w:type="dxa"/>
            <w:vAlign w:val="bottom"/>
            <w:shd w:val="clear" w:color="auto" w:fill="CCEEFF"/>
          </w:tcPr>
          <w:p>
            <w:pPr>
              <w:spacing w:after="0"/>
              <w:rPr>
                <w:sz w:val="20"/>
                <w:szCs w:val="20"/>
                <w:color w:val="auto"/>
              </w:rPr>
            </w:pPr>
            <w:r>
              <w:rPr>
                <w:rFonts w:ascii="Arial" w:cs="Arial" w:eastAsia="Arial" w:hAnsi="Arial"/>
                <w:sz w:val="18"/>
                <w:szCs w:val="18"/>
                <w:color w:val="auto"/>
              </w:rPr>
              <w:t>Cash and cash equivalents—beginning of period</w:t>
            </w:r>
          </w:p>
        </w:tc>
        <w:tc>
          <w:tcPr>
            <w:tcW w:w="220" w:type="dxa"/>
            <w:vAlign w:val="bottom"/>
            <w:tcBorders>
              <w:bottom w:val="single" w:sz="8" w:color="auto"/>
            </w:tcBorders>
            <w:shd w:val="clear" w:color="auto" w:fill="CCEEFF"/>
          </w:tcPr>
          <w:p>
            <w:pPr>
              <w:spacing w:after="0"/>
              <w:rPr>
                <w:sz w:val="19"/>
                <w:szCs w:val="19"/>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17,128</w:t>
            </w:r>
          </w:p>
        </w:tc>
        <w:tc>
          <w:tcPr>
            <w:tcW w:w="100" w:type="dxa"/>
            <w:vAlign w:val="bottom"/>
            <w:shd w:val="clear" w:color="auto" w:fill="CCEEFF"/>
          </w:tcPr>
          <w:p>
            <w:pPr>
              <w:spacing w:after="0"/>
              <w:rPr>
                <w:sz w:val="19"/>
                <w:szCs w:val="19"/>
                <w:color w:val="auto"/>
              </w:rPr>
            </w:pPr>
          </w:p>
        </w:tc>
        <w:tc>
          <w:tcPr>
            <w:tcW w:w="300" w:type="dxa"/>
            <w:vAlign w:val="bottom"/>
            <w:tcBorders>
              <w:bottom w:val="single" w:sz="8" w:color="auto"/>
            </w:tcBorders>
            <w:shd w:val="clear" w:color="auto" w:fill="CCEEFF"/>
          </w:tcPr>
          <w:p>
            <w:pPr>
              <w:spacing w:after="0"/>
              <w:rPr>
                <w:sz w:val="19"/>
                <w:szCs w:val="19"/>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15,366</w:t>
            </w:r>
          </w:p>
        </w:tc>
      </w:tr>
      <w:tr>
        <w:trPr>
          <w:trHeight w:val="217"/>
        </w:trPr>
        <w:tc>
          <w:tcPr>
            <w:tcW w:w="8420" w:type="dxa"/>
            <w:vAlign w:val="bottom"/>
          </w:tcPr>
          <w:p>
            <w:pPr>
              <w:spacing w:after="0" w:line="203" w:lineRule="exact"/>
              <w:rPr>
                <w:sz w:val="20"/>
                <w:szCs w:val="20"/>
                <w:color w:val="auto"/>
              </w:rPr>
            </w:pPr>
            <w:r>
              <w:rPr>
                <w:rFonts w:ascii="Arial" w:cs="Arial" w:eastAsia="Arial" w:hAnsi="Arial"/>
                <w:sz w:val="18"/>
                <w:szCs w:val="18"/>
                <w:color w:val="auto"/>
              </w:rPr>
              <w:t>Cash and cash equivalents—end of period</w:t>
            </w:r>
          </w:p>
        </w:tc>
        <w:tc>
          <w:tcPr>
            <w:tcW w:w="220" w:type="dxa"/>
            <w:vAlign w:val="bottom"/>
            <w:tcBorders>
              <w:bottom w:val="single" w:sz="8" w:color="auto"/>
            </w:tcBorders>
          </w:tcPr>
          <w:p>
            <w:pPr>
              <w:jc w:val="right"/>
              <w:ind w:right="32"/>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7,889</w:t>
            </w:r>
          </w:p>
        </w:tc>
        <w:tc>
          <w:tcPr>
            <w:tcW w:w="100" w:type="dxa"/>
            <w:vAlign w:val="bottom"/>
          </w:tcPr>
          <w:p>
            <w:pPr>
              <w:spacing w:after="0"/>
              <w:rPr>
                <w:sz w:val="18"/>
                <w:szCs w:val="18"/>
                <w:color w:val="auto"/>
              </w:rPr>
            </w:pPr>
          </w:p>
        </w:tc>
        <w:tc>
          <w:tcPr>
            <w:tcW w:w="300" w:type="dxa"/>
            <w:vAlign w:val="bottom"/>
            <w:tcBorders>
              <w:bottom w:val="single" w:sz="8" w:color="auto"/>
            </w:tcBorders>
          </w:tcPr>
          <w:p>
            <w:pPr>
              <w:jc w:val="right"/>
              <w:ind w:right="112"/>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14,755</w:t>
            </w:r>
          </w:p>
        </w:tc>
      </w:tr>
      <w:tr>
        <w:trPr>
          <w:trHeight w:val="20"/>
        </w:trPr>
        <w:tc>
          <w:tcPr>
            <w:tcW w:w="842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r>
      <w:tr>
        <w:trPr>
          <w:trHeight w:val="190"/>
        </w:trPr>
        <w:tc>
          <w:tcPr>
            <w:tcW w:w="8420" w:type="dxa"/>
            <w:vAlign w:val="bottom"/>
            <w:shd w:val="clear" w:color="auto" w:fill="CCEEFF"/>
          </w:tcPr>
          <w:p>
            <w:pPr>
              <w:spacing w:after="0" w:line="190" w:lineRule="exact"/>
              <w:rPr>
                <w:sz w:val="20"/>
                <w:szCs w:val="20"/>
                <w:color w:val="auto"/>
              </w:rPr>
            </w:pPr>
            <w:r>
              <w:rPr>
                <w:rFonts w:ascii="Arial" w:cs="Arial" w:eastAsia="Arial" w:hAnsi="Arial"/>
                <w:sz w:val="18"/>
                <w:szCs w:val="18"/>
                <w:b w:val="1"/>
                <w:bCs w:val="1"/>
                <w:color w:val="auto"/>
              </w:rPr>
              <w:t>Supplemental disclosure of cash flow information</w:t>
            </w:r>
          </w:p>
        </w:tc>
        <w:tc>
          <w:tcPr>
            <w:tcW w:w="220" w:type="dxa"/>
            <w:vAlign w:val="bottom"/>
            <w:shd w:val="clear" w:color="auto" w:fill="CCEEFF"/>
          </w:tcPr>
          <w:p>
            <w:pPr>
              <w:spacing w:after="0"/>
              <w:rPr>
                <w:sz w:val="16"/>
                <w:szCs w:val="16"/>
                <w:color w:val="auto"/>
              </w:rPr>
            </w:pPr>
          </w:p>
        </w:tc>
        <w:tc>
          <w:tcPr>
            <w:tcW w:w="11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300" w:type="dxa"/>
            <w:vAlign w:val="bottom"/>
            <w:shd w:val="clear" w:color="auto" w:fill="CCEEFF"/>
          </w:tcPr>
          <w:p>
            <w:pPr>
              <w:spacing w:after="0"/>
              <w:rPr>
                <w:sz w:val="16"/>
                <w:szCs w:val="16"/>
                <w:color w:val="auto"/>
              </w:rPr>
            </w:pPr>
          </w:p>
        </w:tc>
        <w:tc>
          <w:tcPr>
            <w:tcW w:w="1000" w:type="dxa"/>
            <w:vAlign w:val="bottom"/>
            <w:shd w:val="clear" w:color="auto" w:fill="CCEEFF"/>
          </w:tcPr>
          <w:p>
            <w:pPr>
              <w:spacing w:after="0"/>
              <w:rPr>
                <w:sz w:val="16"/>
                <w:szCs w:val="16"/>
                <w:color w:val="auto"/>
              </w:rPr>
            </w:pPr>
          </w:p>
        </w:tc>
      </w:tr>
      <w:tr>
        <w:trPr>
          <w:trHeight w:val="223"/>
        </w:trPr>
        <w:tc>
          <w:tcPr>
            <w:tcW w:w="8420" w:type="dxa"/>
            <w:vAlign w:val="bottom"/>
          </w:tcPr>
          <w:p>
            <w:pPr>
              <w:spacing w:after="0"/>
              <w:rPr>
                <w:sz w:val="20"/>
                <w:szCs w:val="20"/>
                <w:color w:val="auto"/>
              </w:rPr>
            </w:pPr>
            <w:r>
              <w:rPr>
                <w:rFonts w:ascii="Arial" w:cs="Arial" w:eastAsia="Arial" w:hAnsi="Arial"/>
                <w:sz w:val="18"/>
                <w:szCs w:val="18"/>
                <w:color w:val="auto"/>
              </w:rPr>
              <w:t>Cash paid for interest</w:t>
            </w:r>
          </w:p>
        </w:tc>
        <w:tc>
          <w:tcPr>
            <w:tcW w:w="220" w:type="dxa"/>
            <w:vAlign w:val="bottom"/>
          </w:tcPr>
          <w:p>
            <w:pPr>
              <w:jc w:val="right"/>
              <w:ind w:right="32"/>
              <w:spacing w:after="0"/>
              <w:rPr>
                <w:sz w:val="20"/>
                <w:szCs w:val="20"/>
                <w:color w:val="auto"/>
              </w:rPr>
            </w:pPr>
            <w:r>
              <w:rPr>
                <w:rFonts w:ascii="Arial" w:cs="Arial" w:eastAsia="Arial" w:hAnsi="Arial"/>
                <w:sz w:val="18"/>
                <w:szCs w:val="18"/>
                <w:color w:val="auto"/>
                <w:w w:val="79"/>
              </w:rPr>
              <w:t>$</w:t>
            </w:r>
          </w:p>
        </w:tc>
        <w:tc>
          <w:tcPr>
            <w:tcW w:w="1140" w:type="dxa"/>
            <w:vAlign w:val="bottom"/>
          </w:tcPr>
          <w:p>
            <w:pPr>
              <w:jc w:val="right"/>
              <w:spacing w:after="0"/>
              <w:rPr>
                <w:sz w:val="20"/>
                <w:szCs w:val="20"/>
                <w:color w:val="auto"/>
              </w:rPr>
            </w:pPr>
            <w:r>
              <w:rPr>
                <w:rFonts w:ascii="Arial" w:cs="Arial" w:eastAsia="Arial" w:hAnsi="Arial"/>
                <w:sz w:val="18"/>
                <w:szCs w:val="18"/>
                <w:color w:val="auto"/>
              </w:rPr>
              <w:t>209</w:t>
            </w:r>
          </w:p>
        </w:tc>
        <w:tc>
          <w:tcPr>
            <w:tcW w:w="100" w:type="dxa"/>
            <w:vAlign w:val="bottom"/>
          </w:tcPr>
          <w:p>
            <w:pPr>
              <w:spacing w:after="0"/>
              <w:rPr>
                <w:sz w:val="19"/>
                <w:szCs w:val="19"/>
                <w:color w:val="auto"/>
              </w:rPr>
            </w:pPr>
          </w:p>
        </w:tc>
        <w:tc>
          <w:tcPr>
            <w:tcW w:w="300" w:type="dxa"/>
            <w:vAlign w:val="bottom"/>
          </w:tcPr>
          <w:p>
            <w:pPr>
              <w:jc w:val="right"/>
              <w:ind w:right="112"/>
              <w:spacing w:after="0"/>
              <w:rPr>
                <w:sz w:val="20"/>
                <w:szCs w:val="20"/>
                <w:color w:val="auto"/>
              </w:rPr>
            </w:pPr>
            <w:r>
              <w:rPr>
                <w:rFonts w:ascii="Arial" w:cs="Arial" w:eastAsia="Arial" w:hAnsi="Arial"/>
                <w:sz w:val="18"/>
                <w:szCs w:val="18"/>
                <w:color w:val="auto"/>
                <w:w w:val="79"/>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75</w:t>
            </w:r>
          </w:p>
        </w:tc>
      </w:tr>
      <w:tr>
        <w:trPr>
          <w:trHeight w:val="224"/>
        </w:trPr>
        <w:tc>
          <w:tcPr>
            <w:tcW w:w="8420" w:type="dxa"/>
            <w:vAlign w:val="bottom"/>
            <w:shd w:val="clear" w:color="auto" w:fill="CCEEFF"/>
          </w:tcPr>
          <w:p>
            <w:pPr>
              <w:spacing w:after="0"/>
              <w:rPr>
                <w:sz w:val="20"/>
                <w:szCs w:val="20"/>
                <w:color w:val="auto"/>
              </w:rPr>
            </w:pPr>
            <w:r>
              <w:rPr>
                <w:rFonts w:ascii="Arial" w:cs="Arial" w:eastAsia="Arial" w:hAnsi="Arial"/>
                <w:sz w:val="18"/>
                <w:szCs w:val="18"/>
                <w:color w:val="auto"/>
              </w:rPr>
              <w:t>Cash received for income tax refund, net</w:t>
            </w:r>
          </w:p>
        </w:tc>
        <w:tc>
          <w:tcPr>
            <w:tcW w:w="220" w:type="dxa"/>
            <w:vAlign w:val="bottom"/>
            <w:shd w:val="clear" w:color="auto" w:fill="CCEEFF"/>
          </w:tcPr>
          <w:p>
            <w:pPr>
              <w:jc w:val="right"/>
              <w:ind w:right="32"/>
              <w:spacing w:after="0"/>
              <w:rPr>
                <w:sz w:val="20"/>
                <w:szCs w:val="20"/>
                <w:color w:val="auto"/>
              </w:rPr>
            </w:pPr>
            <w:r>
              <w:rPr>
                <w:rFonts w:ascii="Arial" w:cs="Arial" w:eastAsia="Arial" w:hAnsi="Arial"/>
                <w:sz w:val="18"/>
                <w:szCs w:val="18"/>
                <w:color w:val="auto"/>
                <w:w w:val="79"/>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220</w:t>
            </w: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jc w:val="right"/>
              <w:ind w:right="112"/>
              <w:spacing w:after="0"/>
              <w:rPr>
                <w:sz w:val="20"/>
                <w:szCs w:val="20"/>
                <w:color w:val="auto"/>
              </w:rPr>
            </w:pPr>
            <w:r>
              <w:rPr>
                <w:rFonts w:ascii="Arial" w:cs="Arial" w:eastAsia="Arial" w:hAnsi="Arial"/>
                <w:sz w:val="18"/>
                <w:szCs w:val="18"/>
                <w:color w:val="auto"/>
                <w:w w:val="79"/>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r>
    </w:tbl>
    <w:p>
      <w:pPr>
        <w:spacing w:after="0" w:line="9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The accompanying notes are an integral part of these unaudited consolidated financial statements.</w:t>
      </w:r>
    </w:p>
    <w:p>
      <w:pPr>
        <w:spacing w:after="0" w:line="200" w:lineRule="exact"/>
        <w:rPr>
          <w:sz w:val="20"/>
          <w:szCs w:val="20"/>
          <w:color w:val="auto"/>
        </w:rPr>
      </w:pPr>
    </w:p>
    <w:p>
      <w:pPr>
        <w:spacing w:after="0" w:line="34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64135</wp:posOffset>
            </wp:positionV>
            <wp:extent cx="7160895" cy="419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60895" cy="41910"/>
                    </a:xfrm>
                    <a:prstGeom prst="rect">
                      <a:avLst/>
                    </a:prstGeom>
                    <a:noFill/>
                  </pic:spPr>
                </pic:pic>
              </a:graphicData>
            </a:graphic>
          </wp:anchor>
        </w:drawing>
      </w:r>
    </w:p>
    <w:p>
      <w:pPr>
        <w:sectPr>
          <w:pgSz w:w="11900" w:h="16838" w:orient="portrait"/>
          <w:cols w:equalWidth="0" w:num="1">
            <w:col w:w="11220"/>
          </w:cols>
          <w:pgMar w:left="320" w:top="127" w:right="359" w:bottom="1440" w:gutter="0" w:footer="0" w:header="0"/>
        </w:sectPr>
      </w:pPr>
    </w:p>
    <w:bookmarkStart w:id="9" w:name="page10"/>
    <w:bookmarkEnd w:id="9"/>
    <w:p>
      <w:pPr>
        <w:spacing w:after="0"/>
        <w:rPr>
          <w:sz w:val="20"/>
          <w:szCs w:val="20"/>
          <w:color w:val="auto"/>
        </w:rPr>
      </w:pPr>
      <w:r>
        <w:rPr>
          <w:rFonts w:ascii="Arial" w:cs="Arial" w:eastAsia="Arial" w:hAnsi="Arial"/>
          <w:sz w:val="14"/>
          <w:szCs w:val="14"/>
          <w:b w:val="1"/>
          <w:bCs w:val="1"/>
          <w:u w:val="single" w:color="auto"/>
          <w:color w:val="0000FF"/>
        </w:rPr>
        <w:t>Table</w:t>
      </w:r>
      <w:r>
        <w:rPr>
          <w:rFonts w:ascii="Arial" w:cs="Arial" w:eastAsia="Arial" w:hAnsi="Arial"/>
          <w:sz w:val="14"/>
          <w:szCs w:val="14"/>
          <w:b w:val="1"/>
          <w:bCs w:val="1"/>
          <w:color w:val="0000FF"/>
        </w:rPr>
        <w:t xml:space="preserve"> </w:t>
      </w:r>
      <w:r>
        <w:rPr>
          <w:rFonts w:ascii="Arial" w:cs="Arial" w:eastAsia="Arial" w:hAnsi="Arial"/>
          <w:sz w:val="17"/>
          <w:szCs w:val="17"/>
          <w:color w:val="000000"/>
        </w:rPr>
        <w:t>of</w:t>
      </w:r>
      <w:r>
        <w:rPr>
          <w:rFonts w:ascii="Arial" w:cs="Arial" w:eastAsia="Arial" w:hAnsi="Arial"/>
          <w:sz w:val="14"/>
          <w:szCs w:val="14"/>
          <w:b w:val="1"/>
          <w:bCs w:val="1"/>
          <w:color w:val="0000FF"/>
        </w:rPr>
        <w:t xml:space="preserve"> </w:t>
      </w:r>
      <w:r>
        <w:rPr>
          <w:rFonts w:ascii="Arial" w:cs="Arial" w:eastAsia="Arial" w:hAnsi="Arial"/>
          <w:sz w:val="14"/>
          <w:szCs w:val="14"/>
          <w:b w:val="1"/>
          <w:bCs w:val="1"/>
          <w:u w:val="single" w:color="auto"/>
          <w:color w:val="0000FF"/>
        </w:rPr>
        <w:t>Contents</w:t>
      </w:r>
    </w:p>
    <w:p>
      <w:pPr>
        <w:spacing w:after="0" w:line="200" w:lineRule="exact"/>
        <w:rPr>
          <w:sz w:val="20"/>
          <w:szCs w:val="20"/>
          <w:color w:val="auto"/>
        </w:rPr>
      </w:pPr>
    </w:p>
    <w:p>
      <w:pPr>
        <w:spacing w:after="0" w:line="34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Luna Innovations Incorporated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Unaudited Consolidated Financial Statements</w:t>
      </w:r>
    </w:p>
    <w:p>
      <w:pPr>
        <w:spacing w:after="0" w:line="236" w:lineRule="exact"/>
        <w:rPr>
          <w:sz w:val="20"/>
          <w:szCs w:val="20"/>
          <w:color w:val="auto"/>
        </w:rPr>
      </w:pPr>
    </w:p>
    <w:p>
      <w:pPr>
        <w:ind w:right="6340" w:firstLine="5"/>
        <w:spacing w:after="0" w:line="369" w:lineRule="auto"/>
        <w:tabs>
          <w:tab w:leader="none" w:pos="631" w:val="left"/>
        </w:tabs>
        <w:numPr>
          <w:ilvl w:val="0"/>
          <w:numId w:val="3"/>
        </w:numPr>
        <w:rPr>
          <w:rFonts w:ascii="Arial" w:cs="Arial" w:eastAsia="Arial" w:hAnsi="Arial"/>
          <w:sz w:val="18"/>
          <w:szCs w:val="18"/>
          <w:b w:val="1"/>
          <w:bCs w:val="1"/>
          <w:color w:val="auto"/>
        </w:rPr>
      </w:pPr>
      <w:r>
        <w:rPr>
          <w:rFonts w:ascii="Arial" w:cs="Arial" w:eastAsia="Arial" w:hAnsi="Arial"/>
          <w:sz w:val="18"/>
          <w:szCs w:val="18"/>
          <w:b w:val="1"/>
          <w:bCs w:val="1"/>
          <w:color w:val="auto"/>
        </w:rPr>
        <w:t>Basis of Presentation and Significant Accounting Policies Nature of Operations</w:t>
      </w:r>
    </w:p>
    <w:p>
      <w:pPr>
        <w:spacing w:after="0" w:line="1" w:lineRule="exact"/>
        <w:rPr>
          <w:sz w:val="20"/>
          <w:szCs w:val="20"/>
          <w:color w:val="auto"/>
        </w:rPr>
      </w:pPr>
    </w:p>
    <w:p>
      <w:pPr>
        <w:jc w:val="both"/>
        <w:ind w:firstLine="434"/>
        <w:spacing w:after="0" w:line="261" w:lineRule="auto"/>
        <w:rPr>
          <w:sz w:val="20"/>
          <w:szCs w:val="20"/>
          <w:color w:val="auto"/>
        </w:rPr>
      </w:pPr>
      <w:r>
        <w:rPr>
          <w:rFonts w:ascii="Arial" w:cs="Arial" w:eastAsia="Arial" w:hAnsi="Arial"/>
          <w:sz w:val="18"/>
          <w:szCs w:val="18"/>
          <w:color w:val="auto"/>
        </w:rPr>
        <w:t>Luna Innovations Incorporated (“we,” “Luna Innovations” or the “Company”), headquartered in Roanoke, Virginia, was incorporated in the Commonwealth of Virginia in 1990 and reincorporated in the State of Delaware in April 2003.</w:t>
      </w:r>
    </w:p>
    <w:p>
      <w:pPr>
        <w:spacing w:after="0" w:line="76" w:lineRule="exact"/>
        <w:rPr>
          <w:sz w:val="20"/>
          <w:szCs w:val="20"/>
          <w:color w:val="auto"/>
        </w:rPr>
      </w:pPr>
    </w:p>
    <w:p>
      <w:pPr>
        <w:jc w:val="both"/>
        <w:ind w:firstLine="434"/>
        <w:spacing w:after="0" w:line="280" w:lineRule="auto"/>
        <w:rPr>
          <w:sz w:val="20"/>
          <w:szCs w:val="20"/>
          <w:color w:val="auto"/>
        </w:rPr>
      </w:pPr>
      <w:r>
        <w:rPr>
          <w:rFonts w:ascii="Arial" w:cs="Arial" w:eastAsia="Arial" w:hAnsi="Arial"/>
          <w:sz w:val="16"/>
          <w:szCs w:val="16"/>
          <w:color w:val="auto"/>
        </w:rPr>
        <w:t>We are a leader in advanced optical technology, providing high performance fiber optic test, measurement and control products for the telecommunications and photonics industries, and distributed fiber optic sensing solutions that measure, or "sense" the structures for industries ranging from aerospace, automotive, oil and gas, security and infrastructure. Our communications test and control products help customers test their fiber optic networks and assemblies with speed and precision in both lab and production environments, accelerating the development of fiber optic products and assuring accurate testing of optical components like photonic integrated circuits and coherent receivers, which are both critical elements of meeting the world’s exponentially growing demand for bandwidth. Our distributed fiber optic sensing products help designers and manufacturers more efficiently develop new and innovative products by measuring stress, strain, and temperature at a high resolution for new designs or manufacturing processes. Our distributed fiber optic sensing products ensure the safety and structural integrity or operational health of critical assets in the field, by monitoring stress, strain, and vibration in large civil and industrial infrastructure such as bridges, roads, pipelines and borders. We also provide applied research services, primarily under federally funded development programs, that leverage our sensing and instrumentation technologies to meet the specific needs and applications of our customers.</w:t>
      </w:r>
    </w:p>
    <w:p>
      <w:pPr>
        <w:spacing w:after="0" w:line="2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Unaudited Interim Financial Information</w:t>
      </w:r>
    </w:p>
    <w:p>
      <w:pPr>
        <w:spacing w:after="0" w:line="115" w:lineRule="exact"/>
        <w:rPr>
          <w:sz w:val="20"/>
          <w:szCs w:val="20"/>
          <w:color w:val="auto"/>
        </w:rPr>
      </w:pPr>
    </w:p>
    <w:p>
      <w:pPr>
        <w:jc w:val="both"/>
        <w:ind w:firstLine="434"/>
        <w:spacing w:after="0" w:line="280" w:lineRule="auto"/>
        <w:rPr>
          <w:sz w:val="20"/>
          <w:szCs w:val="20"/>
          <w:color w:val="auto"/>
        </w:rPr>
      </w:pPr>
      <w:r>
        <w:rPr>
          <w:rFonts w:ascii="Arial" w:cs="Arial" w:eastAsia="Arial" w:hAnsi="Arial"/>
          <w:sz w:val="16"/>
          <w:szCs w:val="16"/>
          <w:color w:val="auto"/>
        </w:rPr>
        <w:t>The accompanying unaudited consolidated interim financial statements have been prepared in accordance with accounting principles generally accepted in the United States of America (“U.S. GAAP”) for interim financial statements and Article 10 of Regulation S-X of the Securities Exchange Act of 1934, as amended. Accordingly, they do not include all of the information and footnotes required by U.S. GAAP for annual financial statements. The unaudited consolidated interim financial statements have been prepared on the same basis as the annual financial statements and in the opinion of management reflect all adjustments, consisting of only normal recurring adjustments considered necessary to present fairly our financial position at September 30, 2022, results of operations, comprehensive income/(loss) and changes in stockholders' equity for the three and nine months ended September 30, 2022 and 2021, and cash flows for the nine months ended September 30, 2022 and 2021. The results of operations for the three and nine months ended September 30, 2022 are not necessarily indicative of the results that may be expected for the year ending December 31, 2022. The consolidated balance sheet as of December 31, 2021 was derived from our audited consolidated financial statements.</w:t>
      </w:r>
    </w:p>
    <w:p>
      <w:pPr>
        <w:spacing w:after="0" w:line="68" w:lineRule="exact"/>
        <w:rPr>
          <w:sz w:val="20"/>
          <w:szCs w:val="20"/>
          <w:color w:val="auto"/>
        </w:rPr>
      </w:pPr>
    </w:p>
    <w:p>
      <w:pPr>
        <w:jc w:val="both"/>
        <w:ind w:firstLine="434"/>
        <w:spacing w:after="0" w:line="252" w:lineRule="auto"/>
        <w:rPr>
          <w:sz w:val="20"/>
          <w:szCs w:val="20"/>
          <w:color w:val="auto"/>
        </w:rPr>
      </w:pPr>
      <w:r>
        <w:rPr>
          <w:rFonts w:ascii="Arial" w:cs="Arial" w:eastAsia="Arial" w:hAnsi="Arial"/>
          <w:sz w:val="18"/>
          <w:szCs w:val="18"/>
          <w:color w:val="auto"/>
        </w:rPr>
        <w:t>The consolidated interim financial statements, including our significant accounting policies, should be read in conjunction with the audited consolidated financial statements and the notes thereto for the year ended December 31, 2021, included in our Annual Report on Form 10-K as filed with the Securities and Exchange Commission (“SEC”) on March 14, 2022.</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Goodwill and Intangible Assets</w:t>
      </w:r>
    </w:p>
    <w:p>
      <w:pPr>
        <w:spacing w:after="0" w:line="115" w:lineRule="exact"/>
        <w:rPr>
          <w:sz w:val="20"/>
          <w:szCs w:val="20"/>
          <w:color w:val="auto"/>
        </w:rPr>
      </w:pPr>
    </w:p>
    <w:p>
      <w:pPr>
        <w:jc w:val="both"/>
        <w:ind w:firstLine="434"/>
        <w:spacing w:after="0" w:line="291" w:lineRule="auto"/>
        <w:rPr>
          <w:sz w:val="20"/>
          <w:szCs w:val="20"/>
          <w:color w:val="auto"/>
        </w:rPr>
      </w:pPr>
      <w:r>
        <w:rPr>
          <w:rFonts w:ascii="Arial" w:cs="Arial" w:eastAsia="Arial" w:hAnsi="Arial"/>
          <w:sz w:val="16"/>
          <w:szCs w:val="16"/>
          <w:color w:val="auto"/>
        </w:rPr>
        <w:t>Goodwill and intangible assets with indefinite lives are not amortized but are tested for impairment on an annual basis, as of October 1 of each year, or whenever events or changes in circumstances indicate that the carrying amount of these assets may not be recoverable. Purchased intangible assets with finite useful lives are amortized using the straight-line method over their estimated useful lives. We analyze the reasonableness of the remaining useful life whenever events or circumstances indicate that the carrying amount may not be recoverable to determine whether the carrying value has been impaired.</w:t>
      </w:r>
    </w:p>
    <w:p>
      <w:pPr>
        <w:spacing w:after="0" w:line="2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Fair Value Measurements</w:t>
      </w:r>
    </w:p>
    <w:p>
      <w:pPr>
        <w:spacing w:after="0" w:line="115" w:lineRule="exact"/>
        <w:rPr>
          <w:sz w:val="20"/>
          <w:szCs w:val="20"/>
          <w:color w:val="auto"/>
        </w:rPr>
      </w:pPr>
    </w:p>
    <w:p>
      <w:pPr>
        <w:jc w:val="both"/>
        <w:ind w:firstLine="434"/>
        <w:spacing w:after="0" w:line="252" w:lineRule="auto"/>
        <w:rPr>
          <w:sz w:val="20"/>
          <w:szCs w:val="20"/>
          <w:color w:val="auto"/>
        </w:rPr>
      </w:pPr>
      <w:r>
        <w:rPr>
          <w:rFonts w:ascii="Arial" w:cs="Arial" w:eastAsia="Arial" w:hAnsi="Arial"/>
          <w:sz w:val="18"/>
          <w:szCs w:val="18"/>
          <w:color w:val="auto"/>
        </w:rPr>
        <w:t>Fair value is defined as the price that would be received to sell an asset or paid to transfer a liability in the principal or most advantageous market in an orderly transaction between marketplace participants. Various valuation approaches can be used to determine fair value, each requiring different valuation inputs. The following hierarchy classifies the inputs used to determine fair value into three levels:</w:t>
      </w:r>
    </w:p>
    <w:p>
      <w:pPr>
        <w:spacing w:after="0" w:line="216" w:lineRule="exact"/>
        <w:rPr>
          <w:sz w:val="20"/>
          <w:szCs w:val="20"/>
          <w:color w:val="auto"/>
        </w:rPr>
      </w:pPr>
    </w:p>
    <w:p>
      <w:pPr>
        <w:ind w:left="560" w:hanging="318"/>
        <w:spacing w:after="0"/>
        <w:tabs>
          <w:tab w:leader="none" w:pos="560" w:val="left"/>
        </w:tabs>
        <w:numPr>
          <w:ilvl w:val="0"/>
          <w:numId w:val="4"/>
        </w:numPr>
        <w:rPr>
          <w:rFonts w:ascii="Arial" w:cs="Arial" w:eastAsia="Arial" w:hAnsi="Arial"/>
          <w:sz w:val="18"/>
          <w:szCs w:val="18"/>
          <w:color w:val="auto"/>
        </w:rPr>
      </w:pPr>
      <w:r>
        <w:rPr>
          <w:rFonts w:ascii="Arial" w:cs="Arial" w:eastAsia="Arial" w:hAnsi="Arial"/>
          <w:sz w:val="18"/>
          <w:szCs w:val="18"/>
          <w:color w:val="auto"/>
        </w:rPr>
        <w:t>Level 1—Quoted prices for identical instruments in active markets.</w:t>
      </w:r>
    </w:p>
    <w:p>
      <w:pPr>
        <w:spacing w:after="0" w:line="200" w:lineRule="exact"/>
        <w:rPr>
          <w:sz w:val="20"/>
          <w:szCs w:val="20"/>
          <w:color w:val="auto"/>
        </w:rPr>
      </w:pPr>
    </w:p>
    <w:p>
      <w:pPr>
        <w:spacing w:after="0" w:line="3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64135</wp:posOffset>
            </wp:positionV>
            <wp:extent cx="7160895" cy="419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60895" cy="41910"/>
                    </a:xfrm>
                    <a:prstGeom prst="rect">
                      <a:avLst/>
                    </a:prstGeom>
                    <a:noFill/>
                  </pic:spPr>
                </pic:pic>
              </a:graphicData>
            </a:graphic>
          </wp:anchor>
        </w:drawing>
      </w:r>
    </w:p>
    <w:p>
      <w:pPr>
        <w:sectPr>
          <w:pgSz w:w="11900" w:h="16838" w:orient="portrait"/>
          <w:cols w:equalWidth="0" w:num="1">
            <w:col w:w="11240"/>
          </w:cols>
          <w:pgMar w:left="320" w:top="127" w:right="339" w:bottom="1440" w:gutter="0" w:footer="0" w:header="0"/>
        </w:sectPr>
      </w:pPr>
    </w:p>
    <w:bookmarkStart w:id="10" w:name="page11"/>
    <w:bookmarkEnd w:id="10"/>
    <w:p>
      <w:pPr>
        <w:spacing w:after="0"/>
        <w:rPr>
          <w:sz w:val="20"/>
          <w:szCs w:val="20"/>
          <w:color w:val="auto"/>
        </w:rPr>
      </w:pPr>
      <w:r>
        <w:rPr>
          <w:rFonts w:ascii="Arial" w:cs="Arial" w:eastAsia="Arial" w:hAnsi="Arial"/>
          <w:sz w:val="14"/>
          <w:szCs w:val="14"/>
          <w:b w:val="1"/>
          <w:bCs w:val="1"/>
          <w:u w:val="single" w:color="auto"/>
          <w:color w:val="0000FF"/>
        </w:rPr>
        <w:t>Table</w:t>
      </w:r>
      <w:r>
        <w:rPr>
          <w:rFonts w:ascii="Arial" w:cs="Arial" w:eastAsia="Arial" w:hAnsi="Arial"/>
          <w:sz w:val="14"/>
          <w:szCs w:val="14"/>
          <w:b w:val="1"/>
          <w:bCs w:val="1"/>
          <w:color w:val="0000FF"/>
        </w:rPr>
        <w:t xml:space="preserve"> </w:t>
      </w:r>
      <w:r>
        <w:rPr>
          <w:rFonts w:ascii="Arial" w:cs="Arial" w:eastAsia="Arial" w:hAnsi="Arial"/>
          <w:sz w:val="17"/>
          <w:szCs w:val="17"/>
          <w:color w:val="000000"/>
        </w:rPr>
        <w:t>of</w:t>
      </w:r>
      <w:r>
        <w:rPr>
          <w:rFonts w:ascii="Arial" w:cs="Arial" w:eastAsia="Arial" w:hAnsi="Arial"/>
          <w:sz w:val="14"/>
          <w:szCs w:val="14"/>
          <w:b w:val="1"/>
          <w:bCs w:val="1"/>
          <w:color w:val="0000FF"/>
        </w:rPr>
        <w:t xml:space="preserve"> </w:t>
      </w:r>
      <w:r>
        <w:rPr>
          <w:rFonts w:ascii="Arial" w:cs="Arial" w:eastAsia="Arial" w:hAnsi="Arial"/>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ind w:left="560" w:hanging="318"/>
        <w:spacing w:after="0" w:line="261" w:lineRule="auto"/>
        <w:tabs>
          <w:tab w:leader="none" w:pos="555" w:val="left"/>
        </w:tabs>
        <w:numPr>
          <w:ilvl w:val="0"/>
          <w:numId w:val="5"/>
        </w:numPr>
        <w:rPr>
          <w:rFonts w:ascii="Arial" w:cs="Arial" w:eastAsia="Arial" w:hAnsi="Arial"/>
          <w:sz w:val="18"/>
          <w:szCs w:val="18"/>
          <w:color w:val="auto"/>
        </w:rPr>
      </w:pPr>
      <w:r>
        <w:rPr>
          <w:rFonts w:ascii="Arial" w:cs="Arial" w:eastAsia="Arial" w:hAnsi="Arial"/>
          <w:sz w:val="18"/>
          <w:szCs w:val="18"/>
          <w:color w:val="auto"/>
        </w:rPr>
        <w:t>Level 2—Quoted prices for similar instruments in active markets; quoted prices for identical or similar instruments in markets that are not active; and model-derived valuations in which significant value drivers are observable.</w:t>
      </w:r>
    </w:p>
    <w:p>
      <w:pPr>
        <w:spacing w:after="0" w:line="76" w:lineRule="exact"/>
        <w:rPr>
          <w:rFonts w:ascii="Arial" w:cs="Arial" w:eastAsia="Arial" w:hAnsi="Arial"/>
          <w:sz w:val="18"/>
          <w:szCs w:val="18"/>
          <w:color w:val="auto"/>
        </w:rPr>
      </w:pPr>
    </w:p>
    <w:p>
      <w:pPr>
        <w:ind w:left="560" w:hanging="318"/>
        <w:spacing w:after="0"/>
        <w:tabs>
          <w:tab w:leader="none" w:pos="560" w:val="left"/>
        </w:tabs>
        <w:numPr>
          <w:ilvl w:val="0"/>
          <w:numId w:val="5"/>
        </w:numPr>
        <w:rPr>
          <w:rFonts w:ascii="Arial" w:cs="Arial" w:eastAsia="Arial" w:hAnsi="Arial"/>
          <w:sz w:val="18"/>
          <w:szCs w:val="18"/>
          <w:color w:val="auto"/>
        </w:rPr>
      </w:pPr>
      <w:r>
        <w:rPr>
          <w:rFonts w:ascii="Arial" w:cs="Arial" w:eastAsia="Arial" w:hAnsi="Arial"/>
          <w:sz w:val="18"/>
          <w:szCs w:val="18"/>
          <w:color w:val="auto"/>
        </w:rPr>
        <w:t>Level 3—Valuations derived from valuation techniques in which significant value drivers are unobservable.</w:t>
      </w:r>
    </w:p>
    <w:p>
      <w:pPr>
        <w:spacing w:after="0" w:line="109" w:lineRule="exact"/>
        <w:rPr>
          <w:sz w:val="20"/>
          <w:szCs w:val="20"/>
          <w:color w:val="auto"/>
        </w:rPr>
      </w:pPr>
    </w:p>
    <w:p>
      <w:pPr>
        <w:jc w:val="both"/>
        <w:ind w:firstLine="434"/>
        <w:spacing w:after="0" w:line="282" w:lineRule="auto"/>
        <w:rPr>
          <w:sz w:val="20"/>
          <w:szCs w:val="20"/>
          <w:color w:val="auto"/>
        </w:rPr>
      </w:pPr>
      <w:r>
        <w:rPr>
          <w:rFonts w:ascii="Arial" w:cs="Arial" w:eastAsia="Arial" w:hAnsi="Arial"/>
          <w:sz w:val="16"/>
          <w:szCs w:val="16"/>
          <w:color w:val="auto"/>
        </w:rPr>
        <w:t xml:space="preserve">The carrying values of cash and cash equivalents, accounts receivable, accounts payable and accrued and other liabilities approximate fair value because of the short-term nature of these instruments. The carrying amount of lease liabilities approximate fair value because these financial instruments bear interest at rates that approximate current market rates for similar agreements with similar maturities and credit. We consider the terms of the PNC Bank, National Association debt facility, including its floating per annum interest rate of the daily simple secured overnight financing rate ("SOFR"), plus an SOFR adjustment, plus a margin ranging from 1.75% to 2.50%, to be at market based upon similar instruments that would be available to us. The Company has certain assets and liabilities that have been recorded at fair value on a non-recurring basis following an acquisition. Refer to Note 3, </w:t>
      </w:r>
      <w:r>
        <w:rPr>
          <w:rFonts w:ascii="Arial" w:cs="Arial" w:eastAsia="Arial" w:hAnsi="Arial"/>
          <w:sz w:val="16"/>
          <w:szCs w:val="16"/>
          <w:i w:val="1"/>
          <w:iCs w:val="1"/>
          <w:color w:val="auto"/>
        </w:rPr>
        <w:t>Business Acquisition</w:t>
      </w:r>
      <w:r>
        <w:rPr>
          <w:rFonts w:ascii="Arial" w:cs="Arial" w:eastAsia="Arial" w:hAnsi="Arial"/>
          <w:sz w:val="16"/>
          <w:szCs w:val="16"/>
          <w:color w:val="auto"/>
        </w:rPr>
        <w:t>, for the allocation of the total consideration based upon the fair value of the assets acquired and liabilities assumed as of the acquisition date.</w:t>
      </w:r>
    </w:p>
    <w:p>
      <w:pPr>
        <w:spacing w:after="0" w:line="2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Reportable Segments</w:t>
      </w:r>
    </w:p>
    <w:p>
      <w:pPr>
        <w:spacing w:after="0" w:line="115" w:lineRule="exact"/>
        <w:rPr>
          <w:sz w:val="20"/>
          <w:szCs w:val="20"/>
          <w:color w:val="auto"/>
        </w:rPr>
      </w:pPr>
    </w:p>
    <w:p>
      <w:pPr>
        <w:jc w:val="both"/>
        <w:ind w:firstLine="434"/>
        <w:spacing w:after="0" w:line="287" w:lineRule="auto"/>
        <w:rPr>
          <w:sz w:val="20"/>
          <w:szCs w:val="20"/>
          <w:color w:val="auto"/>
        </w:rPr>
      </w:pPr>
      <w:r>
        <w:rPr>
          <w:rFonts w:ascii="Arial" w:cs="Arial" w:eastAsia="Arial" w:hAnsi="Arial"/>
          <w:sz w:val="16"/>
          <w:szCs w:val="16"/>
          <w:color w:val="auto"/>
        </w:rPr>
        <w:t xml:space="preserve">Prior to September 30, 2021, we were organized into two main reporting segments, our Lightwave segment and our Luna Labs segment. We now have one reportable segment, Lightwave, following the determination that our Luna Labs segment met held-for-sale and discontinued operations accounting criteria at the end of the third quarter of 2021. On March 8, 2022, we completed the sale of substantially all of our equity interests in Luna Labs. Prior to the sale, our Luna Labs segment performed applied research principally in the areas of sensing and instrumentation, advanced materials, optical technologies and health sciences. See Note 2, </w:t>
      </w:r>
      <w:r>
        <w:rPr>
          <w:rFonts w:ascii="Arial" w:cs="Arial" w:eastAsia="Arial" w:hAnsi="Arial"/>
          <w:sz w:val="16"/>
          <w:szCs w:val="16"/>
          <w:i w:val="1"/>
          <w:iCs w:val="1"/>
          <w:color w:val="auto"/>
        </w:rPr>
        <w:t>Sale of Discontinued Operations,</w:t>
      </w:r>
      <w:r>
        <w:rPr>
          <w:rFonts w:ascii="Arial" w:cs="Arial" w:eastAsia="Arial" w:hAnsi="Arial"/>
          <w:sz w:val="16"/>
          <w:szCs w:val="16"/>
          <w:color w:val="auto"/>
        </w:rPr>
        <w:t xml:space="preserve"> for additional disclosure related to discontinued operations and assets held for sale.</w:t>
      </w:r>
    </w:p>
    <w:p>
      <w:pPr>
        <w:spacing w:after="0" w:line="58" w:lineRule="exact"/>
        <w:rPr>
          <w:sz w:val="20"/>
          <w:szCs w:val="20"/>
          <w:color w:val="auto"/>
        </w:rPr>
      </w:pPr>
    </w:p>
    <w:p>
      <w:pPr>
        <w:jc w:val="both"/>
        <w:ind w:firstLine="434"/>
        <w:spacing w:after="0" w:line="261" w:lineRule="auto"/>
        <w:rPr>
          <w:sz w:val="20"/>
          <w:szCs w:val="20"/>
          <w:color w:val="auto"/>
        </w:rPr>
      </w:pPr>
      <w:r>
        <w:rPr>
          <w:rFonts w:ascii="Arial" w:cs="Arial" w:eastAsia="Arial" w:hAnsi="Arial"/>
          <w:sz w:val="18"/>
          <w:szCs w:val="18"/>
          <w:color w:val="auto"/>
        </w:rPr>
        <w:t>The remaining segment, Lightwave, develops, manufactures and markets distributed fiber optic sensing products and fiber optic communications test and control products.</w:t>
      </w:r>
    </w:p>
    <w:p>
      <w:pPr>
        <w:spacing w:after="0" w:line="2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Net Income/(Loss) Per Share</w:t>
      </w:r>
    </w:p>
    <w:p>
      <w:pPr>
        <w:spacing w:after="0" w:line="115" w:lineRule="exact"/>
        <w:rPr>
          <w:sz w:val="20"/>
          <w:szCs w:val="20"/>
          <w:color w:val="auto"/>
        </w:rPr>
      </w:pPr>
    </w:p>
    <w:p>
      <w:pPr>
        <w:jc w:val="both"/>
        <w:ind w:firstLine="434"/>
        <w:spacing w:after="0" w:line="316" w:lineRule="auto"/>
        <w:rPr>
          <w:sz w:val="20"/>
          <w:szCs w:val="20"/>
          <w:color w:val="auto"/>
        </w:rPr>
      </w:pPr>
      <w:r>
        <w:rPr>
          <w:rFonts w:ascii="Arial" w:cs="Arial" w:eastAsia="Arial" w:hAnsi="Arial"/>
          <w:sz w:val="15"/>
          <w:szCs w:val="15"/>
          <w:color w:val="auto"/>
        </w:rPr>
        <w:t>Basic per share data is computed by dividing our net income/(loss) by the weighted average number of shares outstanding during the period. Diluted per share data is computed by dividing net income/(loss) by the weighted average shares outstanding during the period increased to include, if dilutive, the number of additional common share equivalents that would have been outstanding if potential shares of common stock had been issued using the treasury stock method. Diluted per share data would also include the potential common share equivalents relating to convertible securities by application of the if-converted method.</w:t>
      </w:r>
    </w:p>
    <w:p>
      <w:pPr>
        <w:spacing w:after="0" w:line="39" w:lineRule="exact"/>
        <w:rPr>
          <w:sz w:val="20"/>
          <w:szCs w:val="20"/>
          <w:color w:val="auto"/>
        </w:rPr>
      </w:pPr>
    </w:p>
    <w:p>
      <w:pPr>
        <w:jc w:val="both"/>
        <w:ind w:firstLine="434"/>
        <w:spacing w:after="0" w:line="248" w:lineRule="auto"/>
        <w:rPr>
          <w:sz w:val="20"/>
          <w:szCs w:val="20"/>
          <w:color w:val="auto"/>
        </w:rPr>
      </w:pPr>
      <w:r>
        <w:rPr>
          <w:rFonts w:ascii="Arial" w:cs="Arial" w:eastAsia="Arial" w:hAnsi="Arial"/>
          <w:sz w:val="18"/>
          <w:szCs w:val="18"/>
          <w:color w:val="auto"/>
        </w:rPr>
        <w:t>For the three months ended September 30, 2022 and 2021, the effects of 1.3 million and 1.8 million common stock equivalents are included for the diluted per share data, respectively. Stock options, restricted stock units and deferred stock units credited to our directors under our non-employee deferred compensation plan are included in our common stock equivalents. For the nine months ended September 30, 2022, all potentially dilutive securities for stock options and restricted stock units were excluded as their impact would be anti-dilutive. For the nine months ended September 30, 2021, the effect of 2.0 million common stock equivalents are included for the diluted per share data.</w:t>
      </w:r>
    </w:p>
    <w:p>
      <w:pPr>
        <w:spacing w:after="0" w:line="89" w:lineRule="exact"/>
        <w:rPr>
          <w:sz w:val="20"/>
          <w:szCs w:val="20"/>
          <w:color w:val="auto"/>
        </w:rPr>
      </w:pPr>
    </w:p>
    <w:p>
      <w:pPr>
        <w:ind w:left="400"/>
        <w:spacing w:after="0"/>
        <w:rPr>
          <w:sz w:val="20"/>
          <w:szCs w:val="20"/>
          <w:color w:val="auto"/>
        </w:rPr>
      </w:pPr>
      <w:r>
        <w:rPr>
          <w:rFonts w:ascii="Arial" w:cs="Arial" w:eastAsia="Arial" w:hAnsi="Arial"/>
          <w:sz w:val="16"/>
          <w:szCs w:val="16"/>
          <w:color w:val="auto"/>
        </w:rPr>
        <w:t>The following shares have been excluded from the computation of diluted weighted average shares outstanding because the effect would be anti-dilutive:</w:t>
      </w:r>
    </w:p>
    <w:p>
      <w:pPr>
        <w:spacing w:after="0" w:line="161" w:lineRule="exact"/>
        <w:rPr>
          <w:sz w:val="20"/>
          <w:szCs w:val="20"/>
          <w:color w:val="auto"/>
        </w:rPr>
      </w:pPr>
    </w:p>
    <w:tbl>
      <w:tblPr>
        <w:tblLayout w:type="fixed"/>
        <w:tblInd w:w="180" w:type="dxa"/>
        <w:tblCellMar>
          <w:top w:w="0" w:type="dxa"/>
          <w:left w:w="0" w:type="dxa"/>
          <w:bottom w:w="0" w:type="dxa"/>
          <w:right w:w="0" w:type="dxa"/>
        </w:tblCellMar>
      </w:tblPr>
      <w:tr>
        <w:trPr>
          <w:trHeight w:val="183"/>
        </w:trPr>
        <w:tc>
          <w:tcPr>
            <w:tcW w:w="5060" w:type="dxa"/>
            <w:vAlign w:val="bottom"/>
          </w:tcPr>
          <w:p>
            <w:pPr>
              <w:spacing w:after="0"/>
              <w:rPr>
                <w:sz w:val="15"/>
                <w:szCs w:val="15"/>
                <w:color w:val="auto"/>
              </w:rPr>
            </w:pPr>
          </w:p>
        </w:tc>
        <w:tc>
          <w:tcPr>
            <w:tcW w:w="3000" w:type="dxa"/>
            <w:vAlign w:val="bottom"/>
            <w:gridSpan w:val="4"/>
          </w:tcPr>
          <w:p>
            <w:pPr>
              <w:ind w:left="340"/>
              <w:spacing w:after="0"/>
              <w:rPr>
                <w:sz w:val="20"/>
                <w:szCs w:val="20"/>
                <w:color w:val="auto"/>
              </w:rPr>
            </w:pPr>
            <w:r>
              <w:rPr>
                <w:rFonts w:ascii="Arial" w:cs="Arial" w:eastAsia="Arial" w:hAnsi="Arial"/>
                <w:sz w:val="14"/>
                <w:szCs w:val="14"/>
                <w:b w:val="1"/>
                <w:bCs w:val="1"/>
                <w:color w:val="auto"/>
              </w:rPr>
              <w:t>Three Months Ended September 30,</w:t>
            </w:r>
          </w:p>
        </w:tc>
        <w:tc>
          <w:tcPr>
            <w:tcW w:w="2840" w:type="dxa"/>
            <w:vAlign w:val="bottom"/>
            <w:gridSpan w:val="3"/>
          </w:tcPr>
          <w:p>
            <w:pPr>
              <w:jc w:val="right"/>
              <w:ind w:right="298"/>
              <w:spacing w:after="0"/>
              <w:rPr>
                <w:sz w:val="20"/>
                <w:szCs w:val="20"/>
                <w:color w:val="auto"/>
              </w:rPr>
            </w:pPr>
            <w:r>
              <w:rPr>
                <w:rFonts w:ascii="Arial" w:cs="Arial" w:eastAsia="Arial" w:hAnsi="Arial"/>
                <w:sz w:val="14"/>
                <w:szCs w:val="14"/>
                <w:b w:val="1"/>
                <w:bCs w:val="1"/>
                <w:color w:val="auto"/>
              </w:rPr>
              <w:t>Nine Months Ended September 30,</w:t>
            </w:r>
          </w:p>
        </w:tc>
      </w:tr>
      <w:tr>
        <w:trPr>
          <w:trHeight w:val="24"/>
        </w:trPr>
        <w:tc>
          <w:tcPr>
            <w:tcW w:w="5060" w:type="dxa"/>
            <w:vAlign w:val="bottom"/>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r>
      <w:tr>
        <w:trPr>
          <w:trHeight w:val="184"/>
        </w:trPr>
        <w:tc>
          <w:tcPr>
            <w:tcW w:w="5060" w:type="dxa"/>
            <w:vAlign w:val="bottom"/>
            <w:tcBorders>
              <w:bottom w:val="single" w:sz="8" w:color="CCEEFF"/>
            </w:tcBorders>
          </w:tcPr>
          <w:p>
            <w:pPr>
              <w:spacing w:after="0"/>
              <w:rPr>
                <w:sz w:val="15"/>
                <w:szCs w:val="15"/>
                <w:color w:val="auto"/>
              </w:rPr>
            </w:pPr>
          </w:p>
        </w:tc>
        <w:tc>
          <w:tcPr>
            <w:tcW w:w="1380" w:type="dxa"/>
            <w:vAlign w:val="bottom"/>
            <w:tcBorders>
              <w:bottom w:val="single" w:sz="8" w:color="auto"/>
            </w:tcBorders>
          </w:tcPr>
          <w:p>
            <w:pPr>
              <w:jc w:val="right"/>
              <w:ind w:right="481"/>
              <w:spacing w:after="0"/>
              <w:rPr>
                <w:sz w:val="20"/>
                <w:szCs w:val="20"/>
                <w:color w:val="auto"/>
              </w:rPr>
            </w:pPr>
            <w:r>
              <w:rPr>
                <w:rFonts w:ascii="Arial" w:cs="Arial" w:eastAsia="Arial" w:hAnsi="Arial"/>
                <w:sz w:val="14"/>
                <w:szCs w:val="14"/>
                <w:b w:val="1"/>
                <w:bCs w:val="1"/>
                <w:color w:val="auto"/>
              </w:rPr>
              <w:t>2022</w:t>
            </w:r>
          </w:p>
        </w:tc>
        <w:tc>
          <w:tcPr>
            <w:tcW w:w="80" w:type="dxa"/>
            <w:vAlign w:val="bottom"/>
            <w:tcBorders>
              <w:bottom w:val="single" w:sz="8" w:color="CCEEFF"/>
            </w:tcBorders>
          </w:tcPr>
          <w:p>
            <w:pPr>
              <w:spacing w:after="0"/>
              <w:rPr>
                <w:sz w:val="15"/>
                <w:szCs w:val="15"/>
                <w:color w:val="auto"/>
              </w:rPr>
            </w:pPr>
          </w:p>
        </w:tc>
        <w:tc>
          <w:tcPr>
            <w:tcW w:w="1380" w:type="dxa"/>
            <w:vAlign w:val="bottom"/>
            <w:tcBorders>
              <w:bottom w:val="single" w:sz="8" w:color="auto"/>
            </w:tcBorders>
          </w:tcPr>
          <w:p>
            <w:pPr>
              <w:jc w:val="right"/>
              <w:ind w:right="478"/>
              <w:spacing w:after="0"/>
              <w:rPr>
                <w:sz w:val="20"/>
                <w:szCs w:val="20"/>
                <w:color w:val="auto"/>
              </w:rPr>
            </w:pPr>
            <w:r>
              <w:rPr>
                <w:rFonts w:ascii="Arial" w:cs="Arial" w:eastAsia="Arial" w:hAnsi="Arial"/>
                <w:sz w:val="14"/>
                <w:szCs w:val="14"/>
                <w:b w:val="1"/>
                <w:bCs w:val="1"/>
                <w:color w:val="auto"/>
              </w:rPr>
              <w:t>2021</w:t>
            </w:r>
          </w:p>
        </w:tc>
        <w:tc>
          <w:tcPr>
            <w:tcW w:w="160" w:type="dxa"/>
            <w:vAlign w:val="bottom"/>
            <w:tcBorders>
              <w:bottom w:val="single" w:sz="8" w:color="CCEEFF"/>
            </w:tcBorders>
          </w:tcPr>
          <w:p>
            <w:pPr>
              <w:spacing w:after="0"/>
              <w:rPr>
                <w:sz w:val="15"/>
                <w:szCs w:val="15"/>
                <w:color w:val="auto"/>
              </w:rPr>
            </w:pPr>
          </w:p>
        </w:tc>
        <w:tc>
          <w:tcPr>
            <w:tcW w:w="1380" w:type="dxa"/>
            <w:vAlign w:val="bottom"/>
            <w:tcBorders>
              <w:bottom w:val="single" w:sz="8" w:color="auto"/>
            </w:tcBorders>
          </w:tcPr>
          <w:p>
            <w:pPr>
              <w:jc w:val="right"/>
              <w:ind w:right="481"/>
              <w:spacing w:after="0"/>
              <w:rPr>
                <w:sz w:val="20"/>
                <w:szCs w:val="20"/>
                <w:color w:val="auto"/>
              </w:rPr>
            </w:pPr>
            <w:r>
              <w:rPr>
                <w:rFonts w:ascii="Arial" w:cs="Arial" w:eastAsia="Arial" w:hAnsi="Arial"/>
                <w:sz w:val="14"/>
                <w:szCs w:val="14"/>
                <w:b w:val="1"/>
                <w:bCs w:val="1"/>
                <w:color w:val="auto"/>
              </w:rPr>
              <w:t>2022</w:t>
            </w:r>
          </w:p>
        </w:tc>
        <w:tc>
          <w:tcPr>
            <w:tcW w:w="80" w:type="dxa"/>
            <w:vAlign w:val="bottom"/>
            <w:tcBorders>
              <w:bottom w:val="single" w:sz="8" w:color="CCEEFF"/>
            </w:tcBorders>
          </w:tcPr>
          <w:p>
            <w:pPr>
              <w:spacing w:after="0"/>
              <w:rPr>
                <w:sz w:val="15"/>
                <w:szCs w:val="15"/>
                <w:color w:val="auto"/>
              </w:rPr>
            </w:pPr>
          </w:p>
        </w:tc>
        <w:tc>
          <w:tcPr>
            <w:tcW w:w="1380" w:type="dxa"/>
            <w:vAlign w:val="bottom"/>
            <w:tcBorders>
              <w:bottom w:val="single" w:sz="8" w:color="auto"/>
            </w:tcBorders>
          </w:tcPr>
          <w:p>
            <w:pPr>
              <w:jc w:val="right"/>
              <w:ind w:right="478"/>
              <w:spacing w:after="0"/>
              <w:rPr>
                <w:sz w:val="20"/>
                <w:szCs w:val="20"/>
                <w:color w:val="auto"/>
              </w:rPr>
            </w:pPr>
            <w:r>
              <w:rPr>
                <w:rFonts w:ascii="Arial" w:cs="Arial" w:eastAsia="Arial" w:hAnsi="Arial"/>
                <w:sz w:val="14"/>
                <w:szCs w:val="14"/>
                <w:b w:val="1"/>
                <w:bCs w:val="1"/>
                <w:color w:val="auto"/>
              </w:rPr>
              <w:t>2021</w:t>
            </w:r>
          </w:p>
        </w:tc>
      </w:tr>
      <w:tr>
        <w:trPr>
          <w:trHeight w:val="224"/>
        </w:trPr>
        <w:tc>
          <w:tcPr>
            <w:tcW w:w="5060" w:type="dxa"/>
            <w:vAlign w:val="bottom"/>
            <w:shd w:val="clear" w:color="auto" w:fill="CCEEFF"/>
          </w:tcPr>
          <w:p>
            <w:pPr>
              <w:ind w:left="20"/>
              <w:spacing w:after="0"/>
              <w:rPr>
                <w:sz w:val="20"/>
                <w:szCs w:val="20"/>
                <w:color w:val="auto"/>
              </w:rPr>
            </w:pPr>
            <w:r>
              <w:rPr>
                <w:rFonts w:ascii="Arial" w:cs="Arial" w:eastAsia="Arial" w:hAnsi="Arial"/>
                <w:sz w:val="18"/>
                <w:szCs w:val="18"/>
                <w:color w:val="auto"/>
              </w:rPr>
              <w:t>Stock options</w:t>
            </w: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80,000</w:t>
            </w:r>
          </w:p>
        </w:tc>
        <w:tc>
          <w:tcPr>
            <w:tcW w:w="80" w:type="dxa"/>
            <w:vAlign w:val="bottom"/>
            <w:shd w:val="clear" w:color="auto" w:fill="CCEEFF"/>
          </w:tcPr>
          <w:p>
            <w:pPr>
              <w:spacing w:after="0"/>
              <w:rPr>
                <w:sz w:val="19"/>
                <w:szCs w:val="19"/>
                <w:color w:val="auto"/>
              </w:rPr>
            </w:pP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38,000</w:t>
            </w:r>
          </w:p>
        </w:tc>
        <w:tc>
          <w:tcPr>
            <w:tcW w:w="160" w:type="dxa"/>
            <w:vAlign w:val="bottom"/>
            <w:shd w:val="clear" w:color="auto" w:fill="CCEEFF"/>
          </w:tcPr>
          <w:p>
            <w:pPr>
              <w:spacing w:after="0"/>
              <w:rPr>
                <w:sz w:val="19"/>
                <w:szCs w:val="19"/>
                <w:color w:val="auto"/>
              </w:rPr>
            </w:pP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580,000</w:t>
            </w:r>
          </w:p>
        </w:tc>
        <w:tc>
          <w:tcPr>
            <w:tcW w:w="80" w:type="dxa"/>
            <w:vAlign w:val="bottom"/>
            <w:shd w:val="clear" w:color="auto" w:fill="CCEEFF"/>
          </w:tcPr>
          <w:p>
            <w:pPr>
              <w:spacing w:after="0"/>
              <w:rPr>
                <w:sz w:val="19"/>
                <w:szCs w:val="19"/>
                <w:color w:val="auto"/>
              </w:rPr>
            </w:pP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36,000</w:t>
            </w:r>
          </w:p>
        </w:tc>
      </w:tr>
      <w:tr>
        <w:trPr>
          <w:trHeight w:val="223"/>
        </w:trPr>
        <w:tc>
          <w:tcPr>
            <w:tcW w:w="5060" w:type="dxa"/>
            <w:vAlign w:val="bottom"/>
          </w:tcPr>
          <w:p>
            <w:pPr>
              <w:ind w:left="20"/>
              <w:spacing w:after="0"/>
              <w:rPr>
                <w:sz w:val="20"/>
                <w:szCs w:val="20"/>
                <w:color w:val="auto"/>
              </w:rPr>
            </w:pPr>
            <w:r>
              <w:rPr>
                <w:rFonts w:ascii="Arial" w:cs="Arial" w:eastAsia="Arial" w:hAnsi="Arial"/>
                <w:sz w:val="18"/>
                <w:szCs w:val="18"/>
                <w:color w:val="auto"/>
              </w:rPr>
              <w:t>Restricted stock units</w:t>
            </w:r>
          </w:p>
        </w:tc>
        <w:tc>
          <w:tcPr>
            <w:tcW w:w="1380" w:type="dxa"/>
            <w:vAlign w:val="bottom"/>
          </w:tcPr>
          <w:p>
            <w:pPr>
              <w:jc w:val="right"/>
              <w:spacing w:after="0"/>
              <w:rPr>
                <w:sz w:val="20"/>
                <w:szCs w:val="20"/>
                <w:color w:val="auto"/>
              </w:rPr>
            </w:pPr>
            <w:r>
              <w:rPr>
                <w:rFonts w:ascii="Arial" w:cs="Arial" w:eastAsia="Arial" w:hAnsi="Arial"/>
                <w:sz w:val="18"/>
                <w:szCs w:val="18"/>
                <w:color w:val="auto"/>
              </w:rPr>
              <w:t>386,000</w:t>
            </w:r>
          </w:p>
        </w:tc>
        <w:tc>
          <w:tcPr>
            <w:tcW w:w="8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25,000</w:t>
            </w:r>
          </w:p>
        </w:tc>
        <w:tc>
          <w:tcPr>
            <w:tcW w:w="16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947,000</w:t>
            </w:r>
          </w:p>
        </w:tc>
        <w:tc>
          <w:tcPr>
            <w:tcW w:w="8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13,000</w:t>
            </w:r>
          </w:p>
        </w:tc>
      </w:tr>
    </w:tbl>
    <w:p>
      <w:pPr>
        <w:spacing w:after="0" w:line="39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Foreign Currency</w:t>
      </w:r>
    </w:p>
    <w:p>
      <w:pPr>
        <w:spacing w:after="0" w:line="115" w:lineRule="exact"/>
        <w:rPr>
          <w:sz w:val="20"/>
          <w:szCs w:val="20"/>
          <w:color w:val="auto"/>
        </w:rPr>
      </w:pPr>
    </w:p>
    <w:p>
      <w:pPr>
        <w:jc w:val="both"/>
        <w:ind w:firstLine="434"/>
        <w:spacing w:after="0" w:line="299" w:lineRule="auto"/>
        <w:rPr>
          <w:sz w:val="20"/>
          <w:szCs w:val="20"/>
          <w:color w:val="auto"/>
        </w:rPr>
      </w:pPr>
      <w:r>
        <w:rPr>
          <w:rFonts w:ascii="Arial" w:cs="Arial" w:eastAsia="Arial" w:hAnsi="Arial"/>
          <w:sz w:val="16"/>
          <w:szCs w:val="16"/>
          <w:color w:val="auto"/>
        </w:rPr>
        <w:t>For our non-U.S. dollar functional currency subsidiaries, assets and liabilities are translated into U.S. dollars using fiscal period end exchange rates. Sales and expenses are translated at average monthly exchange rates. Foreign currency translation gains and losses are included as a component of accumulated other comprehensive loss within equity. Gains and losses resulting from foreign currency transactions are included in earnings.</w:t>
      </w:r>
    </w:p>
    <w:p>
      <w:pPr>
        <w:spacing w:after="0" w:line="200" w:lineRule="exact"/>
        <w:rPr>
          <w:sz w:val="20"/>
          <w:szCs w:val="20"/>
          <w:color w:val="auto"/>
        </w:rPr>
      </w:pPr>
    </w:p>
    <w:p>
      <w:pPr>
        <w:spacing w:after="0" w:line="28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64135</wp:posOffset>
            </wp:positionV>
            <wp:extent cx="7160895" cy="4191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60895" cy="41910"/>
                    </a:xfrm>
                    <a:prstGeom prst="rect">
                      <a:avLst/>
                    </a:prstGeom>
                    <a:noFill/>
                  </pic:spPr>
                </pic:pic>
              </a:graphicData>
            </a:graphic>
          </wp:anchor>
        </w:drawing>
      </w:r>
    </w:p>
    <w:p>
      <w:pPr>
        <w:sectPr>
          <w:pgSz w:w="11900" w:h="16838" w:orient="portrait"/>
          <w:cols w:equalWidth="0" w:num="1">
            <w:col w:w="11240"/>
          </w:cols>
          <w:pgMar w:left="320" w:top="127" w:right="339" w:bottom="1440" w:gutter="0" w:footer="0" w:header="0"/>
        </w:sectPr>
      </w:pPr>
    </w:p>
    <w:bookmarkStart w:id="11" w:name="page12"/>
    <w:bookmarkEnd w:id="11"/>
    <w:p>
      <w:pPr>
        <w:spacing w:after="0"/>
        <w:rPr>
          <w:sz w:val="20"/>
          <w:szCs w:val="20"/>
          <w:color w:val="auto"/>
        </w:rPr>
      </w:pPr>
      <w:r>
        <w:rPr>
          <w:rFonts w:ascii="Arial" w:cs="Arial" w:eastAsia="Arial" w:hAnsi="Arial"/>
          <w:sz w:val="14"/>
          <w:szCs w:val="14"/>
          <w:b w:val="1"/>
          <w:bCs w:val="1"/>
          <w:u w:val="single" w:color="auto"/>
          <w:color w:val="0000FF"/>
        </w:rPr>
        <w:t>Table</w:t>
      </w:r>
      <w:r>
        <w:rPr>
          <w:rFonts w:ascii="Arial" w:cs="Arial" w:eastAsia="Arial" w:hAnsi="Arial"/>
          <w:sz w:val="14"/>
          <w:szCs w:val="14"/>
          <w:b w:val="1"/>
          <w:bCs w:val="1"/>
          <w:color w:val="0000FF"/>
        </w:rPr>
        <w:t xml:space="preserve"> </w:t>
      </w:r>
      <w:r>
        <w:rPr>
          <w:rFonts w:ascii="Arial" w:cs="Arial" w:eastAsia="Arial" w:hAnsi="Arial"/>
          <w:sz w:val="17"/>
          <w:szCs w:val="17"/>
          <w:color w:val="000000"/>
        </w:rPr>
        <w:t>of</w:t>
      </w:r>
      <w:r>
        <w:rPr>
          <w:rFonts w:ascii="Arial" w:cs="Arial" w:eastAsia="Arial" w:hAnsi="Arial"/>
          <w:sz w:val="14"/>
          <w:szCs w:val="14"/>
          <w:b w:val="1"/>
          <w:bCs w:val="1"/>
          <w:color w:val="0000FF"/>
        </w:rPr>
        <w:t xml:space="preserve"> </w:t>
      </w:r>
      <w:r>
        <w:rPr>
          <w:rFonts w:ascii="Arial" w:cs="Arial" w:eastAsia="Arial" w:hAnsi="Arial"/>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Issued Pronouncements, Not Yet Adopted</w:t>
      </w:r>
    </w:p>
    <w:p>
      <w:pPr>
        <w:spacing w:after="0" w:line="115" w:lineRule="exact"/>
        <w:rPr>
          <w:sz w:val="20"/>
          <w:szCs w:val="20"/>
          <w:color w:val="auto"/>
        </w:rPr>
      </w:pPr>
    </w:p>
    <w:p>
      <w:pPr>
        <w:jc w:val="both"/>
        <w:ind w:right="40" w:firstLine="434"/>
        <w:spacing w:after="0" w:line="247" w:lineRule="auto"/>
        <w:rPr>
          <w:sz w:val="20"/>
          <w:szCs w:val="20"/>
          <w:color w:val="auto"/>
        </w:rPr>
      </w:pPr>
      <w:r>
        <w:rPr>
          <w:rFonts w:ascii="Arial" w:cs="Arial" w:eastAsia="Arial" w:hAnsi="Arial"/>
          <w:sz w:val="18"/>
          <w:szCs w:val="18"/>
          <w:color w:val="auto"/>
        </w:rPr>
        <w:t xml:space="preserve">In June 2016, the FASB issued ASU 2016-13 </w:t>
      </w:r>
      <w:r>
        <w:rPr>
          <w:rFonts w:ascii="Arial" w:cs="Arial" w:eastAsia="Arial" w:hAnsi="Arial"/>
          <w:sz w:val="18"/>
          <w:szCs w:val="18"/>
          <w:i w:val="1"/>
          <w:iCs w:val="1"/>
          <w:color w:val="auto"/>
        </w:rPr>
        <w:t>Financial Instruments - Credit Losses (Topic 326) - Measurement of Credit Losses on Financial</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Instruments, </w:t>
      </w:r>
      <w:r>
        <w:rPr>
          <w:rFonts w:ascii="Arial" w:cs="Arial" w:eastAsia="Arial" w:hAnsi="Arial"/>
          <w:sz w:val="18"/>
          <w:szCs w:val="18"/>
          <w:color w:val="auto"/>
        </w:rPr>
        <w:t>which requires companies to measure financial assets at an amortized cost basis to be presented at the net amount expected to be collected. The</w:t>
      </w:r>
      <w:r>
        <w:rPr>
          <w:rFonts w:ascii="Arial" w:cs="Arial" w:eastAsia="Arial" w:hAnsi="Arial"/>
          <w:sz w:val="18"/>
          <w:szCs w:val="18"/>
          <w:i w:val="1"/>
          <w:iCs w:val="1"/>
          <w:color w:val="auto"/>
        </w:rPr>
        <w:t xml:space="preserve"> </w:t>
      </w:r>
      <w:r>
        <w:rPr>
          <w:rFonts w:ascii="Arial" w:cs="Arial" w:eastAsia="Arial" w:hAnsi="Arial"/>
          <w:sz w:val="18"/>
          <w:szCs w:val="18"/>
          <w:color w:val="auto"/>
        </w:rPr>
        <w:t>new accounting rules eliminate the probable initial recognition threshold and, instead, reflect an entity's current estimate of all expected credit losses. ASU 2016-13 is applicable to our trade receivables. This pronouncement was amended under ASU 2019-10 to allow an extension on the adoption date for entities that qualify as a small reporting company. We have elected this extension and the effective date for us to adopt this standard will be for fiscal years beginning after December 15, 2022. We are currently in the process of evaluating the impact of ASU 2016-13, but we do not expect the adoption to have a material impact on our consolidated financial statements.</w:t>
      </w:r>
    </w:p>
    <w:p>
      <w:pPr>
        <w:spacing w:after="0" w:line="200" w:lineRule="exact"/>
        <w:rPr>
          <w:sz w:val="20"/>
          <w:szCs w:val="20"/>
          <w:color w:val="auto"/>
        </w:rPr>
      </w:pPr>
    </w:p>
    <w:p>
      <w:pPr>
        <w:spacing w:after="0" w:line="250" w:lineRule="exact"/>
        <w:rPr>
          <w:sz w:val="20"/>
          <w:szCs w:val="20"/>
          <w:color w:val="auto"/>
        </w:rPr>
      </w:pPr>
    </w:p>
    <w:p>
      <w:pPr>
        <w:spacing w:after="0"/>
        <w:tabs>
          <w:tab w:leader="none" w:pos="300" w:val="left"/>
        </w:tabs>
        <w:rPr>
          <w:sz w:val="20"/>
          <w:szCs w:val="20"/>
          <w:color w:val="auto"/>
        </w:rPr>
      </w:pPr>
      <w:r>
        <w:rPr>
          <w:rFonts w:ascii="Arial" w:cs="Arial" w:eastAsia="Arial" w:hAnsi="Arial"/>
          <w:sz w:val="18"/>
          <w:szCs w:val="18"/>
          <w:b w:val="1"/>
          <w:bCs w:val="1"/>
          <w:color w:val="auto"/>
        </w:rPr>
        <w:t>2.</w:t>
      </w:r>
      <w:r>
        <w:rPr>
          <w:sz w:val="20"/>
          <w:szCs w:val="20"/>
          <w:color w:val="auto"/>
        </w:rPr>
        <w:tab/>
      </w:r>
      <w:r>
        <w:rPr>
          <w:rFonts w:ascii="Arial" w:cs="Arial" w:eastAsia="Arial" w:hAnsi="Arial"/>
          <w:sz w:val="15"/>
          <w:szCs w:val="15"/>
          <w:b w:val="1"/>
          <w:bCs w:val="1"/>
          <w:color w:val="auto"/>
        </w:rPr>
        <w:t>Sale of Discontinued Operations</w:t>
      </w:r>
    </w:p>
    <w:p>
      <w:pPr>
        <w:spacing w:after="0" w:line="115" w:lineRule="exact"/>
        <w:rPr>
          <w:sz w:val="20"/>
          <w:szCs w:val="20"/>
          <w:color w:val="auto"/>
        </w:rPr>
      </w:pPr>
    </w:p>
    <w:p>
      <w:pPr>
        <w:jc w:val="both"/>
        <w:ind w:right="40" w:firstLine="434"/>
        <w:spacing w:after="0" w:line="282" w:lineRule="auto"/>
        <w:rPr>
          <w:sz w:val="20"/>
          <w:szCs w:val="20"/>
          <w:color w:val="auto"/>
        </w:rPr>
      </w:pPr>
      <w:r>
        <w:rPr>
          <w:rFonts w:ascii="Arial" w:cs="Arial" w:eastAsia="Arial" w:hAnsi="Arial"/>
          <w:sz w:val="16"/>
          <w:szCs w:val="16"/>
          <w:color w:val="auto"/>
        </w:rPr>
        <w:t>On March 8, 2022, we completed the sale of substantially all of our equity interests in our Luna Labs business to certain members of Luna Labs’ senior management team and a group of outside investors for an initial purchase price of $20.4 million before working capital and escrow adjustments and transaction expenses. Total consideration included $13.0 million of cash received at closing, $2.5 million in the form of a convertible note and $1.7 million in the form of 60-day promissory notes. We can earn up to $1.0 million in future payments from Luna Labs upon the achievement by Luna Labs of certain financial goals. The full amount of the 60-day promissory notes has been collected as of September 30, 2022. The earn out receivable is included within the prepaid expenses and other current assets line item and the convertible note is included in other non-current assets line item of the consolidated balance sheet. The gain on the transaction was $10.9 million, net of taxes of $3.1 million.</w:t>
      </w:r>
    </w:p>
    <w:p>
      <w:pPr>
        <w:spacing w:after="0" w:line="66" w:lineRule="exact"/>
        <w:rPr>
          <w:sz w:val="20"/>
          <w:szCs w:val="20"/>
          <w:color w:val="auto"/>
        </w:rPr>
      </w:pPr>
    </w:p>
    <w:p>
      <w:pPr>
        <w:jc w:val="both"/>
        <w:ind w:right="40" w:firstLine="434"/>
        <w:spacing w:after="0" w:line="287" w:lineRule="auto"/>
        <w:rPr>
          <w:sz w:val="20"/>
          <w:szCs w:val="20"/>
          <w:color w:val="auto"/>
        </w:rPr>
      </w:pPr>
      <w:r>
        <w:rPr>
          <w:rFonts w:ascii="Arial" w:cs="Arial" w:eastAsia="Arial" w:hAnsi="Arial"/>
          <w:sz w:val="16"/>
          <w:szCs w:val="16"/>
          <w:color w:val="auto"/>
        </w:rPr>
        <w:t>We have separately reported the financial results of Luna Labs as discontinued operations in our consolidated statements of operations for the three and nine months ended September 30, 2022 and 2021, respectively, and presented the related assets and liabilities as held for sale in the consolidated balance sheet as of December 31, 2021. These changes have been applied to all periods presented. The operating results of the discontinued operations only reflect revenues and expenses that are directly attributable to the Luna Labs segment that will be eliminated from continuing operations. Previously reported expenses for the Luna Labs segment have been restated to exclude certain allocated expenses that are not directly attributable to the Luna Labs segment.</w:t>
      </w:r>
    </w:p>
    <w:p>
      <w:pPr>
        <w:spacing w:after="0" w:line="58" w:lineRule="exact"/>
        <w:rPr>
          <w:sz w:val="20"/>
          <w:szCs w:val="20"/>
          <w:color w:val="auto"/>
        </w:rPr>
      </w:pPr>
    </w:p>
    <w:p>
      <w:pPr>
        <w:ind w:left="480"/>
        <w:spacing w:after="0"/>
        <w:rPr>
          <w:sz w:val="20"/>
          <w:szCs w:val="20"/>
          <w:color w:val="auto"/>
        </w:rPr>
      </w:pPr>
      <w:r>
        <w:rPr>
          <w:rFonts w:ascii="Arial" w:cs="Arial" w:eastAsia="Arial" w:hAnsi="Arial"/>
          <w:sz w:val="18"/>
          <w:szCs w:val="18"/>
          <w:color w:val="auto"/>
        </w:rPr>
        <w:t xml:space="preserve">The key components from discontinued operations related to the Luna Labs business are as follows </w:t>
      </w:r>
      <w:r>
        <w:rPr>
          <w:rFonts w:ascii="Arial" w:cs="Arial" w:eastAsia="Arial" w:hAnsi="Arial"/>
          <w:sz w:val="18"/>
          <w:szCs w:val="18"/>
          <w:i w:val="1"/>
          <w:iCs w:val="1"/>
          <w:color w:val="auto"/>
        </w:rPr>
        <w:t>(in thousands)</w:t>
      </w:r>
      <w:r>
        <w:rPr>
          <w:rFonts w:ascii="Arial" w:cs="Arial" w:eastAsia="Arial" w:hAnsi="Arial"/>
          <w:sz w:val="18"/>
          <w:szCs w:val="18"/>
          <w:color w:val="auto"/>
        </w:rPr>
        <w:t>:</w:t>
      </w:r>
    </w:p>
    <w:p>
      <w:pPr>
        <w:spacing w:after="0" w:line="270" w:lineRule="exact"/>
        <w:rPr>
          <w:sz w:val="20"/>
          <w:szCs w:val="20"/>
          <w:color w:val="auto"/>
        </w:rPr>
      </w:pPr>
    </w:p>
    <w:tbl>
      <w:tblPr>
        <w:tblLayout w:type="fixed"/>
        <w:tblInd w:w="400" w:type="dxa"/>
        <w:tblCellMar>
          <w:top w:w="0" w:type="dxa"/>
          <w:left w:w="0" w:type="dxa"/>
          <w:bottom w:w="0" w:type="dxa"/>
          <w:right w:w="0" w:type="dxa"/>
        </w:tblCellMar>
      </w:tblPr>
      <w:tr>
        <w:trPr>
          <w:trHeight w:val="183"/>
        </w:trPr>
        <w:tc>
          <w:tcPr>
            <w:tcW w:w="5060" w:type="dxa"/>
            <w:vAlign w:val="bottom"/>
          </w:tcPr>
          <w:p>
            <w:pPr>
              <w:spacing w:after="0"/>
              <w:rPr>
                <w:sz w:val="15"/>
                <w:szCs w:val="15"/>
                <w:color w:val="auto"/>
              </w:rPr>
            </w:pPr>
          </w:p>
        </w:tc>
        <w:tc>
          <w:tcPr>
            <w:tcW w:w="3000" w:type="dxa"/>
            <w:vAlign w:val="bottom"/>
            <w:gridSpan w:val="6"/>
          </w:tcPr>
          <w:p>
            <w:pPr>
              <w:ind w:left="340"/>
              <w:spacing w:after="0"/>
              <w:rPr>
                <w:sz w:val="20"/>
                <w:szCs w:val="20"/>
                <w:color w:val="auto"/>
              </w:rPr>
            </w:pPr>
            <w:r>
              <w:rPr>
                <w:rFonts w:ascii="Arial" w:cs="Arial" w:eastAsia="Arial" w:hAnsi="Arial"/>
                <w:sz w:val="14"/>
                <w:szCs w:val="14"/>
                <w:b w:val="1"/>
                <w:bCs w:val="1"/>
                <w:color w:val="auto"/>
              </w:rPr>
              <w:t>Three Months Ended September 30,</w:t>
            </w:r>
          </w:p>
        </w:tc>
        <w:tc>
          <w:tcPr>
            <w:tcW w:w="240" w:type="dxa"/>
            <w:vAlign w:val="bottom"/>
          </w:tcPr>
          <w:p>
            <w:pPr>
              <w:spacing w:after="0"/>
              <w:rPr>
                <w:sz w:val="15"/>
                <w:szCs w:val="15"/>
                <w:color w:val="auto"/>
              </w:rPr>
            </w:pPr>
          </w:p>
        </w:tc>
        <w:tc>
          <w:tcPr>
            <w:tcW w:w="2580" w:type="dxa"/>
            <w:vAlign w:val="bottom"/>
            <w:gridSpan w:val="4"/>
          </w:tcPr>
          <w:p>
            <w:pPr>
              <w:jc w:val="right"/>
              <w:ind w:right="274"/>
              <w:spacing w:after="0"/>
              <w:rPr>
                <w:sz w:val="20"/>
                <w:szCs w:val="20"/>
                <w:color w:val="auto"/>
              </w:rPr>
            </w:pPr>
            <w:r>
              <w:rPr>
                <w:rFonts w:ascii="Arial" w:cs="Arial" w:eastAsia="Arial" w:hAnsi="Arial"/>
                <w:sz w:val="14"/>
                <w:szCs w:val="14"/>
                <w:b w:val="1"/>
                <w:bCs w:val="1"/>
                <w:color w:val="auto"/>
                <w:w w:val="95"/>
              </w:rPr>
              <w:t>Nine Months Ended September 30,</w:t>
            </w:r>
          </w:p>
        </w:tc>
      </w:tr>
      <w:tr>
        <w:trPr>
          <w:trHeight w:val="24"/>
        </w:trPr>
        <w:tc>
          <w:tcPr>
            <w:tcW w:w="5060" w:type="dxa"/>
            <w:vAlign w:val="bottom"/>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184"/>
        </w:trPr>
        <w:tc>
          <w:tcPr>
            <w:tcW w:w="5060" w:type="dxa"/>
            <w:vAlign w:val="bottom"/>
            <w:tcBorders>
              <w:bottom w:val="single" w:sz="8" w:color="CCEEFF"/>
            </w:tcBorders>
          </w:tcPr>
          <w:p>
            <w:pPr>
              <w:spacing w:after="0"/>
              <w:rPr>
                <w:sz w:val="15"/>
                <w:szCs w:val="15"/>
                <w:color w:val="auto"/>
              </w:rPr>
            </w:pPr>
          </w:p>
        </w:tc>
        <w:tc>
          <w:tcPr>
            <w:tcW w:w="940" w:type="dxa"/>
            <w:vAlign w:val="bottom"/>
            <w:tcBorders>
              <w:bottom w:val="single" w:sz="8" w:color="auto"/>
            </w:tcBorders>
          </w:tcPr>
          <w:p>
            <w:pPr>
              <w:jc w:val="right"/>
              <w:ind w:right="41"/>
              <w:spacing w:after="0"/>
              <w:rPr>
                <w:sz w:val="20"/>
                <w:szCs w:val="20"/>
                <w:color w:val="auto"/>
              </w:rPr>
            </w:pPr>
            <w:r>
              <w:rPr>
                <w:rFonts w:ascii="Arial" w:cs="Arial" w:eastAsia="Arial" w:hAnsi="Arial"/>
                <w:sz w:val="14"/>
                <w:szCs w:val="14"/>
                <w:b w:val="1"/>
                <w:bCs w:val="1"/>
                <w:color w:val="auto"/>
              </w:rPr>
              <w:t>2022</w:t>
            </w:r>
          </w:p>
        </w:tc>
        <w:tc>
          <w:tcPr>
            <w:tcW w:w="420" w:type="dxa"/>
            <w:vAlign w:val="bottom"/>
            <w:tcBorders>
              <w:bottom w:val="single" w:sz="8" w:color="auto"/>
            </w:tcBorders>
          </w:tcPr>
          <w:p>
            <w:pPr>
              <w:spacing w:after="0"/>
              <w:rPr>
                <w:sz w:val="15"/>
                <w:szCs w:val="15"/>
                <w:color w:val="auto"/>
              </w:rPr>
            </w:pPr>
          </w:p>
        </w:tc>
        <w:tc>
          <w:tcPr>
            <w:tcW w:w="100" w:type="dxa"/>
            <w:vAlign w:val="bottom"/>
            <w:tcBorders>
              <w:bottom w:val="single" w:sz="8" w:color="CCEEFF"/>
            </w:tcBorders>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1060" w:type="dxa"/>
            <w:vAlign w:val="bottom"/>
            <w:tcBorders>
              <w:bottom w:val="single" w:sz="8" w:color="auto"/>
            </w:tcBorders>
          </w:tcPr>
          <w:p>
            <w:pPr>
              <w:jc w:val="right"/>
              <w:ind w:right="474"/>
              <w:spacing w:after="0"/>
              <w:rPr>
                <w:sz w:val="20"/>
                <w:szCs w:val="20"/>
                <w:color w:val="auto"/>
              </w:rPr>
            </w:pPr>
            <w:r>
              <w:rPr>
                <w:rFonts w:ascii="Arial" w:cs="Arial" w:eastAsia="Arial" w:hAnsi="Arial"/>
                <w:sz w:val="14"/>
                <w:szCs w:val="14"/>
                <w:b w:val="1"/>
                <w:bCs w:val="1"/>
                <w:color w:val="auto"/>
              </w:rPr>
              <w:t>2021</w:t>
            </w:r>
          </w:p>
        </w:tc>
        <w:tc>
          <w:tcPr>
            <w:tcW w:w="160" w:type="dxa"/>
            <w:vAlign w:val="bottom"/>
            <w:tcBorders>
              <w:bottom w:val="single" w:sz="8" w:color="CCEEFF"/>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1120" w:type="dxa"/>
            <w:vAlign w:val="bottom"/>
            <w:tcBorders>
              <w:bottom w:val="single" w:sz="8" w:color="auto"/>
            </w:tcBorders>
          </w:tcPr>
          <w:p>
            <w:pPr>
              <w:jc w:val="right"/>
              <w:ind w:right="456"/>
              <w:spacing w:after="0"/>
              <w:rPr>
                <w:sz w:val="20"/>
                <w:szCs w:val="20"/>
                <w:color w:val="auto"/>
              </w:rPr>
            </w:pPr>
            <w:r>
              <w:rPr>
                <w:rFonts w:ascii="Arial" w:cs="Arial" w:eastAsia="Arial" w:hAnsi="Arial"/>
                <w:sz w:val="14"/>
                <w:szCs w:val="14"/>
                <w:b w:val="1"/>
                <w:bCs w:val="1"/>
                <w:color w:val="auto"/>
              </w:rPr>
              <w:t>2022</w:t>
            </w:r>
          </w:p>
        </w:tc>
        <w:tc>
          <w:tcPr>
            <w:tcW w:w="100" w:type="dxa"/>
            <w:vAlign w:val="bottom"/>
            <w:tcBorders>
              <w:bottom w:val="single" w:sz="8" w:color="CCEEFF"/>
            </w:tcBorders>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right"/>
              <w:ind w:right="454"/>
              <w:spacing w:after="0"/>
              <w:rPr>
                <w:sz w:val="20"/>
                <w:szCs w:val="20"/>
                <w:color w:val="auto"/>
              </w:rPr>
            </w:pPr>
            <w:r>
              <w:rPr>
                <w:rFonts w:ascii="Arial" w:cs="Arial" w:eastAsia="Arial" w:hAnsi="Arial"/>
                <w:sz w:val="14"/>
                <w:szCs w:val="14"/>
                <w:b w:val="1"/>
                <w:bCs w:val="1"/>
                <w:color w:val="auto"/>
              </w:rPr>
              <w:t>2021</w:t>
            </w:r>
          </w:p>
        </w:tc>
      </w:tr>
      <w:tr>
        <w:trPr>
          <w:trHeight w:val="224"/>
        </w:trPr>
        <w:tc>
          <w:tcPr>
            <w:tcW w:w="5060" w:type="dxa"/>
            <w:vAlign w:val="bottom"/>
            <w:shd w:val="clear" w:color="auto" w:fill="CCEEFF"/>
          </w:tcPr>
          <w:p>
            <w:pPr>
              <w:ind w:left="20"/>
              <w:spacing w:after="0"/>
              <w:rPr>
                <w:sz w:val="20"/>
                <w:szCs w:val="20"/>
                <w:color w:val="auto"/>
              </w:rPr>
            </w:pPr>
            <w:r>
              <w:rPr>
                <w:rFonts w:ascii="Arial" w:cs="Arial" w:eastAsia="Arial" w:hAnsi="Arial"/>
                <w:sz w:val="18"/>
                <w:szCs w:val="18"/>
                <w:color w:val="auto"/>
              </w:rPr>
              <w:t>Revenues</w:t>
            </w:r>
          </w:p>
        </w:tc>
        <w:tc>
          <w:tcPr>
            <w:tcW w:w="940" w:type="dxa"/>
            <w:vAlign w:val="bottom"/>
            <w:shd w:val="clear" w:color="auto" w:fill="CCEEFF"/>
          </w:tcPr>
          <w:p>
            <w:pPr>
              <w:jc w:val="right"/>
              <w:ind w:right="741"/>
              <w:spacing w:after="0"/>
              <w:rPr>
                <w:sz w:val="20"/>
                <w:szCs w:val="20"/>
                <w:color w:val="auto"/>
              </w:rPr>
            </w:pPr>
            <w:r>
              <w:rPr>
                <w:rFonts w:ascii="Arial" w:cs="Arial" w:eastAsia="Arial" w:hAnsi="Arial"/>
                <w:sz w:val="18"/>
                <w:szCs w:val="18"/>
                <w:color w:val="auto"/>
                <w:w w:val="99"/>
              </w:rPr>
              <w:t>$</w:t>
            </w:r>
          </w:p>
        </w:tc>
        <w:tc>
          <w:tcPr>
            <w:tcW w:w="520" w:type="dxa"/>
            <w:vAlign w:val="bottom"/>
            <w:gridSpan w:val="2"/>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320" w:type="dxa"/>
            <w:vAlign w:val="bottom"/>
            <w:shd w:val="clear" w:color="auto" w:fill="CCEEFF"/>
          </w:tcPr>
          <w:p>
            <w:pPr>
              <w:jc w:val="right"/>
              <w:ind w:right="132"/>
              <w:spacing w:after="0"/>
              <w:rPr>
                <w:sz w:val="20"/>
                <w:szCs w:val="20"/>
                <w:color w:val="auto"/>
              </w:rPr>
            </w:pPr>
            <w:r>
              <w:rPr>
                <w:rFonts w:ascii="Arial" w:cs="Arial" w:eastAsia="Arial" w:hAnsi="Arial"/>
                <w:sz w:val="18"/>
                <w:szCs w:val="18"/>
                <w:color w:val="auto"/>
                <w:w w:val="79"/>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6,376</w:t>
            </w:r>
          </w:p>
        </w:tc>
        <w:tc>
          <w:tcPr>
            <w:tcW w:w="160" w:type="dxa"/>
            <w:vAlign w:val="bottom"/>
            <w:shd w:val="clear" w:color="auto" w:fill="CCEEFF"/>
          </w:tcPr>
          <w:p>
            <w:pPr>
              <w:spacing w:after="0"/>
              <w:rPr>
                <w:sz w:val="19"/>
                <w:szCs w:val="19"/>
                <w:color w:val="auto"/>
              </w:rPr>
            </w:pPr>
          </w:p>
        </w:tc>
        <w:tc>
          <w:tcPr>
            <w:tcW w:w="240" w:type="dxa"/>
            <w:vAlign w:val="bottom"/>
            <w:shd w:val="clear" w:color="auto" w:fill="CCEEFF"/>
          </w:tcPr>
          <w:p>
            <w:pPr>
              <w:jc w:val="right"/>
              <w:ind w:right="52"/>
              <w:spacing w:after="0"/>
              <w:rPr>
                <w:sz w:val="20"/>
                <w:szCs w:val="20"/>
                <w:color w:val="auto"/>
              </w:rPr>
            </w:pPr>
            <w:r>
              <w:rPr>
                <w:rFonts w:ascii="Arial" w:cs="Arial" w:eastAsia="Arial" w:hAnsi="Arial"/>
                <w:sz w:val="18"/>
                <w:szCs w:val="18"/>
                <w:color w:val="auto"/>
                <w:w w:val="79"/>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5,108</w:t>
            </w:r>
          </w:p>
        </w:tc>
        <w:tc>
          <w:tcPr>
            <w:tcW w:w="100" w:type="dxa"/>
            <w:vAlign w:val="bottom"/>
            <w:shd w:val="clear" w:color="auto" w:fill="CCEEFF"/>
          </w:tcPr>
          <w:p>
            <w:pPr>
              <w:spacing w:after="0"/>
              <w:rPr>
                <w:sz w:val="19"/>
                <w:szCs w:val="19"/>
                <w:color w:val="auto"/>
              </w:rPr>
            </w:pPr>
          </w:p>
        </w:tc>
        <w:tc>
          <w:tcPr>
            <w:tcW w:w="320" w:type="dxa"/>
            <w:vAlign w:val="bottom"/>
            <w:shd w:val="clear" w:color="auto" w:fill="CCEEFF"/>
          </w:tcPr>
          <w:p>
            <w:pPr>
              <w:jc w:val="right"/>
              <w:ind w:right="132"/>
              <w:spacing w:after="0"/>
              <w:rPr>
                <w:sz w:val="20"/>
                <w:szCs w:val="20"/>
                <w:color w:val="auto"/>
              </w:rPr>
            </w:pPr>
            <w:r>
              <w:rPr>
                <w:rFonts w:ascii="Arial" w:cs="Arial" w:eastAsia="Arial" w:hAnsi="Arial"/>
                <w:sz w:val="18"/>
                <w:szCs w:val="18"/>
                <w:color w:val="auto"/>
                <w:w w:val="79"/>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17,650</w:t>
            </w:r>
          </w:p>
        </w:tc>
      </w:tr>
      <w:tr>
        <w:trPr>
          <w:trHeight w:val="223"/>
        </w:trPr>
        <w:tc>
          <w:tcPr>
            <w:tcW w:w="506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Cost of revenues</w:t>
            </w:r>
          </w:p>
        </w:tc>
        <w:tc>
          <w:tcPr>
            <w:tcW w:w="94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jc w:val="center"/>
              <w:ind w:left="32"/>
              <w:spacing w:after="0"/>
              <w:rPr>
                <w:sz w:val="20"/>
                <w:szCs w:val="20"/>
                <w:color w:val="auto"/>
              </w:rPr>
            </w:pPr>
            <w:r>
              <w:rPr>
                <w:rFonts w:ascii="Arial" w:cs="Arial" w:eastAsia="Arial" w:hAnsi="Arial"/>
                <w:sz w:val="18"/>
                <w:szCs w:val="18"/>
                <w:color w:val="auto"/>
                <w:w w:val="99"/>
              </w:rPr>
              <w:t>—</w:t>
            </w:r>
          </w:p>
        </w:tc>
        <w:tc>
          <w:tcPr>
            <w:tcW w:w="100" w:type="dxa"/>
            <w:vAlign w:val="bottom"/>
            <w:tcBorders>
              <w:bottom w:val="single" w:sz="8" w:color="CCEEFF"/>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5,145</w:t>
            </w:r>
          </w:p>
        </w:tc>
        <w:tc>
          <w:tcPr>
            <w:tcW w:w="160" w:type="dxa"/>
            <w:vAlign w:val="bottom"/>
            <w:tcBorders>
              <w:bottom w:val="single" w:sz="8" w:color="CCEEFF"/>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3,692</w:t>
            </w:r>
          </w:p>
        </w:tc>
        <w:tc>
          <w:tcPr>
            <w:tcW w:w="100" w:type="dxa"/>
            <w:vAlign w:val="bottom"/>
            <w:tcBorders>
              <w:bottom w:val="single" w:sz="8" w:color="CCEEFF"/>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13,892</w:t>
            </w:r>
          </w:p>
        </w:tc>
      </w:tr>
      <w:tr>
        <w:trPr>
          <w:trHeight w:val="217"/>
        </w:trPr>
        <w:tc>
          <w:tcPr>
            <w:tcW w:w="5060" w:type="dxa"/>
            <w:vAlign w:val="bottom"/>
            <w:shd w:val="clear" w:color="auto" w:fill="CCEEFF"/>
          </w:tcPr>
          <w:p>
            <w:pPr>
              <w:ind w:left="180"/>
              <w:spacing w:after="0" w:line="203" w:lineRule="exact"/>
              <w:rPr>
                <w:sz w:val="20"/>
                <w:szCs w:val="20"/>
                <w:color w:val="auto"/>
              </w:rPr>
            </w:pPr>
            <w:r>
              <w:rPr>
                <w:rFonts w:ascii="Arial" w:cs="Arial" w:eastAsia="Arial" w:hAnsi="Arial"/>
                <w:sz w:val="18"/>
                <w:szCs w:val="18"/>
                <w:color w:val="auto"/>
              </w:rPr>
              <w:t>Gross profit</w:t>
            </w:r>
          </w:p>
        </w:tc>
        <w:tc>
          <w:tcPr>
            <w:tcW w:w="94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1,231</w:t>
            </w: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1,416</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3,758</w:t>
            </w:r>
          </w:p>
        </w:tc>
      </w:tr>
      <w:tr>
        <w:trPr>
          <w:trHeight w:val="223"/>
        </w:trPr>
        <w:tc>
          <w:tcPr>
            <w:tcW w:w="506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Selling, general and administrative expenses</w:t>
            </w:r>
          </w:p>
        </w:tc>
        <w:tc>
          <w:tcPr>
            <w:tcW w:w="94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jc w:val="center"/>
              <w:ind w:left="32"/>
              <w:spacing w:after="0"/>
              <w:rPr>
                <w:sz w:val="20"/>
                <w:szCs w:val="20"/>
                <w:color w:val="auto"/>
              </w:rPr>
            </w:pPr>
            <w:r>
              <w:rPr>
                <w:rFonts w:ascii="Arial" w:cs="Arial" w:eastAsia="Arial" w:hAnsi="Arial"/>
                <w:sz w:val="18"/>
                <w:szCs w:val="18"/>
                <w:color w:val="auto"/>
                <w:w w:val="89"/>
              </w:rPr>
              <w:t>50</w:t>
            </w:r>
          </w:p>
        </w:tc>
        <w:tc>
          <w:tcPr>
            <w:tcW w:w="100" w:type="dxa"/>
            <w:vAlign w:val="bottom"/>
            <w:tcBorders>
              <w:bottom w:val="single" w:sz="8" w:color="CCEEFF"/>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297</w:t>
            </w:r>
          </w:p>
        </w:tc>
        <w:tc>
          <w:tcPr>
            <w:tcW w:w="160" w:type="dxa"/>
            <w:vAlign w:val="bottom"/>
            <w:tcBorders>
              <w:bottom w:val="single" w:sz="8" w:color="CCEEFF"/>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706</w:t>
            </w:r>
          </w:p>
        </w:tc>
        <w:tc>
          <w:tcPr>
            <w:tcW w:w="100" w:type="dxa"/>
            <w:vAlign w:val="bottom"/>
            <w:tcBorders>
              <w:bottom w:val="single" w:sz="8" w:color="CCEEFF"/>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1,006</w:t>
            </w:r>
          </w:p>
        </w:tc>
      </w:tr>
      <w:tr>
        <w:trPr>
          <w:trHeight w:val="217"/>
        </w:trPr>
        <w:tc>
          <w:tcPr>
            <w:tcW w:w="5060" w:type="dxa"/>
            <w:vAlign w:val="bottom"/>
            <w:shd w:val="clear" w:color="auto" w:fill="CCEEFF"/>
          </w:tcPr>
          <w:p>
            <w:pPr>
              <w:ind w:left="180"/>
              <w:spacing w:after="0" w:line="203" w:lineRule="exact"/>
              <w:rPr>
                <w:sz w:val="20"/>
                <w:szCs w:val="20"/>
                <w:color w:val="auto"/>
              </w:rPr>
            </w:pPr>
            <w:r>
              <w:rPr>
                <w:rFonts w:ascii="Arial" w:cs="Arial" w:eastAsia="Arial" w:hAnsi="Arial"/>
                <w:sz w:val="18"/>
                <w:szCs w:val="18"/>
                <w:color w:val="auto"/>
              </w:rPr>
              <w:t>Operating (loss)/income</w:t>
            </w:r>
          </w:p>
        </w:tc>
        <w:tc>
          <w:tcPr>
            <w:tcW w:w="940" w:type="dxa"/>
            <w:vAlign w:val="bottom"/>
            <w:shd w:val="clear" w:color="auto" w:fill="CCEEFF"/>
          </w:tcPr>
          <w:p>
            <w:pPr>
              <w:spacing w:after="0"/>
              <w:rPr>
                <w:sz w:val="18"/>
                <w:szCs w:val="18"/>
                <w:color w:val="auto"/>
              </w:rPr>
            </w:pPr>
          </w:p>
        </w:tc>
        <w:tc>
          <w:tcPr>
            <w:tcW w:w="4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3"/>
              </w:rPr>
              <w:t>(50)</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934</w:t>
            </w: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710</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2,752</w:t>
            </w:r>
          </w:p>
        </w:tc>
      </w:tr>
      <w:tr>
        <w:trPr>
          <w:trHeight w:val="223"/>
        </w:trPr>
        <w:tc>
          <w:tcPr>
            <w:tcW w:w="506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Income tax (benefit)/expense</w:t>
            </w:r>
          </w:p>
        </w:tc>
        <w:tc>
          <w:tcPr>
            <w:tcW w:w="94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3"/>
              </w:rPr>
              <w:t>(78)</w:t>
            </w:r>
          </w:p>
        </w:tc>
        <w:tc>
          <w:tcPr>
            <w:tcW w:w="100" w:type="dxa"/>
            <w:vAlign w:val="bottom"/>
            <w:tcBorders>
              <w:bottom w:val="single" w:sz="8" w:color="CCEEFF"/>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235</w:t>
            </w:r>
          </w:p>
        </w:tc>
        <w:tc>
          <w:tcPr>
            <w:tcW w:w="160" w:type="dxa"/>
            <w:vAlign w:val="bottom"/>
            <w:tcBorders>
              <w:bottom w:val="single" w:sz="8" w:color="CCEEFF"/>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88</w:t>
            </w:r>
          </w:p>
        </w:tc>
        <w:tc>
          <w:tcPr>
            <w:tcW w:w="100" w:type="dxa"/>
            <w:vAlign w:val="bottom"/>
            <w:tcBorders>
              <w:bottom w:val="single" w:sz="8" w:color="CCEEFF"/>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381</w:t>
            </w:r>
          </w:p>
        </w:tc>
      </w:tr>
      <w:tr>
        <w:trPr>
          <w:trHeight w:val="242"/>
        </w:trPr>
        <w:tc>
          <w:tcPr>
            <w:tcW w:w="5060" w:type="dxa"/>
            <w:vAlign w:val="bottom"/>
            <w:tcBorders>
              <w:bottom w:val="single" w:sz="8" w:color="CCEEFF"/>
            </w:tcBorders>
            <w:shd w:val="clear" w:color="auto" w:fill="CCEEFF"/>
          </w:tcPr>
          <w:p>
            <w:pPr>
              <w:ind w:left="180"/>
              <w:spacing w:after="0" w:line="203" w:lineRule="exact"/>
              <w:rPr>
                <w:sz w:val="20"/>
                <w:szCs w:val="20"/>
                <w:color w:val="auto"/>
              </w:rPr>
            </w:pPr>
            <w:r>
              <w:rPr>
                <w:rFonts w:ascii="Arial" w:cs="Arial" w:eastAsia="Arial" w:hAnsi="Arial"/>
                <w:sz w:val="18"/>
                <w:szCs w:val="18"/>
                <w:color w:val="auto"/>
              </w:rPr>
              <w:t>Net income from discontinued operations, net of tax</w:t>
            </w:r>
          </w:p>
        </w:tc>
        <w:tc>
          <w:tcPr>
            <w:tcW w:w="940" w:type="dxa"/>
            <w:vAlign w:val="bottom"/>
            <w:tcBorders>
              <w:bottom w:val="single" w:sz="8" w:color="auto"/>
            </w:tcBorders>
            <w:shd w:val="clear" w:color="auto" w:fill="CCEEFF"/>
          </w:tcPr>
          <w:p>
            <w:pPr>
              <w:jc w:val="right"/>
              <w:ind w:right="741"/>
              <w:spacing w:after="0"/>
              <w:rPr>
                <w:sz w:val="20"/>
                <w:szCs w:val="20"/>
                <w:color w:val="auto"/>
              </w:rPr>
            </w:pPr>
            <w:r>
              <w:rPr>
                <w:rFonts w:ascii="Arial" w:cs="Arial" w:eastAsia="Arial" w:hAnsi="Arial"/>
                <w:sz w:val="18"/>
                <w:szCs w:val="18"/>
                <w:color w:val="auto"/>
                <w:w w:val="99"/>
              </w:rPr>
              <w:t>$</w:t>
            </w:r>
          </w:p>
        </w:tc>
        <w:tc>
          <w:tcPr>
            <w:tcW w:w="420" w:type="dxa"/>
            <w:vAlign w:val="bottom"/>
            <w:tcBorders>
              <w:bottom w:val="single" w:sz="8" w:color="auto"/>
            </w:tcBorders>
            <w:shd w:val="clear" w:color="auto" w:fill="CCEEFF"/>
          </w:tcPr>
          <w:p>
            <w:pPr>
              <w:jc w:val="center"/>
              <w:ind w:left="32"/>
              <w:spacing w:after="0"/>
              <w:rPr>
                <w:sz w:val="20"/>
                <w:szCs w:val="20"/>
                <w:color w:val="auto"/>
              </w:rPr>
            </w:pPr>
            <w:r>
              <w:rPr>
                <w:rFonts w:ascii="Arial" w:cs="Arial" w:eastAsia="Arial" w:hAnsi="Arial"/>
                <w:sz w:val="18"/>
                <w:szCs w:val="18"/>
                <w:color w:val="auto"/>
                <w:w w:val="89"/>
              </w:rPr>
              <w:t>28</w:t>
            </w:r>
          </w:p>
        </w:tc>
        <w:tc>
          <w:tcPr>
            <w:tcW w:w="10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auto"/>
            </w:tcBorders>
            <w:shd w:val="clear" w:color="auto" w:fill="CCEEFF"/>
          </w:tcPr>
          <w:p>
            <w:pPr>
              <w:jc w:val="right"/>
              <w:ind w:right="132"/>
              <w:spacing w:after="0"/>
              <w:rPr>
                <w:sz w:val="20"/>
                <w:szCs w:val="20"/>
                <w:color w:val="auto"/>
              </w:rPr>
            </w:pPr>
            <w:r>
              <w:rPr>
                <w:rFonts w:ascii="Arial" w:cs="Arial" w:eastAsia="Arial" w:hAnsi="Arial"/>
                <w:sz w:val="18"/>
                <w:szCs w:val="18"/>
                <w:color w:val="auto"/>
                <w:w w:val="79"/>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699</w:t>
            </w:r>
          </w:p>
        </w:tc>
        <w:tc>
          <w:tcPr>
            <w:tcW w:w="16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auto"/>
            </w:tcBorders>
            <w:shd w:val="clear" w:color="auto" w:fill="CCEEFF"/>
          </w:tcPr>
          <w:p>
            <w:pPr>
              <w:jc w:val="right"/>
              <w:ind w:right="52"/>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622</w:t>
            </w:r>
          </w:p>
        </w:tc>
        <w:tc>
          <w:tcPr>
            <w:tcW w:w="10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auto"/>
            </w:tcBorders>
            <w:shd w:val="clear" w:color="auto" w:fill="CCEEFF"/>
          </w:tcPr>
          <w:p>
            <w:pPr>
              <w:jc w:val="right"/>
              <w:ind w:right="132"/>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2,371</w:t>
            </w:r>
          </w:p>
        </w:tc>
      </w:tr>
      <w:tr>
        <w:trPr>
          <w:trHeight w:val="20"/>
        </w:trPr>
        <w:tc>
          <w:tcPr>
            <w:tcW w:w="5060" w:type="dxa"/>
            <w:vAlign w:val="bottom"/>
            <w:tcBorders>
              <w:top w:val="single" w:sz="8" w:color="CCEEFF"/>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4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64135</wp:posOffset>
            </wp:positionV>
            <wp:extent cx="7160895" cy="419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60895" cy="41910"/>
                    </a:xfrm>
                    <a:prstGeom prst="rect">
                      <a:avLst/>
                    </a:prstGeom>
                    <a:noFill/>
                  </pic:spPr>
                </pic:pic>
              </a:graphicData>
            </a:graphic>
          </wp:anchor>
        </w:drawing>
      </w:r>
    </w:p>
    <w:p>
      <w:pPr>
        <w:sectPr>
          <w:pgSz w:w="11900" w:h="16838" w:orient="portrait"/>
          <w:cols w:equalWidth="0" w:num="1">
            <w:col w:w="11280"/>
          </w:cols>
          <w:pgMar w:left="320" w:top="127" w:right="299" w:bottom="1440" w:gutter="0" w:footer="0" w:header="0"/>
        </w:sectPr>
      </w:pPr>
    </w:p>
    <w:bookmarkStart w:id="12" w:name="page13"/>
    <w:bookmarkEnd w:id="12"/>
    <w:p>
      <w:pPr>
        <w:spacing w:after="0"/>
        <w:rPr>
          <w:sz w:val="20"/>
          <w:szCs w:val="20"/>
          <w:color w:val="auto"/>
        </w:rPr>
      </w:pPr>
      <w:r>
        <w:rPr>
          <w:rFonts w:ascii="Arial" w:cs="Arial" w:eastAsia="Arial" w:hAnsi="Arial"/>
          <w:sz w:val="14"/>
          <w:szCs w:val="14"/>
          <w:b w:val="1"/>
          <w:bCs w:val="1"/>
          <w:u w:val="single" w:color="auto"/>
          <w:color w:val="0000FF"/>
        </w:rPr>
        <w:t>Table</w:t>
      </w:r>
      <w:r>
        <w:rPr>
          <w:rFonts w:ascii="Arial" w:cs="Arial" w:eastAsia="Arial" w:hAnsi="Arial"/>
          <w:sz w:val="14"/>
          <w:szCs w:val="14"/>
          <w:b w:val="1"/>
          <w:bCs w:val="1"/>
          <w:color w:val="0000FF"/>
        </w:rPr>
        <w:t xml:space="preserve"> </w:t>
      </w:r>
      <w:r>
        <w:rPr>
          <w:rFonts w:ascii="Arial" w:cs="Arial" w:eastAsia="Arial" w:hAnsi="Arial"/>
          <w:sz w:val="17"/>
          <w:szCs w:val="17"/>
          <w:color w:val="000000"/>
        </w:rPr>
        <w:t>of</w:t>
      </w:r>
      <w:r>
        <w:rPr>
          <w:rFonts w:ascii="Arial" w:cs="Arial" w:eastAsia="Arial" w:hAnsi="Arial"/>
          <w:sz w:val="14"/>
          <w:szCs w:val="14"/>
          <w:b w:val="1"/>
          <w:bCs w:val="1"/>
          <w:color w:val="0000FF"/>
        </w:rPr>
        <w:t xml:space="preserve"> </w:t>
      </w:r>
      <w:r>
        <w:rPr>
          <w:rFonts w:ascii="Arial" w:cs="Arial" w:eastAsia="Arial" w:hAnsi="Arial"/>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ind w:right="460" w:firstLine="474"/>
        <w:spacing w:after="0" w:line="261" w:lineRule="auto"/>
        <w:rPr>
          <w:sz w:val="20"/>
          <w:szCs w:val="20"/>
          <w:color w:val="auto"/>
        </w:rPr>
      </w:pPr>
      <w:r>
        <w:rPr>
          <w:rFonts w:ascii="Arial" w:cs="Arial" w:eastAsia="Arial" w:hAnsi="Arial"/>
          <w:sz w:val="18"/>
          <w:szCs w:val="18"/>
          <w:color w:val="auto"/>
        </w:rPr>
        <w:t xml:space="preserve">Assets and liabilities of discontinued operations classified as held for sale in the consolidated balance sheet as of December 31, 2021 consist of the following </w:t>
      </w:r>
      <w:r>
        <w:rPr>
          <w:rFonts w:ascii="Arial" w:cs="Arial" w:eastAsia="Arial" w:hAnsi="Arial"/>
          <w:sz w:val="18"/>
          <w:szCs w:val="18"/>
          <w:i w:val="1"/>
          <w:iCs w:val="1"/>
          <w:color w:val="auto"/>
        </w:rPr>
        <w:t>(in thousands)</w:t>
      </w:r>
      <w:r>
        <w:rPr>
          <w:rFonts w:ascii="Arial" w:cs="Arial" w:eastAsia="Arial" w:hAnsi="Arial"/>
          <w:sz w:val="18"/>
          <w:szCs w:val="18"/>
          <w:color w:val="auto"/>
        </w:rPr>
        <w:t>:</w:t>
      </w:r>
    </w:p>
    <w:p>
      <w:pPr>
        <w:spacing w:after="0" w:line="246" w:lineRule="exact"/>
        <w:rPr>
          <w:sz w:val="20"/>
          <w:szCs w:val="20"/>
          <w:color w:val="auto"/>
        </w:rPr>
      </w:pPr>
    </w:p>
    <w:tbl>
      <w:tblPr>
        <w:tblLayout w:type="fixed"/>
        <w:tblInd w:w="2280" w:type="dxa"/>
        <w:tblCellMar>
          <w:top w:w="0" w:type="dxa"/>
          <w:left w:w="0" w:type="dxa"/>
          <w:bottom w:w="0" w:type="dxa"/>
          <w:right w:w="0" w:type="dxa"/>
        </w:tblCellMar>
      </w:tblPr>
      <w:tr>
        <w:trPr>
          <w:trHeight w:val="197"/>
        </w:trPr>
        <w:tc>
          <w:tcPr>
            <w:tcW w:w="5480" w:type="dxa"/>
            <w:vAlign w:val="bottom"/>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1500" w:type="dxa"/>
            <w:vAlign w:val="bottom"/>
            <w:tcBorders>
              <w:bottom w:val="single" w:sz="8" w:color="auto"/>
            </w:tcBorders>
            <w:shd w:val="clear" w:color="auto" w:fill="CCEEFF"/>
          </w:tcPr>
          <w:p>
            <w:pPr>
              <w:jc w:val="right"/>
              <w:ind w:right="193"/>
              <w:spacing w:after="0"/>
              <w:rPr>
                <w:sz w:val="20"/>
                <w:szCs w:val="20"/>
                <w:color w:val="auto"/>
              </w:rPr>
            </w:pPr>
            <w:r>
              <w:rPr>
                <w:rFonts w:ascii="Arial" w:cs="Arial" w:eastAsia="Arial" w:hAnsi="Arial"/>
                <w:sz w:val="14"/>
                <w:szCs w:val="14"/>
                <w:b w:val="1"/>
                <w:bCs w:val="1"/>
                <w:color w:val="auto"/>
                <w:w w:val="95"/>
              </w:rPr>
              <w:t>December 31, 2021</w:t>
            </w:r>
          </w:p>
        </w:tc>
      </w:tr>
      <w:tr>
        <w:trPr>
          <w:trHeight w:val="217"/>
        </w:trPr>
        <w:tc>
          <w:tcPr>
            <w:tcW w:w="5480" w:type="dxa"/>
            <w:vAlign w:val="bottom"/>
          </w:tcPr>
          <w:p>
            <w:pPr>
              <w:ind w:left="20"/>
              <w:spacing w:after="0" w:line="203" w:lineRule="exact"/>
              <w:rPr>
                <w:sz w:val="20"/>
                <w:szCs w:val="20"/>
                <w:color w:val="auto"/>
              </w:rPr>
            </w:pPr>
            <w:r>
              <w:rPr>
                <w:rFonts w:ascii="Arial" w:cs="Arial" w:eastAsia="Arial" w:hAnsi="Arial"/>
                <w:sz w:val="18"/>
                <w:szCs w:val="18"/>
                <w:color w:val="auto"/>
              </w:rPr>
              <w:t>Accounts receivable, net</w:t>
            </w:r>
          </w:p>
        </w:tc>
        <w:tc>
          <w:tcPr>
            <w:tcW w:w="200" w:type="dxa"/>
            <w:vAlign w:val="bottom"/>
          </w:tcPr>
          <w:p>
            <w:pPr>
              <w:jc w:val="right"/>
              <w:ind w:right="12"/>
              <w:spacing w:after="0"/>
              <w:rPr>
                <w:sz w:val="20"/>
                <w:szCs w:val="20"/>
                <w:color w:val="auto"/>
              </w:rPr>
            </w:pPr>
            <w:r>
              <w:rPr>
                <w:rFonts w:ascii="Arial" w:cs="Arial" w:eastAsia="Arial" w:hAnsi="Arial"/>
                <w:sz w:val="18"/>
                <w:szCs w:val="18"/>
                <w:color w:val="auto"/>
                <w:w w:val="79"/>
              </w:rPr>
              <w:t>$</w:t>
            </w:r>
          </w:p>
        </w:tc>
        <w:tc>
          <w:tcPr>
            <w:tcW w:w="1500" w:type="dxa"/>
            <w:vAlign w:val="bottom"/>
          </w:tcPr>
          <w:p>
            <w:pPr>
              <w:jc w:val="right"/>
              <w:spacing w:after="0"/>
              <w:rPr>
                <w:sz w:val="20"/>
                <w:szCs w:val="20"/>
                <w:color w:val="auto"/>
              </w:rPr>
            </w:pPr>
            <w:r>
              <w:rPr>
                <w:rFonts w:ascii="Arial" w:cs="Arial" w:eastAsia="Arial" w:hAnsi="Arial"/>
                <w:sz w:val="18"/>
                <w:szCs w:val="18"/>
                <w:color w:val="auto"/>
              </w:rPr>
              <w:t>2,967</w:t>
            </w:r>
          </w:p>
        </w:tc>
      </w:tr>
      <w:tr>
        <w:trPr>
          <w:trHeight w:val="224"/>
        </w:trPr>
        <w:tc>
          <w:tcPr>
            <w:tcW w:w="5480" w:type="dxa"/>
            <w:vAlign w:val="bottom"/>
            <w:shd w:val="clear" w:color="auto" w:fill="CCEEFF"/>
          </w:tcPr>
          <w:p>
            <w:pPr>
              <w:ind w:left="20"/>
              <w:spacing w:after="0"/>
              <w:rPr>
                <w:sz w:val="20"/>
                <w:szCs w:val="20"/>
                <w:color w:val="auto"/>
              </w:rPr>
            </w:pPr>
            <w:r>
              <w:rPr>
                <w:rFonts w:ascii="Arial" w:cs="Arial" w:eastAsia="Arial" w:hAnsi="Arial"/>
                <w:sz w:val="18"/>
                <w:szCs w:val="18"/>
                <w:color w:val="auto"/>
              </w:rPr>
              <w:t>Inventory</w:t>
            </w:r>
          </w:p>
        </w:tc>
        <w:tc>
          <w:tcPr>
            <w:tcW w:w="200" w:type="dxa"/>
            <w:vAlign w:val="bottom"/>
            <w:shd w:val="clear" w:color="auto" w:fill="CCEEFF"/>
          </w:tcPr>
          <w:p>
            <w:pPr>
              <w:spacing w:after="0"/>
              <w:rPr>
                <w:sz w:val="19"/>
                <w:szCs w:val="19"/>
                <w:color w:val="auto"/>
              </w:rPr>
            </w:pPr>
          </w:p>
        </w:tc>
        <w:tc>
          <w:tcPr>
            <w:tcW w:w="1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282</w:t>
            </w:r>
          </w:p>
        </w:tc>
      </w:tr>
      <w:tr>
        <w:trPr>
          <w:trHeight w:val="223"/>
        </w:trPr>
        <w:tc>
          <w:tcPr>
            <w:tcW w:w="5480" w:type="dxa"/>
            <w:vAlign w:val="bottom"/>
          </w:tcPr>
          <w:p>
            <w:pPr>
              <w:ind w:left="20"/>
              <w:spacing w:after="0"/>
              <w:rPr>
                <w:sz w:val="20"/>
                <w:szCs w:val="20"/>
                <w:color w:val="auto"/>
              </w:rPr>
            </w:pPr>
            <w:r>
              <w:rPr>
                <w:rFonts w:ascii="Arial" w:cs="Arial" w:eastAsia="Arial" w:hAnsi="Arial"/>
                <w:sz w:val="18"/>
                <w:szCs w:val="18"/>
                <w:color w:val="auto"/>
              </w:rPr>
              <w:t>Contract assets</w:t>
            </w:r>
          </w:p>
        </w:tc>
        <w:tc>
          <w:tcPr>
            <w:tcW w:w="20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4,051</w:t>
            </w:r>
          </w:p>
        </w:tc>
      </w:tr>
      <w:tr>
        <w:trPr>
          <w:trHeight w:val="224"/>
        </w:trPr>
        <w:tc>
          <w:tcPr>
            <w:tcW w:w="5480" w:type="dxa"/>
            <w:vAlign w:val="bottom"/>
            <w:shd w:val="clear" w:color="auto" w:fill="CCEEFF"/>
          </w:tcPr>
          <w:p>
            <w:pPr>
              <w:ind w:left="20"/>
              <w:spacing w:after="0"/>
              <w:rPr>
                <w:sz w:val="20"/>
                <w:szCs w:val="20"/>
                <w:color w:val="auto"/>
              </w:rPr>
            </w:pPr>
            <w:r>
              <w:rPr>
                <w:rFonts w:ascii="Arial" w:cs="Arial" w:eastAsia="Arial" w:hAnsi="Arial"/>
                <w:sz w:val="18"/>
                <w:szCs w:val="18"/>
                <w:color w:val="auto"/>
              </w:rPr>
              <w:t>Prepaid expenses and other current</w:t>
            </w:r>
          </w:p>
        </w:tc>
        <w:tc>
          <w:tcPr>
            <w:tcW w:w="200" w:type="dxa"/>
            <w:vAlign w:val="bottom"/>
            <w:shd w:val="clear" w:color="auto" w:fill="CCEEFF"/>
          </w:tcPr>
          <w:p>
            <w:pPr>
              <w:spacing w:after="0"/>
              <w:rPr>
                <w:sz w:val="19"/>
                <w:szCs w:val="19"/>
                <w:color w:val="auto"/>
              </w:rPr>
            </w:pPr>
          </w:p>
        </w:tc>
        <w:tc>
          <w:tcPr>
            <w:tcW w:w="1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132</w:t>
            </w:r>
          </w:p>
        </w:tc>
      </w:tr>
      <w:tr>
        <w:trPr>
          <w:trHeight w:val="223"/>
        </w:trPr>
        <w:tc>
          <w:tcPr>
            <w:tcW w:w="5480" w:type="dxa"/>
            <w:vAlign w:val="bottom"/>
          </w:tcPr>
          <w:p>
            <w:pPr>
              <w:ind w:left="20"/>
              <w:spacing w:after="0"/>
              <w:rPr>
                <w:sz w:val="20"/>
                <w:szCs w:val="20"/>
                <w:color w:val="auto"/>
              </w:rPr>
            </w:pPr>
            <w:r>
              <w:rPr>
                <w:rFonts w:ascii="Arial" w:cs="Arial" w:eastAsia="Arial" w:hAnsi="Arial"/>
                <w:sz w:val="18"/>
                <w:szCs w:val="18"/>
                <w:color w:val="auto"/>
              </w:rPr>
              <w:t>Property and equipment, net</w:t>
            </w:r>
          </w:p>
        </w:tc>
        <w:tc>
          <w:tcPr>
            <w:tcW w:w="20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330</w:t>
            </w:r>
          </w:p>
        </w:tc>
      </w:tr>
      <w:tr>
        <w:trPr>
          <w:trHeight w:val="224"/>
        </w:trPr>
        <w:tc>
          <w:tcPr>
            <w:tcW w:w="5480" w:type="dxa"/>
            <w:vAlign w:val="bottom"/>
            <w:shd w:val="clear" w:color="auto" w:fill="CCEEFF"/>
          </w:tcPr>
          <w:p>
            <w:pPr>
              <w:ind w:left="20"/>
              <w:spacing w:after="0"/>
              <w:rPr>
                <w:sz w:val="20"/>
                <w:szCs w:val="20"/>
                <w:color w:val="auto"/>
              </w:rPr>
            </w:pPr>
            <w:r>
              <w:rPr>
                <w:rFonts w:ascii="Arial" w:cs="Arial" w:eastAsia="Arial" w:hAnsi="Arial"/>
                <w:sz w:val="18"/>
                <w:szCs w:val="18"/>
                <w:color w:val="auto"/>
              </w:rPr>
              <w:t>Intangible assets, net</w:t>
            </w:r>
          </w:p>
        </w:tc>
        <w:tc>
          <w:tcPr>
            <w:tcW w:w="200" w:type="dxa"/>
            <w:vAlign w:val="bottom"/>
            <w:shd w:val="clear" w:color="auto" w:fill="CCEEFF"/>
          </w:tcPr>
          <w:p>
            <w:pPr>
              <w:spacing w:after="0"/>
              <w:rPr>
                <w:sz w:val="19"/>
                <w:szCs w:val="19"/>
                <w:color w:val="auto"/>
              </w:rPr>
            </w:pPr>
          </w:p>
        </w:tc>
        <w:tc>
          <w:tcPr>
            <w:tcW w:w="1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165</w:t>
            </w:r>
          </w:p>
        </w:tc>
      </w:tr>
      <w:tr>
        <w:trPr>
          <w:trHeight w:val="223"/>
        </w:trPr>
        <w:tc>
          <w:tcPr>
            <w:tcW w:w="5480" w:type="dxa"/>
            <w:vAlign w:val="bottom"/>
          </w:tcPr>
          <w:p>
            <w:pPr>
              <w:ind w:left="20"/>
              <w:spacing w:after="0"/>
              <w:rPr>
                <w:sz w:val="20"/>
                <w:szCs w:val="20"/>
                <w:color w:val="auto"/>
              </w:rPr>
            </w:pPr>
            <w:r>
              <w:rPr>
                <w:rFonts w:ascii="Arial" w:cs="Arial" w:eastAsia="Arial" w:hAnsi="Arial"/>
                <w:sz w:val="18"/>
                <w:szCs w:val="18"/>
                <w:color w:val="auto"/>
              </w:rPr>
              <w:t>Operating lease ROU asset</w:t>
            </w:r>
          </w:p>
        </w:tc>
        <w:tc>
          <w:tcPr>
            <w:tcW w:w="20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4,884</w:t>
            </w:r>
          </w:p>
        </w:tc>
      </w:tr>
      <w:tr>
        <w:trPr>
          <w:trHeight w:val="224"/>
        </w:trPr>
        <w:tc>
          <w:tcPr>
            <w:tcW w:w="5480" w:type="dxa"/>
            <w:vAlign w:val="bottom"/>
            <w:shd w:val="clear" w:color="auto" w:fill="CCEEFF"/>
          </w:tcPr>
          <w:p>
            <w:pPr>
              <w:ind w:left="20"/>
              <w:spacing w:after="0"/>
              <w:rPr>
                <w:sz w:val="20"/>
                <w:szCs w:val="20"/>
                <w:color w:val="auto"/>
              </w:rPr>
            </w:pPr>
            <w:r>
              <w:rPr>
                <w:rFonts w:ascii="Arial" w:cs="Arial" w:eastAsia="Arial" w:hAnsi="Arial"/>
                <w:sz w:val="18"/>
                <w:szCs w:val="18"/>
                <w:color w:val="auto"/>
              </w:rPr>
              <w:t>Other assets</w:t>
            </w:r>
          </w:p>
        </w:tc>
        <w:tc>
          <w:tcPr>
            <w:tcW w:w="200" w:type="dxa"/>
            <w:vAlign w:val="bottom"/>
            <w:tcBorders>
              <w:bottom w:val="single" w:sz="8" w:color="auto"/>
            </w:tcBorders>
            <w:shd w:val="clear" w:color="auto" w:fill="CCEEFF"/>
          </w:tcPr>
          <w:p>
            <w:pPr>
              <w:spacing w:after="0"/>
              <w:rPr>
                <w:sz w:val="19"/>
                <w:szCs w:val="19"/>
                <w:color w:val="auto"/>
              </w:rPr>
            </w:pPr>
          </w:p>
        </w:tc>
        <w:tc>
          <w:tcPr>
            <w:tcW w:w="1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141</w:t>
            </w:r>
          </w:p>
        </w:tc>
      </w:tr>
      <w:tr>
        <w:trPr>
          <w:trHeight w:val="217"/>
        </w:trPr>
        <w:tc>
          <w:tcPr>
            <w:tcW w:w="5480" w:type="dxa"/>
            <w:vAlign w:val="bottom"/>
            <w:tcBorders>
              <w:bottom w:val="single" w:sz="8" w:color="CCEEFF"/>
            </w:tcBorders>
          </w:tcPr>
          <w:p>
            <w:pPr>
              <w:ind w:left="20"/>
              <w:spacing w:after="0" w:line="203" w:lineRule="exact"/>
              <w:rPr>
                <w:sz w:val="20"/>
                <w:szCs w:val="20"/>
                <w:color w:val="auto"/>
              </w:rPr>
            </w:pPr>
            <w:r>
              <w:rPr>
                <w:rFonts w:ascii="Arial" w:cs="Arial" w:eastAsia="Arial" w:hAnsi="Arial"/>
                <w:sz w:val="18"/>
                <w:szCs w:val="18"/>
                <w:color w:val="auto"/>
              </w:rPr>
              <w:t>Assets held for sale</w:t>
            </w:r>
          </w:p>
        </w:tc>
        <w:tc>
          <w:tcPr>
            <w:tcW w:w="200" w:type="dxa"/>
            <w:vAlign w:val="bottom"/>
            <w:tcBorders>
              <w:bottom w:val="single" w:sz="8" w:color="auto"/>
            </w:tcBorders>
          </w:tcPr>
          <w:p>
            <w:pPr>
              <w:jc w:val="right"/>
              <w:ind w:right="12"/>
              <w:spacing w:after="0"/>
              <w:rPr>
                <w:sz w:val="20"/>
                <w:szCs w:val="20"/>
                <w:color w:val="auto"/>
              </w:rPr>
            </w:pPr>
            <w:r>
              <w:rPr>
                <w:rFonts w:ascii="Arial" w:cs="Arial" w:eastAsia="Arial" w:hAnsi="Arial"/>
                <w:sz w:val="18"/>
                <w:szCs w:val="18"/>
                <w:color w:val="auto"/>
                <w:w w:val="79"/>
              </w:rPr>
              <w:t>$</w:t>
            </w:r>
          </w:p>
        </w:tc>
        <w:tc>
          <w:tcPr>
            <w:tcW w:w="1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12,952</w:t>
            </w:r>
          </w:p>
        </w:tc>
      </w:tr>
      <w:tr>
        <w:trPr>
          <w:trHeight w:val="243"/>
        </w:trPr>
        <w:tc>
          <w:tcPr>
            <w:tcW w:w="548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1500" w:type="dxa"/>
            <w:vAlign w:val="bottom"/>
            <w:shd w:val="clear" w:color="auto" w:fill="CCEEFF"/>
          </w:tcPr>
          <w:p>
            <w:pPr>
              <w:spacing w:after="0"/>
              <w:rPr>
                <w:sz w:val="21"/>
                <w:szCs w:val="21"/>
                <w:color w:val="auto"/>
              </w:rPr>
            </w:pPr>
          </w:p>
        </w:tc>
      </w:tr>
      <w:tr>
        <w:trPr>
          <w:trHeight w:val="223"/>
        </w:trPr>
        <w:tc>
          <w:tcPr>
            <w:tcW w:w="5480" w:type="dxa"/>
            <w:vAlign w:val="bottom"/>
          </w:tcPr>
          <w:p>
            <w:pPr>
              <w:ind w:left="20"/>
              <w:spacing w:after="0"/>
              <w:rPr>
                <w:sz w:val="20"/>
                <w:szCs w:val="20"/>
                <w:color w:val="auto"/>
              </w:rPr>
            </w:pPr>
            <w:r>
              <w:rPr>
                <w:rFonts w:ascii="Arial" w:cs="Arial" w:eastAsia="Arial" w:hAnsi="Arial"/>
                <w:sz w:val="18"/>
                <w:szCs w:val="18"/>
                <w:color w:val="auto"/>
              </w:rPr>
              <w:t>Accounts payable</w:t>
            </w:r>
          </w:p>
        </w:tc>
        <w:tc>
          <w:tcPr>
            <w:tcW w:w="20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1,042</w:t>
            </w:r>
          </w:p>
        </w:tc>
      </w:tr>
      <w:tr>
        <w:trPr>
          <w:trHeight w:val="224"/>
        </w:trPr>
        <w:tc>
          <w:tcPr>
            <w:tcW w:w="5480" w:type="dxa"/>
            <w:vAlign w:val="bottom"/>
            <w:shd w:val="clear" w:color="auto" w:fill="CCEEFF"/>
          </w:tcPr>
          <w:p>
            <w:pPr>
              <w:ind w:left="20"/>
              <w:spacing w:after="0"/>
              <w:rPr>
                <w:sz w:val="20"/>
                <w:szCs w:val="20"/>
                <w:color w:val="auto"/>
              </w:rPr>
            </w:pPr>
            <w:r>
              <w:rPr>
                <w:rFonts w:ascii="Arial" w:cs="Arial" w:eastAsia="Arial" w:hAnsi="Arial"/>
                <w:sz w:val="18"/>
                <w:szCs w:val="18"/>
                <w:color w:val="auto"/>
              </w:rPr>
              <w:t>Accrued and other current liabilities</w:t>
            </w:r>
          </w:p>
        </w:tc>
        <w:tc>
          <w:tcPr>
            <w:tcW w:w="200" w:type="dxa"/>
            <w:vAlign w:val="bottom"/>
            <w:shd w:val="clear" w:color="auto" w:fill="CCEEFF"/>
          </w:tcPr>
          <w:p>
            <w:pPr>
              <w:spacing w:after="0"/>
              <w:rPr>
                <w:sz w:val="19"/>
                <w:szCs w:val="19"/>
                <w:color w:val="auto"/>
              </w:rPr>
            </w:pPr>
          </w:p>
        </w:tc>
        <w:tc>
          <w:tcPr>
            <w:tcW w:w="1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821</w:t>
            </w:r>
          </w:p>
        </w:tc>
      </w:tr>
      <w:tr>
        <w:trPr>
          <w:trHeight w:val="223"/>
        </w:trPr>
        <w:tc>
          <w:tcPr>
            <w:tcW w:w="5480" w:type="dxa"/>
            <w:vAlign w:val="bottom"/>
          </w:tcPr>
          <w:p>
            <w:pPr>
              <w:ind w:left="20"/>
              <w:spacing w:after="0"/>
              <w:rPr>
                <w:sz w:val="20"/>
                <w:szCs w:val="20"/>
                <w:color w:val="auto"/>
              </w:rPr>
            </w:pPr>
            <w:r>
              <w:rPr>
                <w:rFonts w:ascii="Arial" w:cs="Arial" w:eastAsia="Arial" w:hAnsi="Arial"/>
                <w:sz w:val="18"/>
                <w:szCs w:val="18"/>
                <w:color w:val="auto"/>
              </w:rPr>
              <w:t>Contract liabilities</w:t>
            </w:r>
          </w:p>
        </w:tc>
        <w:tc>
          <w:tcPr>
            <w:tcW w:w="20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2,626</w:t>
            </w:r>
          </w:p>
        </w:tc>
      </w:tr>
      <w:tr>
        <w:trPr>
          <w:trHeight w:val="224"/>
        </w:trPr>
        <w:tc>
          <w:tcPr>
            <w:tcW w:w="5480" w:type="dxa"/>
            <w:vAlign w:val="bottom"/>
            <w:shd w:val="clear" w:color="auto" w:fill="CCEEFF"/>
          </w:tcPr>
          <w:p>
            <w:pPr>
              <w:ind w:left="20"/>
              <w:spacing w:after="0"/>
              <w:rPr>
                <w:sz w:val="20"/>
                <w:szCs w:val="20"/>
                <w:color w:val="auto"/>
              </w:rPr>
            </w:pPr>
            <w:r>
              <w:rPr>
                <w:rFonts w:ascii="Arial" w:cs="Arial" w:eastAsia="Arial" w:hAnsi="Arial"/>
                <w:sz w:val="18"/>
                <w:szCs w:val="18"/>
                <w:color w:val="auto"/>
              </w:rPr>
              <w:t>Current portion of operating lease liabilities</w:t>
            </w:r>
          </w:p>
        </w:tc>
        <w:tc>
          <w:tcPr>
            <w:tcW w:w="200" w:type="dxa"/>
            <w:vAlign w:val="bottom"/>
            <w:shd w:val="clear" w:color="auto" w:fill="CCEEFF"/>
          </w:tcPr>
          <w:p>
            <w:pPr>
              <w:spacing w:after="0"/>
              <w:rPr>
                <w:sz w:val="19"/>
                <w:szCs w:val="19"/>
                <w:color w:val="auto"/>
              </w:rPr>
            </w:pPr>
          </w:p>
        </w:tc>
        <w:tc>
          <w:tcPr>
            <w:tcW w:w="1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388</w:t>
            </w:r>
          </w:p>
        </w:tc>
      </w:tr>
      <w:tr>
        <w:trPr>
          <w:trHeight w:val="223"/>
        </w:trPr>
        <w:tc>
          <w:tcPr>
            <w:tcW w:w="548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Long-term portion of operating lease liabilities</w:t>
            </w:r>
          </w:p>
        </w:tc>
        <w:tc>
          <w:tcPr>
            <w:tcW w:w="200" w:type="dxa"/>
            <w:vAlign w:val="bottom"/>
            <w:tcBorders>
              <w:bottom w:val="single" w:sz="8" w:color="auto"/>
            </w:tcBorders>
          </w:tcPr>
          <w:p>
            <w:pPr>
              <w:spacing w:after="0"/>
              <w:rPr>
                <w:sz w:val="19"/>
                <w:szCs w:val="19"/>
                <w:color w:val="auto"/>
              </w:rPr>
            </w:pPr>
          </w:p>
        </w:tc>
        <w:tc>
          <w:tcPr>
            <w:tcW w:w="1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4,826</w:t>
            </w:r>
          </w:p>
        </w:tc>
      </w:tr>
      <w:tr>
        <w:trPr>
          <w:trHeight w:val="217"/>
        </w:trPr>
        <w:tc>
          <w:tcPr>
            <w:tcW w:w="5480" w:type="dxa"/>
            <w:vAlign w:val="bottom"/>
            <w:shd w:val="clear" w:color="auto" w:fill="CCEEFF"/>
          </w:tcPr>
          <w:p>
            <w:pPr>
              <w:ind w:left="20"/>
              <w:spacing w:after="0" w:line="203" w:lineRule="exact"/>
              <w:rPr>
                <w:sz w:val="20"/>
                <w:szCs w:val="20"/>
                <w:color w:val="auto"/>
              </w:rPr>
            </w:pPr>
            <w:r>
              <w:rPr>
                <w:rFonts w:ascii="Arial" w:cs="Arial" w:eastAsia="Arial" w:hAnsi="Arial"/>
                <w:sz w:val="18"/>
                <w:szCs w:val="18"/>
                <w:color w:val="auto"/>
              </w:rPr>
              <w:t>Liabilities associated with assets held for sale</w:t>
            </w:r>
          </w:p>
        </w:tc>
        <w:tc>
          <w:tcPr>
            <w:tcW w:w="20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w w:val="79"/>
              </w:rPr>
              <w:t>$</w:t>
            </w:r>
          </w:p>
        </w:tc>
        <w:tc>
          <w:tcPr>
            <w:tcW w:w="1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9,703</w:t>
            </w:r>
          </w:p>
        </w:tc>
      </w:tr>
    </w:tbl>
    <w:p>
      <w:pPr>
        <w:spacing w:after="0" w:line="290" w:lineRule="exact"/>
        <w:rPr>
          <w:sz w:val="20"/>
          <w:szCs w:val="20"/>
          <w:color w:val="auto"/>
        </w:rPr>
      </w:pPr>
    </w:p>
    <w:p>
      <w:pPr>
        <w:jc w:val="both"/>
        <w:ind w:firstLine="434"/>
        <w:spacing w:after="0" w:line="343" w:lineRule="auto"/>
        <w:rPr>
          <w:sz w:val="20"/>
          <w:szCs w:val="20"/>
          <w:color w:val="auto"/>
        </w:rPr>
      </w:pPr>
      <w:r>
        <w:rPr>
          <w:rFonts w:ascii="Arial" w:cs="Arial" w:eastAsia="Arial" w:hAnsi="Arial"/>
          <w:sz w:val="15"/>
          <w:szCs w:val="15"/>
          <w:color w:val="auto"/>
        </w:rPr>
        <w:t xml:space="preserve">The cash flows related to discontinued operations have not been segregated and are included in the consolidated statements of cash flows. The following table presents cash flow and non-cash information related to discontinued operations for the nine months ended September 30, 2022 and 2021 </w:t>
      </w:r>
      <w:r>
        <w:rPr>
          <w:rFonts w:ascii="Arial" w:cs="Arial" w:eastAsia="Arial" w:hAnsi="Arial"/>
          <w:sz w:val="15"/>
          <w:szCs w:val="15"/>
          <w:i w:val="1"/>
          <w:iCs w:val="1"/>
          <w:color w:val="auto"/>
        </w:rPr>
        <w:t>(in thousands)</w:t>
      </w:r>
      <w:r>
        <w:rPr>
          <w:rFonts w:ascii="Arial" w:cs="Arial" w:eastAsia="Arial" w:hAnsi="Arial"/>
          <w:sz w:val="15"/>
          <w:szCs w:val="15"/>
          <w:color w:val="auto"/>
        </w:rPr>
        <w:t>:</w:t>
      </w:r>
    </w:p>
    <w:p>
      <w:pPr>
        <w:spacing w:after="0" w:line="181" w:lineRule="exact"/>
        <w:rPr>
          <w:sz w:val="20"/>
          <w:szCs w:val="20"/>
          <w:color w:val="auto"/>
        </w:rPr>
      </w:pPr>
    </w:p>
    <w:tbl>
      <w:tblPr>
        <w:tblLayout w:type="fixed"/>
        <w:tblInd w:w="1660" w:type="dxa"/>
        <w:tblCellMar>
          <w:top w:w="0" w:type="dxa"/>
          <w:left w:w="0" w:type="dxa"/>
          <w:bottom w:w="0" w:type="dxa"/>
          <w:right w:w="0" w:type="dxa"/>
        </w:tblCellMar>
      </w:tblPr>
      <w:tr>
        <w:trPr>
          <w:trHeight w:val="183"/>
        </w:trPr>
        <w:tc>
          <w:tcPr>
            <w:tcW w:w="5420" w:type="dxa"/>
            <w:vAlign w:val="bottom"/>
          </w:tcPr>
          <w:p>
            <w:pPr>
              <w:spacing w:after="0"/>
              <w:rPr>
                <w:sz w:val="15"/>
                <w:szCs w:val="15"/>
                <w:color w:val="auto"/>
              </w:rPr>
            </w:pPr>
          </w:p>
        </w:tc>
        <w:tc>
          <w:tcPr>
            <w:tcW w:w="2580" w:type="dxa"/>
            <w:vAlign w:val="bottom"/>
            <w:gridSpan w:val="4"/>
          </w:tcPr>
          <w:p>
            <w:pPr>
              <w:jc w:val="right"/>
              <w:ind w:right="1"/>
              <w:spacing w:after="0"/>
              <w:rPr>
                <w:sz w:val="20"/>
                <w:szCs w:val="20"/>
                <w:color w:val="auto"/>
              </w:rPr>
            </w:pPr>
            <w:r>
              <w:rPr>
                <w:rFonts w:ascii="Arial" w:cs="Arial" w:eastAsia="Arial" w:hAnsi="Arial"/>
                <w:sz w:val="14"/>
                <w:szCs w:val="14"/>
                <w:b w:val="1"/>
                <w:bCs w:val="1"/>
                <w:color w:val="auto"/>
              </w:rPr>
              <w:t>Nine Months Ended September 30,</w:t>
            </w:r>
          </w:p>
        </w:tc>
        <w:tc>
          <w:tcPr>
            <w:tcW w:w="340" w:type="dxa"/>
            <w:vAlign w:val="bottom"/>
          </w:tcPr>
          <w:p>
            <w:pPr>
              <w:spacing w:after="0"/>
              <w:rPr>
                <w:sz w:val="15"/>
                <w:szCs w:val="15"/>
                <w:color w:val="auto"/>
              </w:rPr>
            </w:pPr>
          </w:p>
        </w:tc>
      </w:tr>
      <w:tr>
        <w:trPr>
          <w:trHeight w:val="24"/>
        </w:trPr>
        <w:tc>
          <w:tcPr>
            <w:tcW w:w="5420" w:type="dxa"/>
            <w:vAlign w:val="bottom"/>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r>
      <w:tr>
        <w:trPr>
          <w:trHeight w:val="184"/>
        </w:trPr>
        <w:tc>
          <w:tcPr>
            <w:tcW w:w="5420" w:type="dxa"/>
            <w:vAlign w:val="bottom"/>
            <w:tcBorders>
              <w:bottom w:val="single" w:sz="8" w:color="CCEEFF"/>
            </w:tcBorders>
          </w:tcPr>
          <w:p>
            <w:pPr>
              <w:spacing w:after="0"/>
              <w:rPr>
                <w:sz w:val="15"/>
                <w:szCs w:val="15"/>
                <w:color w:val="auto"/>
              </w:rPr>
            </w:pPr>
          </w:p>
        </w:tc>
        <w:tc>
          <w:tcPr>
            <w:tcW w:w="940" w:type="dxa"/>
            <w:vAlign w:val="bottom"/>
            <w:tcBorders>
              <w:bottom w:val="single" w:sz="8" w:color="auto"/>
            </w:tcBorders>
          </w:tcPr>
          <w:p>
            <w:pPr>
              <w:jc w:val="right"/>
              <w:ind w:right="44"/>
              <w:spacing w:after="0"/>
              <w:rPr>
                <w:sz w:val="20"/>
                <w:szCs w:val="20"/>
                <w:color w:val="auto"/>
              </w:rPr>
            </w:pPr>
            <w:r>
              <w:rPr>
                <w:rFonts w:ascii="Arial" w:cs="Arial" w:eastAsia="Arial" w:hAnsi="Arial"/>
                <w:sz w:val="14"/>
                <w:szCs w:val="14"/>
                <w:b w:val="1"/>
                <w:bCs w:val="1"/>
                <w:color w:val="auto"/>
              </w:rPr>
              <w:t>2022</w:t>
            </w:r>
          </w:p>
        </w:tc>
        <w:tc>
          <w:tcPr>
            <w:tcW w:w="440" w:type="dxa"/>
            <w:vAlign w:val="bottom"/>
            <w:tcBorders>
              <w:bottom w:val="single" w:sz="8" w:color="auto"/>
            </w:tcBorders>
          </w:tcPr>
          <w:p>
            <w:pPr>
              <w:spacing w:after="0"/>
              <w:rPr>
                <w:sz w:val="15"/>
                <w:szCs w:val="15"/>
                <w:color w:val="auto"/>
              </w:rPr>
            </w:pPr>
          </w:p>
        </w:tc>
        <w:tc>
          <w:tcPr>
            <w:tcW w:w="160" w:type="dxa"/>
            <w:vAlign w:val="bottom"/>
            <w:tcBorders>
              <w:bottom w:val="single" w:sz="8" w:color="CCEEFF"/>
            </w:tcBorders>
          </w:tcPr>
          <w:p>
            <w:pPr>
              <w:spacing w:after="0"/>
              <w:rPr>
                <w:sz w:val="15"/>
                <w:szCs w:val="15"/>
                <w:color w:val="auto"/>
              </w:rPr>
            </w:pPr>
          </w:p>
        </w:tc>
        <w:tc>
          <w:tcPr>
            <w:tcW w:w="1040" w:type="dxa"/>
            <w:vAlign w:val="bottom"/>
            <w:tcBorders>
              <w:bottom w:val="single" w:sz="8" w:color="auto"/>
            </w:tcBorders>
          </w:tcPr>
          <w:p>
            <w:pPr>
              <w:jc w:val="right"/>
              <w:ind w:right="141"/>
              <w:spacing w:after="0"/>
              <w:rPr>
                <w:sz w:val="20"/>
                <w:szCs w:val="20"/>
                <w:color w:val="auto"/>
              </w:rPr>
            </w:pPr>
            <w:r>
              <w:rPr>
                <w:rFonts w:ascii="Arial" w:cs="Arial" w:eastAsia="Arial" w:hAnsi="Arial"/>
                <w:sz w:val="14"/>
                <w:szCs w:val="14"/>
                <w:b w:val="1"/>
                <w:bCs w:val="1"/>
                <w:color w:val="auto"/>
              </w:rPr>
              <w:t>2021</w:t>
            </w:r>
          </w:p>
        </w:tc>
        <w:tc>
          <w:tcPr>
            <w:tcW w:w="340" w:type="dxa"/>
            <w:vAlign w:val="bottom"/>
            <w:tcBorders>
              <w:bottom w:val="single" w:sz="8" w:color="auto"/>
            </w:tcBorders>
          </w:tcPr>
          <w:p>
            <w:pPr>
              <w:spacing w:after="0"/>
              <w:rPr>
                <w:sz w:val="15"/>
                <w:szCs w:val="15"/>
                <w:color w:val="auto"/>
              </w:rPr>
            </w:pPr>
          </w:p>
        </w:tc>
      </w:tr>
      <w:tr>
        <w:trPr>
          <w:trHeight w:val="224"/>
        </w:trPr>
        <w:tc>
          <w:tcPr>
            <w:tcW w:w="5420" w:type="dxa"/>
            <w:vAlign w:val="bottom"/>
            <w:shd w:val="clear" w:color="auto" w:fill="CCEEFF"/>
          </w:tcPr>
          <w:p>
            <w:pPr>
              <w:spacing w:after="0"/>
              <w:rPr>
                <w:sz w:val="20"/>
                <w:szCs w:val="20"/>
                <w:color w:val="auto"/>
              </w:rPr>
            </w:pPr>
            <w:r>
              <w:rPr>
                <w:rFonts w:ascii="Arial" w:cs="Arial" w:eastAsia="Arial" w:hAnsi="Arial"/>
                <w:sz w:val="18"/>
                <w:szCs w:val="18"/>
                <w:color w:val="auto"/>
              </w:rPr>
              <w:t>Depreciation and amortization</w:t>
            </w:r>
          </w:p>
        </w:tc>
        <w:tc>
          <w:tcPr>
            <w:tcW w:w="940" w:type="dxa"/>
            <w:vAlign w:val="bottom"/>
            <w:shd w:val="clear" w:color="auto" w:fill="CCEEFF"/>
          </w:tcPr>
          <w:p>
            <w:pPr>
              <w:jc w:val="right"/>
              <w:ind w:right="764"/>
              <w:spacing w:after="0"/>
              <w:rPr>
                <w:sz w:val="20"/>
                <w:szCs w:val="20"/>
                <w:color w:val="auto"/>
              </w:rPr>
            </w:pPr>
            <w:r>
              <w:rPr>
                <w:rFonts w:ascii="Arial" w:cs="Arial" w:eastAsia="Arial" w:hAnsi="Arial"/>
                <w:sz w:val="18"/>
                <w:szCs w:val="18"/>
                <w:color w:val="auto"/>
                <w:w w:val="79"/>
              </w:rPr>
              <w:t>$</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w:t>
            </w:r>
          </w:p>
        </w:tc>
        <w:tc>
          <w:tcPr>
            <w:tcW w:w="160" w:type="dxa"/>
            <w:vAlign w:val="bottom"/>
            <w:shd w:val="clear" w:color="auto" w:fill="CCEEFF"/>
          </w:tcPr>
          <w:p>
            <w:pPr>
              <w:spacing w:after="0"/>
              <w:rPr>
                <w:sz w:val="19"/>
                <w:szCs w:val="19"/>
                <w:color w:val="auto"/>
              </w:rPr>
            </w:pPr>
          </w:p>
        </w:tc>
        <w:tc>
          <w:tcPr>
            <w:tcW w:w="1040" w:type="dxa"/>
            <w:vAlign w:val="bottom"/>
            <w:shd w:val="clear" w:color="auto" w:fill="CCEEFF"/>
          </w:tcPr>
          <w:p>
            <w:pPr>
              <w:jc w:val="right"/>
              <w:ind w:right="861"/>
              <w:spacing w:after="0"/>
              <w:rPr>
                <w:sz w:val="20"/>
                <w:szCs w:val="20"/>
                <w:color w:val="auto"/>
              </w:rPr>
            </w:pPr>
            <w:r>
              <w:rPr>
                <w:rFonts w:ascii="Arial" w:cs="Arial" w:eastAsia="Arial" w:hAnsi="Arial"/>
                <w:sz w:val="18"/>
                <w:szCs w:val="18"/>
                <w:color w:val="auto"/>
                <w:w w:val="79"/>
              </w:rPr>
              <w:t>$</w:t>
            </w:r>
          </w:p>
        </w:tc>
        <w:tc>
          <w:tcPr>
            <w:tcW w:w="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83</w:t>
            </w:r>
          </w:p>
        </w:tc>
      </w:tr>
      <w:tr>
        <w:trPr>
          <w:trHeight w:val="223"/>
        </w:trPr>
        <w:tc>
          <w:tcPr>
            <w:tcW w:w="5420" w:type="dxa"/>
            <w:vAlign w:val="bottom"/>
          </w:tcPr>
          <w:p>
            <w:pPr>
              <w:spacing w:after="0"/>
              <w:rPr>
                <w:sz w:val="20"/>
                <w:szCs w:val="20"/>
                <w:color w:val="auto"/>
              </w:rPr>
            </w:pPr>
            <w:r>
              <w:rPr>
                <w:rFonts w:ascii="Arial" w:cs="Arial" w:eastAsia="Arial" w:hAnsi="Arial"/>
                <w:sz w:val="18"/>
                <w:szCs w:val="18"/>
                <w:color w:val="auto"/>
              </w:rPr>
              <w:t>Share-based compensation</w:t>
            </w:r>
          </w:p>
        </w:tc>
        <w:tc>
          <w:tcPr>
            <w:tcW w:w="940" w:type="dxa"/>
            <w:vAlign w:val="bottom"/>
          </w:tcPr>
          <w:p>
            <w:pPr>
              <w:spacing w:after="0"/>
              <w:rPr>
                <w:sz w:val="19"/>
                <w:szCs w:val="19"/>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177</w:t>
            </w:r>
          </w:p>
        </w:tc>
        <w:tc>
          <w:tcPr>
            <w:tcW w:w="16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340" w:type="dxa"/>
            <w:vAlign w:val="bottom"/>
          </w:tcPr>
          <w:p>
            <w:pPr>
              <w:jc w:val="right"/>
              <w:spacing w:after="0"/>
              <w:rPr>
                <w:sz w:val="20"/>
                <w:szCs w:val="20"/>
                <w:color w:val="auto"/>
              </w:rPr>
            </w:pPr>
            <w:r>
              <w:rPr>
                <w:rFonts w:ascii="Arial" w:cs="Arial" w:eastAsia="Arial" w:hAnsi="Arial"/>
                <w:sz w:val="18"/>
                <w:szCs w:val="18"/>
                <w:color w:val="auto"/>
              </w:rPr>
              <w:t>97</w:t>
            </w:r>
          </w:p>
        </w:tc>
      </w:tr>
      <w:tr>
        <w:trPr>
          <w:trHeight w:val="224"/>
        </w:trPr>
        <w:tc>
          <w:tcPr>
            <w:tcW w:w="5420" w:type="dxa"/>
            <w:vAlign w:val="bottom"/>
            <w:shd w:val="clear" w:color="auto" w:fill="CCEEFF"/>
          </w:tcPr>
          <w:p>
            <w:pPr>
              <w:spacing w:after="0"/>
              <w:rPr>
                <w:sz w:val="20"/>
                <w:szCs w:val="20"/>
                <w:color w:val="auto"/>
              </w:rPr>
            </w:pPr>
            <w:r>
              <w:rPr>
                <w:rFonts w:ascii="Arial" w:cs="Arial" w:eastAsia="Arial" w:hAnsi="Arial"/>
                <w:sz w:val="18"/>
                <w:szCs w:val="18"/>
                <w:color w:val="auto"/>
              </w:rPr>
              <w:t>Acquisition of property and equipment</w:t>
            </w:r>
          </w:p>
        </w:tc>
        <w:tc>
          <w:tcPr>
            <w:tcW w:w="940" w:type="dxa"/>
            <w:vAlign w:val="bottom"/>
            <w:shd w:val="clear" w:color="auto" w:fill="CCEEFF"/>
          </w:tcPr>
          <w:p>
            <w:pPr>
              <w:spacing w:after="0"/>
              <w:rPr>
                <w:sz w:val="19"/>
                <w:szCs w:val="19"/>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w:t>
            </w:r>
          </w:p>
        </w:tc>
        <w:tc>
          <w:tcPr>
            <w:tcW w:w="16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w:t>
            </w:r>
          </w:p>
        </w:tc>
      </w:tr>
    </w:tbl>
    <w:p>
      <w:pPr>
        <w:spacing w:after="0" w:line="297" w:lineRule="exact"/>
        <w:rPr>
          <w:sz w:val="20"/>
          <w:szCs w:val="20"/>
          <w:color w:val="auto"/>
        </w:rPr>
      </w:pPr>
    </w:p>
    <w:p>
      <w:pPr>
        <w:spacing w:after="0"/>
        <w:tabs>
          <w:tab w:leader="none" w:pos="300" w:val="left"/>
        </w:tabs>
        <w:rPr>
          <w:sz w:val="20"/>
          <w:szCs w:val="20"/>
          <w:color w:val="auto"/>
        </w:rPr>
      </w:pPr>
      <w:r>
        <w:rPr>
          <w:rFonts w:ascii="Arial" w:cs="Arial" w:eastAsia="Arial" w:hAnsi="Arial"/>
          <w:sz w:val="18"/>
          <w:szCs w:val="18"/>
          <w:b w:val="1"/>
          <w:bCs w:val="1"/>
          <w:color w:val="auto"/>
        </w:rPr>
        <w:t>3.</w:t>
      </w:r>
      <w:r>
        <w:rPr>
          <w:sz w:val="20"/>
          <w:szCs w:val="20"/>
          <w:color w:val="auto"/>
        </w:rPr>
        <w:tab/>
      </w:r>
      <w:r>
        <w:rPr>
          <w:rFonts w:ascii="Arial" w:cs="Arial" w:eastAsia="Arial" w:hAnsi="Arial"/>
          <w:sz w:val="15"/>
          <w:szCs w:val="15"/>
          <w:b w:val="1"/>
          <w:bCs w:val="1"/>
          <w:color w:val="auto"/>
        </w:rPr>
        <w:t>Business Acquisition</w:t>
      </w:r>
    </w:p>
    <w:p>
      <w:pPr>
        <w:spacing w:after="0" w:line="115" w:lineRule="exact"/>
        <w:rPr>
          <w:sz w:val="20"/>
          <w:szCs w:val="20"/>
          <w:color w:val="auto"/>
        </w:rPr>
      </w:pPr>
    </w:p>
    <w:p>
      <w:pPr>
        <w:jc w:val="both"/>
        <w:ind w:firstLine="434"/>
        <w:spacing w:after="0" w:line="284" w:lineRule="auto"/>
        <w:rPr>
          <w:sz w:val="20"/>
          <w:szCs w:val="20"/>
          <w:color w:val="auto"/>
        </w:rPr>
      </w:pPr>
      <w:r>
        <w:rPr>
          <w:rFonts w:ascii="Arial" w:cs="Arial" w:eastAsia="Arial" w:hAnsi="Arial"/>
          <w:sz w:val="16"/>
          <w:szCs w:val="16"/>
          <w:color w:val="auto"/>
        </w:rPr>
        <w:t>On March 10, 2022, we entered into and closed a Share Purchase Agreement (the “Share Purchase Agreement”) with NKT Photonics A/S ("NKT Photonics") to purchase all of the shares of NKT Photonics GmbH and LIOS Technologies Inc. (collectively "Lios") for aggregate consideration of $22.1 million (€20.0 million). Lios is a provider of distributed fiber optic monitoring solutions for power cable, pipelines, oilfield services, security, highways, railways and industrial fire detection systems. The acquisition of Lios provides us with long range, fully distributed temperature and strain sensing capabilities, intellectual property, products and expertise that are highly complementary to Luna, which we believe will accelerate our technology and overall growth roadmap. The Share Purchase Agreement contains customary representations and warranties and indemnities.</w:t>
      </w:r>
    </w:p>
    <w:p>
      <w:pPr>
        <w:spacing w:after="0" w:line="62" w:lineRule="exact"/>
        <w:rPr>
          <w:sz w:val="20"/>
          <w:szCs w:val="20"/>
          <w:color w:val="auto"/>
        </w:rPr>
      </w:pPr>
    </w:p>
    <w:p>
      <w:pPr>
        <w:jc w:val="both"/>
        <w:ind w:firstLine="434"/>
        <w:spacing w:after="0" w:line="250" w:lineRule="auto"/>
        <w:rPr>
          <w:sz w:val="20"/>
          <w:szCs w:val="20"/>
          <w:color w:val="auto"/>
        </w:rPr>
      </w:pPr>
      <w:r>
        <w:rPr>
          <w:rFonts w:ascii="Arial" w:cs="Arial" w:eastAsia="Arial" w:hAnsi="Arial"/>
          <w:sz w:val="18"/>
          <w:szCs w:val="18"/>
          <w:color w:val="auto"/>
        </w:rPr>
        <w:t>The Lios acquisition has been accounted for under the acquisition method of accounting in accordance with ASC 805 - Business Combinations. Under ASC 805, the total estimated purchase consideration is allocated to the acquired tangible and intangible assets and assumed liabilities based on their estimated fair values as of the acquisition date. Any excess of the fair value of the acquisition consideration over the identifiable assets acquired and liabilities assumed is recognized as goodwill.</w:t>
      </w:r>
    </w:p>
    <w:p>
      <w:pPr>
        <w:spacing w:after="0" w:line="85" w:lineRule="exact"/>
        <w:rPr>
          <w:sz w:val="20"/>
          <w:szCs w:val="20"/>
          <w:color w:val="auto"/>
        </w:rPr>
      </w:pPr>
    </w:p>
    <w:p>
      <w:pPr>
        <w:jc w:val="both"/>
        <w:ind w:firstLine="434"/>
        <w:spacing w:after="0" w:line="250" w:lineRule="auto"/>
        <w:rPr>
          <w:sz w:val="20"/>
          <w:szCs w:val="20"/>
          <w:color w:val="auto"/>
        </w:rPr>
      </w:pPr>
      <w:r>
        <w:rPr>
          <w:rFonts w:ascii="Arial" w:cs="Arial" w:eastAsia="Arial" w:hAnsi="Arial"/>
          <w:sz w:val="18"/>
          <w:szCs w:val="18"/>
          <w:color w:val="auto"/>
        </w:rPr>
        <w:t>We completed the valuation of acquired intangible assets during the third quarter and made certain adjustments to working capital during the second and third quarters. Accordingly, the fair values of assets and liabilities have been revised as of the acquisition date, resulting in a cumulative decrease in goodwill of $22,000 as of September 30, 2022. The purchase price allocation remains preliminary mainly due to the finalization of income taxes and evaluation of certain working capital values and related reserves.</w:t>
      </w:r>
    </w:p>
    <w:p>
      <w:pPr>
        <w:spacing w:after="0" w:line="200" w:lineRule="exact"/>
        <w:rPr>
          <w:sz w:val="20"/>
          <w:szCs w:val="20"/>
          <w:color w:val="auto"/>
        </w:rPr>
      </w:pPr>
    </w:p>
    <w:p>
      <w:pPr>
        <w:spacing w:after="0" w:line="3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64135</wp:posOffset>
            </wp:positionV>
            <wp:extent cx="7160895" cy="4191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60895" cy="41910"/>
                    </a:xfrm>
                    <a:prstGeom prst="rect">
                      <a:avLst/>
                    </a:prstGeom>
                    <a:noFill/>
                  </pic:spPr>
                </pic:pic>
              </a:graphicData>
            </a:graphic>
          </wp:anchor>
        </w:drawing>
      </w:r>
    </w:p>
    <w:p>
      <w:pPr>
        <w:sectPr>
          <w:pgSz w:w="11900" w:h="16838" w:orient="portrait"/>
          <w:cols w:equalWidth="0" w:num="1">
            <w:col w:w="11240"/>
          </w:cols>
          <w:pgMar w:left="320" w:top="127" w:right="339" w:bottom="1440" w:gutter="0" w:footer="0" w:header="0"/>
        </w:sectPr>
      </w:pPr>
    </w:p>
    <w:bookmarkStart w:id="13" w:name="page14"/>
    <w:bookmarkEnd w:id="13"/>
    <w:p>
      <w:pPr>
        <w:spacing w:after="0"/>
        <w:rPr>
          <w:sz w:val="20"/>
          <w:szCs w:val="20"/>
          <w:color w:val="auto"/>
        </w:rPr>
      </w:pPr>
      <w:r>
        <w:rPr>
          <w:rFonts w:ascii="Arial" w:cs="Arial" w:eastAsia="Arial" w:hAnsi="Arial"/>
          <w:sz w:val="14"/>
          <w:szCs w:val="14"/>
          <w:b w:val="1"/>
          <w:bCs w:val="1"/>
          <w:u w:val="single" w:color="auto"/>
          <w:color w:val="0000FF"/>
        </w:rPr>
        <w:t>Table</w:t>
      </w:r>
      <w:r>
        <w:rPr>
          <w:rFonts w:ascii="Arial" w:cs="Arial" w:eastAsia="Arial" w:hAnsi="Arial"/>
          <w:sz w:val="14"/>
          <w:szCs w:val="14"/>
          <w:b w:val="1"/>
          <w:bCs w:val="1"/>
          <w:color w:val="0000FF"/>
        </w:rPr>
        <w:t xml:space="preserve"> </w:t>
      </w:r>
      <w:r>
        <w:rPr>
          <w:rFonts w:ascii="Arial" w:cs="Arial" w:eastAsia="Arial" w:hAnsi="Arial"/>
          <w:sz w:val="17"/>
          <w:szCs w:val="17"/>
          <w:color w:val="000000"/>
        </w:rPr>
        <w:t>of</w:t>
      </w:r>
      <w:r>
        <w:rPr>
          <w:rFonts w:ascii="Arial" w:cs="Arial" w:eastAsia="Arial" w:hAnsi="Arial"/>
          <w:sz w:val="14"/>
          <w:szCs w:val="14"/>
          <w:b w:val="1"/>
          <w:bCs w:val="1"/>
          <w:color w:val="0000FF"/>
        </w:rPr>
        <w:t xml:space="preserve"> </w:t>
      </w:r>
      <w:r>
        <w:rPr>
          <w:rFonts w:ascii="Arial" w:cs="Arial" w:eastAsia="Arial" w:hAnsi="Arial"/>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ind w:left="480"/>
        <w:spacing w:after="0"/>
        <w:rPr>
          <w:sz w:val="20"/>
          <w:szCs w:val="20"/>
          <w:color w:val="auto"/>
        </w:rPr>
      </w:pPr>
      <w:r>
        <w:rPr>
          <w:rFonts w:ascii="Arial" w:cs="Arial" w:eastAsia="Arial" w:hAnsi="Arial"/>
          <w:sz w:val="18"/>
          <w:szCs w:val="18"/>
          <w:color w:val="auto"/>
        </w:rPr>
        <w:t>The following table summarizes the preliminary allocation of the purchase consideration of the Lios acquisition:</w:t>
      </w:r>
    </w:p>
    <w:p>
      <w:pPr>
        <w:spacing w:after="0" w:line="279" w:lineRule="exact"/>
        <w:rPr>
          <w:sz w:val="20"/>
          <w:szCs w:val="20"/>
          <w:color w:val="auto"/>
        </w:rPr>
      </w:pPr>
    </w:p>
    <w:tbl>
      <w:tblPr>
        <w:tblLayout w:type="fixed"/>
        <w:tblInd w:w="1480" w:type="dxa"/>
        <w:tblCellMar>
          <w:top w:w="0" w:type="dxa"/>
          <w:left w:w="0" w:type="dxa"/>
          <w:bottom w:w="0" w:type="dxa"/>
          <w:right w:w="0" w:type="dxa"/>
        </w:tblCellMar>
      </w:tblPr>
      <w:tr>
        <w:trPr>
          <w:trHeight w:val="224"/>
        </w:trPr>
        <w:tc>
          <w:tcPr>
            <w:tcW w:w="6240" w:type="dxa"/>
            <w:vAlign w:val="bottom"/>
            <w:shd w:val="clear" w:color="auto" w:fill="CCEEFF"/>
          </w:tcPr>
          <w:p>
            <w:pPr>
              <w:spacing w:after="0"/>
              <w:rPr>
                <w:sz w:val="19"/>
                <w:szCs w:val="19"/>
                <w:color w:val="auto"/>
              </w:rPr>
            </w:pPr>
          </w:p>
        </w:tc>
        <w:tc>
          <w:tcPr>
            <w:tcW w:w="300" w:type="dxa"/>
            <w:vAlign w:val="bottom"/>
            <w:tcBorders>
              <w:bottom w:val="single" w:sz="8" w:color="auto"/>
            </w:tcBorders>
            <w:shd w:val="clear" w:color="auto" w:fill="CCEEFF"/>
          </w:tcPr>
          <w:p>
            <w:pPr>
              <w:spacing w:after="0"/>
              <w:rPr>
                <w:sz w:val="19"/>
                <w:szCs w:val="19"/>
                <w:color w:val="auto"/>
              </w:rPr>
            </w:pPr>
          </w:p>
        </w:tc>
        <w:tc>
          <w:tcPr>
            <w:tcW w:w="1740" w:type="dxa"/>
            <w:vAlign w:val="bottom"/>
            <w:tcBorders>
              <w:bottom w:val="single" w:sz="8" w:color="auto"/>
            </w:tcBorders>
            <w:shd w:val="clear" w:color="auto" w:fill="CCEEFF"/>
          </w:tcPr>
          <w:p>
            <w:pPr>
              <w:jc w:val="right"/>
              <w:ind w:right="432"/>
              <w:spacing w:after="0"/>
              <w:rPr>
                <w:sz w:val="20"/>
                <w:szCs w:val="20"/>
                <w:color w:val="auto"/>
              </w:rPr>
            </w:pPr>
            <w:r>
              <w:rPr>
                <w:rFonts w:ascii="Arial" w:cs="Arial" w:eastAsia="Arial" w:hAnsi="Arial"/>
                <w:sz w:val="18"/>
                <w:szCs w:val="18"/>
                <w:i w:val="1"/>
                <w:iCs w:val="1"/>
                <w:color w:val="auto"/>
              </w:rPr>
              <w:t>(in thousands)</w:t>
            </w:r>
          </w:p>
        </w:tc>
      </w:tr>
      <w:tr>
        <w:trPr>
          <w:trHeight w:val="217"/>
        </w:trPr>
        <w:tc>
          <w:tcPr>
            <w:tcW w:w="6240" w:type="dxa"/>
            <w:vAlign w:val="bottom"/>
          </w:tcPr>
          <w:p>
            <w:pPr>
              <w:ind w:left="20"/>
              <w:spacing w:after="0"/>
              <w:rPr>
                <w:sz w:val="20"/>
                <w:szCs w:val="20"/>
                <w:color w:val="auto"/>
              </w:rPr>
            </w:pPr>
            <w:r>
              <w:rPr>
                <w:rFonts w:ascii="Arial" w:cs="Arial" w:eastAsia="Arial" w:hAnsi="Arial"/>
                <w:sz w:val="18"/>
                <w:szCs w:val="18"/>
                <w:color w:val="auto"/>
              </w:rPr>
              <w:t>Accounts receivable</w:t>
            </w:r>
          </w:p>
        </w:tc>
        <w:tc>
          <w:tcPr>
            <w:tcW w:w="300" w:type="dxa"/>
            <w:vAlign w:val="bottom"/>
          </w:tcPr>
          <w:p>
            <w:pPr>
              <w:jc w:val="right"/>
              <w:ind w:right="112"/>
              <w:spacing w:after="0"/>
              <w:rPr>
                <w:sz w:val="20"/>
                <w:szCs w:val="20"/>
                <w:color w:val="auto"/>
              </w:rPr>
            </w:pPr>
            <w:r>
              <w:rPr>
                <w:rFonts w:ascii="Arial" w:cs="Arial" w:eastAsia="Arial" w:hAnsi="Arial"/>
                <w:sz w:val="18"/>
                <w:szCs w:val="18"/>
                <w:color w:val="auto"/>
                <w:w w:val="79"/>
              </w:rPr>
              <w:t>$</w:t>
            </w:r>
          </w:p>
        </w:tc>
        <w:tc>
          <w:tcPr>
            <w:tcW w:w="1740" w:type="dxa"/>
            <w:vAlign w:val="bottom"/>
          </w:tcPr>
          <w:p>
            <w:pPr>
              <w:jc w:val="right"/>
              <w:spacing w:after="0"/>
              <w:rPr>
                <w:sz w:val="20"/>
                <w:szCs w:val="20"/>
                <w:color w:val="auto"/>
              </w:rPr>
            </w:pPr>
            <w:r>
              <w:rPr>
                <w:rFonts w:ascii="Arial" w:cs="Arial" w:eastAsia="Arial" w:hAnsi="Arial"/>
                <w:sz w:val="18"/>
                <w:szCs w:val="18"/>
                <w:color w:val="auto"/>
              </w:rPr>
              <w:t>3,216</w:t>
            </w:r>
          </w:p>
        </w:tc>
      </w:tr>
      <w:tr>
        <w:trPr>
          <w:trHeight w:val="224"/>
        </w:trPr>
        <w:tc>
          <w:tcPr>
            <w:tcW w:w="6240" w:type="dxa"/>
            <w:vAlign w:val="bottom"/>
            <w:shd w:val="clear" w:color="auto" w:fill="CCEEFF"/>
          </w:tcPr>
          <w:p>
            <w:pPr>
              <w:ind w:left="20"/>
              <w:spacing w:after="0"/>
              <w:rPr>
                <w:sz w:val="20"/>
                <w:szCs w:val="20"/>
                <w:color w:val="auto"/>
              </w:rPr>
            </w:pPr>
            <w:r>
              <w:rPr>
                <w:rFonts w:ascii="Arial" w:cs="Arial" w:eastAsia="Arial" w:hAnsi="Arial"/>
                <w:sz w:val="18"/>
                <w:szCs w:val="18"/>
                <w:color w:val="auto"/>
              </w:rPr>
              <w:t>Inventory</w:t>
            </w:r>
          </w:p>
        </w:tc>
        <w:tc>
          <w:tcPr>
            <w:tcW w:w="30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5,255</w:t>
            </w:r>
          </w:p>
        </w:tc>
      </w:tr>
      <w:tr>
        <w:trPr>
          <w:trHeight w:val="223"/>
        </w:trPr>
        <w:tc>
          <w:tcPr>
            <w:tcW w:w="6240" w:type="dxa"/>
            <w:vAlign w:val="bottom"/>
          </w:tcPr>
          <w:p>
            <w:pPr>
              <w:ind w:left="20"/>
              <w:spacing w:after="0"/>
              <w:rPr>
                <w:sz w:val="20"/>
                <w:szCs w:val="20"/>
                <w:color w:val="auto"/>
              </w:rPr>
            </w:pPr>
            <w:r>
              <w:rPr>
                <w:rFonts w:ascii="Arial" w:cs="Arial" w:eastAsia="Arial" w:hAnsi="Arial"/>
                <w:sz w:val="18"/>
                <w:szCs w:val="18"/>
                <w:color w:val="auto"/>
              </w:rPr>
              <w:t>Prepaid expenses and other current assets</w:t>
            </w:r>
          </w:p>
        </w:tc>
        <w:tc>
          <w:tcPr>
            <w:tcW w:w="30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Arial" w:cs="Arial" w:eastAsia="Arial" w:hAnsi="Arial"/>
                <w:sz w:val="18"/>
                <w:szCs w:val="18"/>
                <w:color w:val="auto"/>
              </w:rPr>
              <w:t>96</w:t>
            </w:r>
          </w:p>
        </w:tc>
      </w:tr>
      <w:tr>
        <w:trPr>
          <w:trHeight w:val="224"/>
        </w:trPr>
        <w:tc>
          <w:tcPr>
            <w:tcW w:w="6240" w:type="dxa"/>
            <w:vAlign w:val="bottom"/>
            <w:shd w:val="clear" w:color="auto" w:fill="CCEEFF"/>
          </w:tcPr>
          <w:p>
            <w:pPr>
              <w:ind w:left="20"/>
              <w:spacing w:after="0"/>
              <w:rPr>
                <w:sz w:val="20"/>
                <w:szCs w:val="20"/>
                <w:color w:val="auto"/>
              </w:rPr>
            </w:pPr>
            <w:r>
              <w:rPr>
                <w:rFonts w:ascii="Arial" w:cs="Arial" w:eastAsia="Arial" w:hAnsi="Arial"/>
                <w:sz w:val="18"/>
                <w:szCs w:val="18"/>
                <w:color w:val="auto"/>
              </w:rPr>
              <w:t>Property and equipment</w:t>
            </w:r>
          </w:p>
        </w:tc>
        <w:tc>
          <w:tcPr>
            <w:tcW w:w="30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858</w:t>
            </w:r>
          </w:p>
        </w:tc>
      </w:tr>
      <w:tr>
        <w:trPr>
          <w:trHeight w:val="223"/>
        </w:trPr>
        <w:tc>
          <w:tcPr>
            <w:tcW w:w="6240" w:type="dxa"/>
            <w:vAlign w:val="bottom"/>
          </w:tcPr>
          <w:p>
            <w:pPr>
              <w:ind w:left="20"/>
              <w:spacing w:after="0"/>
              <w:rPr>
                <w:sz w:val="20"/>
                <w:szCs w:val="20"/>
                <w:color w:val="auto"/>
              </w:rPr>
            </w:pPr>
            <w:r>
              <w:rPr>
                <w:rFonts w:ascii="Arial" w:cs="Arial" w:eastAsia="Arial" w:hAnsi="Arial"/>
                <w:sz w:val="18"/>
                <w:szCs w:val="18"/>
                <w:color w:val="auto"/>
              </w:rPr>
              <w:t>Intangible assets</w:t>
            </w:r>
          </w:p>
        </w:tc>
        <w:tc>
          <w:tcPr>
            <w:tcW w:w="30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Arial" w:cs="Arial" w:eastAsia="Arial" w:hAnsi="Arial"/>
                <w:sz w:val="18"/>
                <w:szCs w:val="18"/>
                <w:color w:val="auto"/>
              </w:rPr>
              <w:t>6,437</w:t>
            </w:r>
          </w:p>
        </w:tc>
      </w:tr>
      <w:tr>
        <w:trPr>
          <w:trHeight w:val="224"/>
        </w:trPr>
        <w:tc>
          <w:tcPr>
            <w:tcW w:w="6240" w:type="dxa"/>
            <w:vAlign w:val="bottom"/>
            <w:shd w:val="clear" w:color="auto" w:fill="CCEEFF"/>
          </w:tcPr>
          <w:p>
            <w:pPr>
              <w:ind w:left="20"/>
              <w:spacing w:after="0"/>
              <w:rPr>
                <w:sz w:val="20"/>
                <w:szCs w:val="20"/>
                <w:color w:val="auto"/>
              </w:rPr>
            </w:pPr>
            <w:r>
              <w:rPr>
                <w:rFonts w:ascii="Arial" w:cs="Arial" w:eastAsia="Arial" w:hAnsi="Arial"/>
                <w:sz w:val="18"/>
                <w:szCs w:val="18"/>
                <w:color w:val="auto"/>
              </w:rPr>
              <w:t>Goodwill</w:t>
            </w:r>
          </w:p>
        </w:tc>
        <w:tc>
          <w:tcPr>
            <w:tcW w:w="30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10,300</w:t>
            </w:r>
          </w:p>
        </w:tc>
      </w:tr>
      <w:tr>
        <w:trPr>
          <w:trHeight w:val="223"/>
        </w:trPr>
        <w:tc>
          <w:tcPr>
            <w:tcW w:w="6240" w:type="dxa"/>
            <w:vAlign w:val="bottom"/>
          </w:tcPr>
          <w:p>
            <w:pPr>
              <w:ind w:left="20"/>
              <w:spacing w:after="0"/>
              <w:rPr>
                <w:sz w:val="20"/>
                <w:szCs w:val="20"/>
                <w:color w:val="auto"/>
              </w:rPr>
            </w:pPr>
            <w:r>
              <w:rPr>
                <w:rFonts w:ascii="Arial" w:cs="Arial" w:eastAsia="Arial" w:hAnsi="Arial"/>
                <w:sz w:val="18"/>
                <w:szCs w:val="18"/>
                <w:color w:val="auto"/>
              </w:rPr>
              <w:t>Operating lease right-of-use asset</w:t>
            </w:r>
          </w:p>
        </w:tc>
        <w:tc>
          <w:tcPr>
            <w:tcW w:w="30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Arial" w:cs="Arial" w:eastAsia="Arial" w:hAnsi="Arial"/>
                <w:sz w:val="18"/>
                <w:szCs w:val="18"/>
                <w:color w:val="auto"/>
              </w:rPr>
              <w:t>512</w:t>
            </w:r>
          </w:p>
        </w:tc>
      </w:tr>
      <w:tr>
        <w:trPr>
          <w:trHeight w:val="224"/>
        </w:trPr>
        <w:tc>
          <w:tcPr>
            <w:tcW w:w="6240" w:type="dxa"/>
            <w:vAlign w:val="bottom"/>
            <w:shd w:val="clear" w:color="auto" w:fill="CCEEFF"/>
          </w:tcPr>
          <w:p>
            <w:pPr>
              <w:ind w:left="20"/>
              <w:spacing w:after="0"/>
              <w:rPr>
                <w:sz w:val="20"/>
                <w:szCs w:val="20"/>
                <w:color w:val="auto"/>
              </w:rPr>
            </w:pPr>
            <w:r>
              <w:rPr>
                <w:rFonts w:ascii="Arial" w:cs="Arial" w:eastAsia="Arial" w:hAnsi="Arial"/>
                <w:sz w:val="18"/>
                <w:szCs w:val="18"/>
                <w:color w:val="auto"/>
              </w:rPr>
              <w:t>Accounts payable</w:t>
            </w:r>
          </w:p>
        </w:tc>
        <w:tc>
          <w:tcPr>
            <w:tcW w:w="30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(1,217)</w:t>
            </w:r>
          </w:p>
        </w:tc>
      </w:tr>
      <w:tr>
        <w:trPr>
          <w:trHeight w:val="223"/>
        </w:trPr>
        <w:tc>
          <w:tcPr>
            <w:tcW w:w="6240" w:type="dxa"/>
            <w:vAlign w:val="bottom"/>
          </w:tcPr>
          <w:p>
            <w:pPr>
              <w:ind w:left="20"/>
              <w:spacing w:after="0"/>
              <w:rPr>
                <w:sz w:val="20"/>
                <w:szCs w:val="20"/>
                <w:color w:val="auto"/>
              </w:rPr>
            </w:pPr>
            <w:r>
              <w:rPr>
                <w:rFonts w:ascii="Arial" w:cs="Arial" w:eastAsia="Arial" w:hAnsi="Arial"/>
                <w:sz w:val="18"/>
                <w:szCs w:val="18"/>
                <w:color w:val="auto"/>
              </w:rPr>
              <w:t>Accrued and other current liabilities</w:t>
            </w:r>
          </w:p>
        </w:tc>
        <w:tc>
          <w:tcPr>
            <w:tcW w:w="30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Arial" w:cs="Arial" w:eastAsia="Arial" w:hAnsi="Arial"/>
                <w:sz w:val="18"/>
                <w:szCs w:val="18"/>
                <w:color w:val="auto"/>
              </w:rPr>
              <w:t>(1,318)</w:t>
            </w:r>
          </w:p>
        </w:tc>
      </w:tr>
      <w:tr>
        <w:trPr>
          <w:trHeight w:val="224"/>
        </w:trPr>
        <w:tc>
          <w:tcPr>
            <w:tcW w:w="6240" w:type="dxa"/>
            <w:vAlign w:val="bottom"/>
            <w:shd w:val="clear" w:color="auto" w:fill="CCEEFF"/>
          </w:tcPr>
          <w:p>
            <w:pPr>
              <w:ind w:left="20"/>
              <w:spacing w:after="0"/>
              <w:rPr>
                <w:sz w:val="20"/>
                <w:szCs w:val="20"/>
                <w:color w:val="auto"/>
              </w:rPr>
            </w:pPr>
            <w:r>
              <w:rPr>
                <w:rFonts w:ascii="Arial" w:cs="Arial" w:eastAsia="Arial" w:hAnsi="Arial"/>
                <w:sz w:val="18"/>
                <w:szCs w:val="18"/>
                <w:color w:val="auto"/>
              </w:rPr>
              <w:t>Current portion of operating lease liability</w:t>
            </w:r>
          </w:p>
        </w:tc>
        <w:tc>
          <w:tcPr>
            <w:tcW w:w="30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(322)</w:t>
            </w:r>
          </w:p>
        </w:tc>
      </w:tr>
      <w:tr>
        <w:trPr>
          <w:trHeight w:val="223"/>
        </w:trPr>
        <w:tc>
          <w:tcPr>
            <w:tcW w:w="6240" w:type="dxa"/>
            <w:vAlign w:val="bottom"/>
          </w:tcPr>
          <w:p>
            <w:pPr>
              <w:ind w:left="20"/>
              <w:spacing w:after="0"/>
              <w:rPr>
                <w:sz w:val="20"/>
                <w:szCs w:val="20"/>
                <w:color w:val="auto"/>
              </w:rPr>
            </w:pPr>
            <w:r>
              <w:rPr>
                <w:rFonts w:ascii="Arial" w:cs="Arial" w:eastAsia="Arial" w:hAnsi="Arial"/>
                <w:sz w:val="18"/>
                <w:szCs w:val="18"/>
                <w:color w:val="auto"/>
              </w:rPr>
              <w:t>Deferred income tax liability</w:t>
            </w:r>
          </w:p>
        </w:tc>
        <w:tc>
          <w:tcPr>
            <w:tcW w:w="30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Arial" w:cs="Arial" w:eastAsia="Arial" w:hAnsi="Arial"/>
                <w:sz w:val="18"/>
                <w:szCs w:val="18"/>
                <w:color w:val="auto"/>
              </w:rPr>
              <w:t>(1,508)</w:t>
            </w:r>
          </w:p>
        </w:tc>
      </w:tr>
      <w:tr>
        <w:trPr>
          <w:trHeight w:val="224"/>
        </w:trPr>
        <w:tc>
          <w:tcPr>
            <w:tcW w:w="6240" w:type="dxa"/>
            <w:vAlign w:val="bottom"/>
            <w:shd w:val="clear" w:color="auto" w:fill="CCEEFF"/>
          </w:tcPr>
          <w:p>
            <w:pPr>
              <w:ind w:left="20"/>
              <w:spacing w:after="0"/>
              <w:rPr>
                <w:sz w:val="20"/>
                <w:szCs w:val="20"/>
                <w:color w:val="auto"/>
              </w:rPr>
            </w:pPr>
            <w:r>
              <w:rPr>
                <w:rFonts w:ascii="Arial" w:cs="Arial" w:eastAsia="Arial" w:hAnsi="Arial"/>
                <w:sz w:val="18"/>
                <w:szCs w:val="18"/>
                <w:color w:val="auto"/>
              </w:rPr>
              <w:t>Long-term portion of operating lease liability</w:t>
            </w:r>
          </w:p>
        </w:tc>
        <w:tc>
          <w:tcPr>
            <w:tcW w:w="300" w:type="dxa"/>
            <w:vAlign w:val="bottom"/>
            <w:tcBorders>
              <w:bottom w:val="single" w:sz="8" w:color="auto"/>
            </w:tcBorders>
            <w:shd w:val="clear" w:color="auto" w:fill="CCEEFF"/>
          </w:tcPr>
          <w:p>
            <w:pPr>
              <w:spacing w:after="0"/>
              <w:rPr>
                <w:sz w:val="19"/>
                <w:szCs w:val="19"/>
                <w:color w:val="auto"/>
              </w:rPr>
            </w:pPr>
          </w:p>
        </w:tc>
        <w:tc>
          <w:tcPr>
            <w:tcW w:w="1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(224)</w:t>
            </w:r>
          </w:p>
        </w:tc>
      </w:tr>
      <w:tr>
        <w:trPr>
          <w:trHeight w:val="217"/>
        </w:trPr>
        <w:tc>
          <w:tcPr>
            <w:tcW w:w="6240" w:type="dxa"/>
            <w:vAlign w:val="bottom"/>
          </w:tcPr>
          <w:p>
            <w:pPr>
              <w:ind w:left="20"/>
              <w:spacing w:after="0"/>
              <w:rPr>
                <w:sz w:val="20"/>
                <w:szCs w:val="20"/>
                <w:color w:val="auto"/>
              </w:rPr>
            </w:pPr>
            <w:r>
              <w:rPr>
                <w:rFonts w:ascii="Arial" w:cs="Arial" w:eastAsia="Arial" w:hAnsi="Arial"/>
                <w:sz w:val="18"/>
                <w:szCs w:val="18"/>
                <w:color w:val="auto"/>
              </w:rPr>
              <w:t>Total purchase consideration</w:t>
            </w:r>
          </w:p>
        </w:tc>
        <w:tc>
          <w:tcPr>
            <w:tcW w:w="300" w:type="dxa"/>
            <w:vAlign w:val="bottom"/>
            <w:tcBorders>
              <w:bottom w:val="single" w:sz="8" w:color="auto"/>
            </w:tcBorders>
          </w:tcPr>
          <w:p>
            <w:pPr>
              <w:jc w:val="right"/>
              <w:ind w:right="112"/>
              <w:spacing w:after="0"/>
              <w:rPr>
                <w:sz w:val="20"/>
                <w:szCs w:val="20"/>
                <w:color w:val="auto"/>
              </w:rPr>
            </w:pPr>
            <w:r>
              <w:rPr>
                <w:rFonts w:ascii="Arial" w:cs="Arial" w:eastAsia="Arial" w:hAnsi="Arial"/>
                <w:sz w:val="18"/>
                <w:szCs w:val="18"/>
                <w:color w:val="auto"/>
                <w:w w:val="79"/>
              </w:rPr>
              <w:t>$</w:t>
            </w:r>
          </w:p>
        </w:tc>
        <w:tc>
          <w:tcPr>
            <w:tcW w:w="1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22,085</w:t>
            </w:r>
          </w:p>
        </w:tc>
      </w:tr>
      <w:tr>
        <w:trPr>
          <w:trHeight w:val="20"/>
        </w:trPr>
        <w:tc>
          <w:tcPr>
            <w:tcW w:w="624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74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353" w:lineRule="exact"/>
        <w:rPr>
          <w:sz w:val="20"/>
          <w:szCs w:val="20"/>
          <w:color w:val="auto"/>
        </w:rPr>
      </w:pPr>
    </w:p>
    <w:p>
      <w:pPr>
        <w:ind w:left="480"/>
        <w:spacing w:after="0"/>
        <w:rPr>
          <w:sz w:val="20"/>
          <w:szCs w:val="20"/>
          <w:color w:val="auto"/>
        </w:rPr>
      </w:pPr>
      <w:r>
        <w:rPr>
          <w:rFonts w:ascii="Arial" w:cs="Arial" w:eastAsia="Arial" w:hAnsi="Arial"/>
          <w:sz w:val="18"/>
          <w:szCs w:val="18"/>
          <w:color w:val="auto"/>
        </w:rPr>
        <w:t>The identifiable intangible assets and their estimated useful lives were as follows:</w:t>
      </w:r>
    </w:p>
    <w:p>
      <w:pPr>
        <w:spacing w:after="0" w:line="279" w:lineRule="exact"/>
        <w:rPr>
          <w:sz w:val="20"/>
          <w:szCs w:val="20"/>
          <w:color w:val="auto"/>
        </w:rPr>
      </w:pPr>
    </w:p>
    <w:tbl>
      <w:tblPr>
        <w:tblLayout w:type="fixed"/>
        <w:tblInd w:w="1240" w:type="dxa"/>
        <w:tblCellMar>
          <w:top w:w="0" w:type="dxa"/>
          <w:left w:w="0" w:type="dxa"/>
          <w:bottom w:w="0" w:type="dxa"/>
          <w:right w:w="0" w:type="dxa"/>
        </w:tblCellMar>
      </w:tblPr>
      <w:tr>
        <w:trPr>
          <w:trHeight w:val="224"/>
        </w:trPr>
        <w:tc>
          <w:tcPr>
            <w:tcW w:w="4700" w:type="dxa"/>
            <w:vAlign w:val="bottom"/>
            <w:shd w:val="clear" w:color="auto" w:fill="CCEEFF"/>
          </w:tcPr>
          <w:p>
            <w:pPr>
              <w:spacing w:after="0"/>
              <w:rPr>
                <w:sz w:val="19"/>
                <w:szCs w:val="19"/>
                <w:color w:val="auto"/>
              </w:rPr>
            </w:pPr>
          </w:p>
        </w:tc>
        <w:tc>
          <w:tcPr>
            <w:tcW w:w="2140" w:type="dxa"/>
            <w:vAlign w:val="bottom"/>
            <w:gridSpan w:val="3"/>
            <w:shd w:val="clear" w:color="auto" w:fill="CCEEFF"/>
          </w:tcPr>
          <w:p>
            <w:pPr>
              <w:jc w:val="center"/>
              <w:ind w:right="560"/>
              <w:spacing w:after="0"/>
              <w:rPr>
                <w:sz w:val="20"/>
                <w:szCs w:val="20"/>
                <w:color w:val="auto"/>
              </w:rPr>
            </w:pPr>
            <w:r>
              <w:rPr>
                <w:rFonts w:ascii="Arial" w:cs="Arial" w:eastAsia="Arial" w:hAnsi="Arial"/>
                <w:sz w:val="18"/>
                <w:szCs w:val="18"/>
                <w:color w:val="auto"/>
                <w:w w:val="87"/>
              </w:rPr>
              <w:t>Estimated</w:t>
            </w:r>
          </w:p>
        </w:tc>
        <w:tc>
          <w:tcPr>
            <w:tcW w:w="1940" w:type="dxa"/>
            <w:vAlign w:val="bottom"/>
            <w:shd w:val="clear" w:color="auto" w:fill="CCEEFF"/>
          </w:tcPr>
          <w:p>
            <w:pPr>
              <w:spacing w:after="0"/>
              <w:rPr>
                <w:sz w:val="19"/>
                <w:szCs w:val="19"/>
                <w:color w:val="auto"/>
              </w:rPr>
            </w:pPr>
          </w:p>
        </w:tc>
      </w:tr>
      <w:tr>
        <w:trPr>
          <w:trHeight w:val="223"/>
        </w:trPr>
        <w:tc>
          <w:tcPr>
            <w:tcW w:w="4700" w:type="dxa"/>
            <w:vAlign w:val="bottom"/>
            <w:tcBorders>
              <w:bottom w:val="single" w:sz="8" w:color="CCEEFF"/>
            </w:tcBorders>
          </w:tcPr>
          <w:p>
            <w:pPr>
              <w:spacing w:after="0"/>
              <w:rPr>
                <w:sz w:val="19"/>
                <w:szCs w:val="19"/>
                <w:color w:val="auto"/>
              </w:rPr>
            </w:pPr>
          </w:p>
        </w:tc>
        <w:tc>
          <w:tcPr>
            <w:tcW w:w="160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6"/>
              </w:rPr>
              <w:t>Useful Life</w:t>
            </w:r>
          </w:p>
        </w:tc>
        <w:tc>
          <w:tcPr>
            <w:tcW w:w="160" w:type="dxa"/>
            <w:vAlign w:val="bottom"/>
            <w:tcBorders>
              <w:bottom w:val="single" w:sz="8" w:color="CCEEFF"/>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1940" w:type="dxa"/>
            <w:vAlign w:val="bottom"/>
            <w:tcBorders>
              <w:bottom w:val="single" w:sz="8" w:color="auto"/>
            </w:tcBorders>
          </w:tcPr>
          <w:p>
            <w:pPr>
              <w:jc w:val="right"/>
              <w:ind w:right="572"/>
              <w:spacing w:after="0"/>
              <w:rPr>
                <w:sz w:val="20"/>
                <w:szCs w:val="20"/>
                <w:color w:val="auto"/>
              </w:rPr>
            </w:pPr>
            <w:r>
              <w:rPr>
                <w:rFonts w:ascii="Arial" w:cs="Arial" w:eastAsia="Arial" w:hAnsi="Arial"/>
                <w:sz w:val="18"/>
                <w:szCs w:val="18"/>
                <w:i w:val="1"/>
                <w:iCs w:val="1"/>
                <w:color w:val="auto"/>
              </w:rPr>
              <w:t>(in thousands)</w:t>
            </w:r>
          </w:p>
        </w:tc>
      </w:tr>
      <w:tr>
        <w:trPr>
          <w:trHeight w:val="217"/>
        </w:trPr>
        <w:tc>
          <w:tcPr>
            <w:tcW w:w="4700" w:type="dxa"/>
            <w:vAlign w:val="bottom"/>
            <w:shd w:val="clear" w:color="auto" w:fill="CCEEFF"/>
          </w:tcPr>
          <w:p>
            <w:pPr>
              <w:ind w:left="20"/>
              <w:spacing w:after="0"/>
              <w:rPr>
                <w:sz w:val="20"/>
                <w:szCs w:val="20"/>
                <w:color w:val="auto"/>
              </w:rPr>
            </w:pPr>
            <w:r>
              <w:rPr>
                <w:rFonts w:ascii="Arial" w:cs="Arial" w:eastAsia="Arial" w:hAnsi="Arial"/>
                <w:sz w:val="18"/>
                <w:szCs w:val="18"/>
                <w:color w:val="auto"/>
              </w:rPr>
              <w:t>Developed technology</w:t>
            </w:r>
          </w:p>
        </w:tc>
        <w:tc>
          <w:tcPr>
            <w:tcW w:w="2140" w:type="dxa"/>
            <w:vAlign w:val="bottom"/>
            <w:gridSpan w:val="3"/>
            <w:shd w:val="clear" w:color="auto" w:fill="CCEEFF"/>
          </w:tcPr>
          <w:p>
            <w:pPr>
              <w:jc w:val="center"/>
              <w:ind w:right="560"/>
              <w:spacing w:after="0"/>
              <w:rPr>
                <w:sz w:val="20"/>
                <w:szCs w:val="20"/>
                <w:color w:val="auto"/>
              </w:rPr>
            </w:pPr>
            <w:r>
              <w:rPr>
                <w:rFonts w:ascii="Arial" w:cs="Arial" w:eastAsia="Arial" w:hAnsi="Arial"/>
                <w:sz w:val="18"/>
                <w:szCs w:val="18"/>
                <w:color w:val="auto"/>
                <w:w w:val="84"/>
              </w:rPr>
              <w:t>6 years</w:t>
            </w:r>
          </w:p>
        </w:tc>
        <w:tc>
          <w:tcPr>
            <w:tcW w:w="1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1,998</w:t>
            </w:r>
          </w:p>
        </w:tc>
      </w:tr>
      <w:tr>
        <w:trPr>
          <w:trHeight w:val="223"/>
        </w:trPr>
        <w:tc>
          <w:tcPr>
            <w:tcW w:w="4700" w:type="dxa"/>
            <w:vAlign w:val="bottom"/>
          </w:tcPr>
          <w:p>
            <w:pPr>
              <w:ind w:left="20"/>
              <w:spacing w:after="0"/>
              <w:rPr>
                <w:sz w:val="20"/>
                <w:szCs w:val="20"/>
                <w:color w:val="auto"/>
              </w:rPr>
            </w:pPr>
            <w:r>
              <w:rPr>
                <w:rFonts w:ascii="Arial" w:cs="Arial" w:eastAsia="Arial" w:hAnsi="Arial"/>
                <w:sz w:val="18"/>
                <w:szCs w:val="18"/>
                <w:color w:val="auto"/>
              </w:rPr>
              <w:t>Customer relationships</w:t>
            </w:r>
          </w:p>
        </w:tc>
        <w:tc>
          <w:tcPr>
            <w:tcW w:w="2140" w:type="dxa"/>
            <w:vAlign w:val="bottom"/>
            <w:gridSpan w:val="3"/>
          </w:tcPr>
          <w:p>
            <w:pPr>
              <w:jc w:val="center"/>
              <w:ind w:right="560"/>
              <w:spacing w:after="0"/>
              <w:rPr>
                <w:sz w:val="20"/>
                <w:szCs w:val="20"/>
                <w:color w:val="auto"/>
              </w:rPr>
            </w:pPr>
            <w:r>
              <w:rPr>
                <w:rFonts w:ascii="Arial" w:cs="Arial" w:eastAsia="Arial" w:hAnsi="Arial"/>
                <w:sz w:val="18"/>
                <w:szCs w:val="18"/>
                <w:color w:val="auto"/>
                <w:w w:val="84"/>
              </w:rPr>
              <w:t>8 years</w:t>
            </w:r>
          </w:p>
        </w:tc>
        <w:tc>
          <w:tcPr>
            <w:tcW w:w="1940" w:type="dxa"/>
            <w:vAlign w:val="bottom"/>
          </w:tcPr>
          <w:p>
            <w:pPr>
              <w:jc w:val="right"/>
              <w:spacing w:after="0"/>
              <w:rPr>
                <w:sz w:val="20"/>
                <w:szCs w:val="20"/>
                <w:color w:val="auto"/>
              </w:rPr>
            </w:pPr>
            <w:r>
              <w:rPr>
                <w:rFonts w:ascii="Arial" w:cs="Arial" w:eastAsia="Arial" w:hAnsi="Arial"/>
                <w:sz w:val="18"/>
                <w:szCs w:val="18"/>
                <w:color w:val="auto"/>
              </w:rPr>
              <w:t>3,662</w:t>
            </w:r>
          </w:p>
        </w:tc>
      </w:tr>
      <w:tr>
        <w:trPr>
          <w:trHeight w:val="224"/>
        </w:trPr>
        <w:tc>
          <w:tcPr>
            <w:tcW w:w="4700" w:type="dxa"/>
            <w:vAlign w:val="bottom"/>
            <w:shd w:val="clear" w:color="auto" w:fill="CCEEFF"/>
          </w:tcPr>
          <w:p>
            <w:pPr>
              <w:ind w:left="20"/>
              <w:spacing w:after="0"/>
              <w:rPr>
                <w:sz w:val="20"/>
                <w:szCs w:val="20"/>
                <w:color w:val="auto"/>
              </w:rPr>
            </w:pPr>
            <w:r>
              <w:rPr>
                <w:rFonts w:ascii="Arial" w:cs="Arial" w:eastAsia="Arial" w:hAnsi="Arial"/>
                <w:sz w:val="18"/>
                <w:szCs w:val="18"/>
                <w:color w:val="auto"/>
              </w:rPr>
              <w:t>Trade names and trademarks</w:t>
            </w:r>
          </w:p>
        </w:tc>
        <w:tc>
          <w:tcPr>
            <w:tcW w:w="2140" w:type="dxa"/>
            <w:vAlign w:val="bottom"/>
            <w:gridSpan w:val="3"/>
            <w:shd w:val="clear" w:color="auto" w:fill="CCEEFF"/>
          </w:tcPr>
          <w:p>
            <w:pPr>
              <w:jc w:val="center"/>
              <w:ind w:right="560"/>
              <w:spacing w:after="0"/>
              <w:rPr>
                <w:sz w:val="20"/>
                <w:szCs w:val="20"/>
                <w:color w:val="auto"/>
              </w:rPr>
            </w:pPr>
            <w:r>
              <w:rPr>
                <w:rFonts w:ascii="Arial" w:cs="Arial" w:eastAsia="Arial" w:hAnsi="Arial"/>
                <w:sz w:val="18"/>
                <w:szCs w:val="18"/>
                <w:color w:val="auto"/>
                <w:w w:val="84"/>
              </w:rPr>
              <w:t>7 years</w:t>
            </w:r>
          </w:p>
        </w:tc>
        <w:tc>
          <w:tcPr>
            <w:tcW w:w="1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333</w:t>
            </w:r>
          </w:p>
        </w:tc>
      </w:tr>
      <w:tr>
        <w:trPr>
          <w:trHeight w:val="223"/>
        </w:trPr>
        <w:tc>
          <w:tcPr>
            <w:tcW w:w="470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Backlog</w:t>
            </w:r>
          </w:p>
        </w:tc>
        <w:tc>
          <w:tcPr>
            <w:tcW w:w="1760" w:type="dxa"/>
            <w:vAlign w:val="bottom"/>
            <w:tcBorders>
              <w:bottom w:val="single" w:sz="8" w:color="CCEEFF"/>
            </w:tcBorders>
            <w:gridSpan w:val="2"/>
          </w:tcPr>
          <w:p>
            <w:pPr>
              <w:jc w:val="center"/>
              <w:ind w:right="180"/>
              <w:spacing w:after="0"/>
              <w:rPr>
                <w:sz w:val="20"/>
                <w:szCs w:val="20"/>
                <w:color w:val="auto"/>
              </w:rPr>
            </w:pPr>
            <w:r>
              <w:rPr>
                <w:rFonts w:ascii="Arial" w:cs="Arial" w:eastAsia="Arial" w:hAnsi="Arial"/>
                <w:sz w:val="18"/>
                <w:szCs w:val="18"/>
                <w:color w:val="auto"/>
                <w:w w:val="83"/>
              </w:rPr>
              <w:t>1 year</w:t>
            </w:r>
          </w:p>
        </w:tc>
        <w:tc>
          <w:tcPr>
            <w:tcW w:w="380" w:type="dxa"/>
            <w:vAlign w:val="bottom"/>
            <w:tcBorders>
              <w:bottom w:val="single" w:sz="8" w:color="auto"/>
            </w:tcBorders>
          </w:tcPr>
          <w:p>
            <w:pPr>
              <w:spacing w:after="0"/>
              <w:rPr>
                <w:sz w:val="19"/>
                <w:szCs w:val="19"/>
                <w:color w:val="auto"/>
              </w:rPr>
            </w:pPr>
          </w:p>
        </w:tc>
        <w:tc>
          <w:tcPr>
            <w:tcW w:w="1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444</w:t>
            </w:r>
          </w:p>
        </w:tc>
      </w:tr>
      <w:tr>
        <w:trPr>
          <w:trHeight w:val="237"/>
        </w:trPr>
        <w:tc>
          <w:tcPr>
            <w:tcW w:w="4700" w:type="dxa"/>
            <w:vAlign w:val="bottom"/>
            <w:shd w:val="clear" w:color="auto" w:fill="CCEEFF"/>
          </w:tcPr>
          <w:p>
            <w:pPr>
              <w:spacing w:after="0"/>
              <w:rPr>
                <w:sz w:val="20"/>
                <w:szCs w:val="20"/>
                <w:color w:val="auto"/>
              </w:rPr>
            </w:pPr>
          </w:p>
        </w:tc>
        <w:tc>
          <w:tcPr>
            <w:tcW w:w="2140" w:type="dxa"/>
            <w:vAlign w:val="bottom"/>
            <w:gridSpan w:val="3"/>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6,437</w:t>
            </w:r>
          </w:p>
        </w:tc>
      </w:tr>
      <w:tr>
        <w:trPr>
          <w:trHeight w:val="20"/>
        </w:trPr>
        <w:tc>
          <w:tcPr>
            <w:tcW w:w="4700" w:type="dxa"/>
            <w:vAlign w:val="bottom"/>
            <w:tcBorders>
              <w:top w:val="single" w:sz="8" w:color="CCEEFF"/>
            </w:tcBorders>
          </w:tcPr>
          <w:p>
            <w:pPr>
              <w:spacing w:after="0" w:line="20" w:lineRule="exact"/>
              <w:rPr>
                <w:sz w:val="1"/>
                <w:szCs w:val="1"/>
                <w:color w:val="auto"/>
              </w:rPr>
            </w:pPr>
          </w:p>
        </w:tc>
        <w:tc>
          <w:tcPr>
            <w:tcW w:w="16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940" w:type="dxa"/>
            <w:vAlign w:val="bottom"/>
            <w:tcBorders>
              <w:top w:val="single" w:sz="8" w:color="auto"/>
              <w:bottom w:val="single" w:sz="8" w:color="auto"/>
            </w:tcBorders>
          </w:tcPr>
          <w:p>
            <w:pPr>
              <w:spacing w:after="0" w:line="20" w:lineRule="exact"/>
              <w:rPr>
                <w:sz w:val="1"/>
                <w:szCs w:val="1"/>
                <w:color w:val="auto"/>
              </w:rPr>
            </w:pPr>
          </w:p>
        </w:tc>
      </w:tr>
    </w:tbl>
    <w:p>
      <w:pPr>
        <w:spacing w:after="0" w:line="303" w:lineRule="exact"/>
        <w:rPr>
          <w:sz w:val="20"/>
          <w:szCs w:val="20"/>
          <w:color w:val="auto"/>
        </w:rPr>
      </w:pPr>
    </w:p>
    <w:p>
      <w:pPr>
        <w:jc w:val="both"/>
        <w:ind w:firstLine="434"/>
        <w:spacing w:after="0" w:line="252" w:lineRule="auto"/>
        <w:rPr>
          <w:sz w:val="20"/>
          <w:szCs w:val="20"/>
          <w:color w:val="auto"/>
        </w:rPr>
      </w:pPr>
      <w:r>
        <w:rPr>
          <w:rFonts w:ascii="Arial" w:cs="Arial" w:eastAsia="Arial" w:hAnsi="Arial"/>
          <w:sz w:val="18"/>
          <w:szCs w:val="18"/>
          <w:color w:val="auto"/>
        </w:rPr>
        <w:t>Lios's developed technology primarily consists of its distributed fiber optic monitoring solutions that provide a wide range of applications using fully distributed temperature and strain sensing. The developed technologies were valued using the "relief from royalty method" under the income approach. A discount rate of 14.5% was used to discount the cash flows to the present value.</w:t>
      </w:r>
    </w:p>
    <w:p>
      <w:pPr>
        <w:spacing w:after="0" w:line="85" w:lineRule="exact"/>
        <w:rPr>
          <w:sz w:val="20"/>
          <w:szCs w:val="20"/>
          <w:color w:val="auto"/>
        </w:rPr>
      </w:pPr>
    </w:p>
    <w:p>
      <w:pPr>
        <w:jc w:val="both"/>
        <w:ind w:firstLine="434"/>
        <w:spacing w:after="0" w:line="252" w:lineRule="auto"/>
        <w:rPr>
          <w:sz w:val="20"/>
          <w:szCs w:val="20"/>
          <w:color w:val="auto"/>
        </w:rPr>
      </w:pPr>
      <w:r>
        <w:rPr>
          <w:rFonts w:ascii="Arial" w:cs="Arial" w:eastAsia="Arial" w:hAnsi="Arial"/>
          <w:sz w:val="18"/>
          <w:szCs w:val="18"/>
          <w:color w:val="auto"/>
        </w:rPr>
        <w:t>Trade names and trademarks are considered a type of guarantee of a certain level of recognizability, quality or performance represented by the Lios brand. Trade names and trademarks were valued using the "relief from royalty" method under the income approach. A discount rate of 14.5% was used to discount the cash flows to the present value.</w:t>
      </w:r>
    </w:p>
    <w:p>
      <w:pPr>
        <w:spacing w:after="0" w:line="85" w:lineRule="exact"/>
        <w:rPr>
          <w:sz w:val="20"/>
          <w:szCs w:val="20"/>
          <w:color w:val="auto"/>
        </w:rPr>
      </w:pPr>
    </w:p>
    <w:p>
      <w:pPr>
        <w:jc w:val="both"/>
        <w:ind w:firstLine="434"/>
        <w:spacing w:after="0" w:line="252" w:lineRule="auto"/>
        <w:rPr>
          <w:sz w:val="20"/>
          <w:szCs w:val="20"/>
          <w:color w:val="auto"/>
        </w:rPr>
      </w:pPr>
      <w:r>
        <w:rPr>
          <w:rFonts w:ascii="Arial" w:cs="Arial" w:eastAsia="Arial" w:hAnsi="Arial"/>
          <w:sz w:val="18"/>
          <w:szCs w:val="18"/>
          <w:color w:val="auto"/>
        </w:rPr>
        <w:t>Backlog arises from unfulfilled purchase or sales order contracts. The value of Lios's backlog as of the acquisition date was calculated using the "multi-period excess earnings" method under the income approach. A discount rate of 13.5% was used to discount the cash flows attributable solely to the backlog to the present value.</w:t>
      </w:r>
    </w:p>
    <w:p>
      <w:pPr>
        <w:spacing w:after="0" w:line="85" w:lineRule="exact"/>
        <w:rPr>
          <w:sz w:val="20"/>
          <w:szCs w:val="20"/>
          <w:color w:val="auto"/>
        </w:rPr>
      </w:pPr>
    </w:p>
    <w:p>
      <w:pPr>
        <w:jc w:val="both"/>
        <w:ind w:firstLine="434"/>
        <w:spacing w:after="0" w:line="250" w:lineRule="auto"/>
        <w:rPr>
          <w:sz w:val="20"/>
          <w:szCs w:val="20"/>
          <w:color w:val="auto"/>
        </w:rPr>
      </w:pPr>
      <w:r>
        <w:rPr>
          <w:rFonts w:ascii="Arial" w:cs="Arial" w:eastAsia="Arial" w:hAnsi="Arial"/>
          <w:sz w:val="18"/>
          <w:szCs w:val="18"/>
          <w:color w:val="auto"/>
        </w:rPr>
        <w:t>Customer relationships represent the fair value of either (i) the avoidance of cost associated with the creation of a new customer relationship or (ii) the projected cash flows that will be derived from the sale of products to existing customers as of the acquisition date. Lios's customer relationships were valued using the "multi-period excess earnings" method under the income approach. A discount rate of 15.5% was used to discount these cash flows to the present value.</w:t>
      </w:r>
    </w:p>
    <w:p>
      <w:pPr>
        <w:spacing w:after="0" w:line="85" w:lineRule="exact"/>
        <w:rPr>
          <w:sz w:val="20"/>
          <w:szCs w:val="20"/>
          <w:color w:val="auto"/>
        </w:rPr>
      </w:pPr>
    </w:p>
    <w:p>
      <w:pPr>
        <w:jc w:val="both"/>
        <w:ind w:firstLine="434"/>
        <w:spacing w:after="0" w:line="291" w:lineRule="auto"/>
        <w:rPr>
          <w:sz w:val="20"/>
          <w:szCs w:val="20"/>
          <w:color w:val="auto"/>
        </w:rPr>
      </w:pPr>
      <w:r>
        <w:rPr>
          <w:rFonts w:ascii="Arial" w:cs="Arial" w:eastAsia="Arial" w:hAnsi="Arial"/>
          <w:sz w:val="16"/>
          <w:szCs w:val="16"/>
          <w:color w:val="auto"/>
        </w:rPr>
        <w:t>Goodwill represents the excess of consideration transferred over the net of the acquisition date fair values of the assets acquired and the liabilities assumed in connection with the acquisition. Goodwill generated from our business acquisition was primarily attributable to expected synergies from future customer and sales growth. We do not expect this goodwill to be deductible for tax purposes. We incurred $1.1 million of acquisition-related costs that have been included in selling, general and administrative expenses for the nine months ended September 30, 2022.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64135</wp:posOffset>
            </wp:positionV>
            <wp:extent cx="7160895" cy="419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60895" cy="41910"/>
                    </a:xfrm>
                    <a:prstGeom prst="rect">
                      <a:avLst/>
                    </a:prstGeom>
                    <a:noFill/>
                  </pic:spPr>
                </pic:pic>
              </a:graphicData>
            </a:graphic>
          </wp:anchor>
        </w:drawing>
      </w:r>
    </w:p>
    <w:p>
      <w:pPr>
        <w:sectPr>
          <w:pgSz w:w="11900" w:h="16838" w:orient="portrait"/>
          <w:cols w:equalWidth="0" w:num="1">
            <w:col w:w="11240"/>
          </w:cols>
          <w:pgMar w:left="320" w:top="127" w:right="339" w:bottom="1440" w:gutter="0" w:footer="0" w:header="0"/>
        </w:sectPr>
      </w:pPr>
    </w:p>
    <w:bookmarkStart w:id="14" w:name="page15"/>
    <w:bookmarkEnd w:id="14"/>
    <w:p>
      <w:pPr>
        <w:spacing w:after="0"/>
        <w:rPr>
          <w:sz w:val="20"/>
          <w:szCs w:val="20"/>
          <w:color w:val="auto"/>
        </w:rPr>
      </w:pPr>
      <w:r>
        <w:rPr>
          <w:rFonts w:ascii="Arial" w:cs="Arial" w:eastAsia="Arial" w:hAnsi="Arial"/>
          <w:sz w:val="14"/>
          <w:szCs w:val="14"/>
          <w:b w:val="1"/>
          <w:bCs w:val="1"/>
          <w:u w:val="single" w:color="auto"/>
          <w:color w:val="0000FF"/>
        </w:rPr>
        <w:t>Table</w:t>
      </w:r>
      <w:r>
        <w:rPr>
          <w:rFonts w:ascii="Arial" w:cs="Arial" w:eastAsia="Arial" w:hAnsi="Arial"/>
          <w:sz w:val="14"/>
          <w:szCs w:val="14"/>
          <w:b w:val="1"/>
          <w:bCs w:val="1"/>
          <w:color w:val="0000FF"/>
        </w:rPr>
        <w:t xml:space="preserve"> </w:t>
      </w:r>
      <w:r>
        <w:rPr>
          <w:rFonts w:ascii="Arial" w:cs="Arial" w:eastAsia="Arial" w:hAnsi="Arial"/>
          <w:sz w:val="17"/>
          <w:szCs w:val="17"/>
          <w:color w:val="000000"/>
        </w:rPr>
        <w:t>of</w:t>
      </w:r>
      <w:r>
        <w:rPr>
          <w:rFonts w:ascii="Arial" w:cs="Arial" w:eastAsia="Arial" w:hAnsi="Arial"/>
          <w:sz w:val="14"/>
          <w:szCs w:val="14"/>
          <w:b w:val="1"/>
          <w:bCs w:val="1"/>
          <w:color w:val="0000FF"/>
        </w:rPr>
        <w:t xml:space="preserve"> </w:t>
      </w:r>
      <w:r>
        <w:rPr>
          <w:rFonts w:ascii="Arial" w:cs="Arial" w:eastAsia="Arial" w:hAnsi="Arial"/>
          <w:sz w:val="14"/>
          <w:szCs w:val="14"/>
          <w:b w:val="1"/>
          <w:bCs w:val="1"/>
          <w:u w:val="single" w:color="auto"/>
          <w:color w:val="0000FF"/>
        </w:rPr>
        <w:t>Contents</w:t>
      </w:r>
    </w:p>
    <w:p>
      <w:pPr>
        <w:spacing w:after="0" w:line="200" w:lineRule="exact"/>
        <w:rPr>
          <w:sz w:val="20"/>
          <w:szCs w:val="20"/>
          <w:color w:val="auto"/>
        </w:rPr>
      </w:pPr>
    </w:p>
    <w:p>
      <w:pPr>
        <w:spacing w:after="0" w:line="349" w:lineRule="exact"/>
        <w:rPr>
          <w:sz w:val="20"/>
          <w:szCs w:val="20"/>
          <w:color w:val="auto"/>
        </w:rPr>
      </w:pPr>
    </w:p>
    <w:p>
      <w:pPr>
        <w:spacing w:after="0"/>
        <w:tabs>
          <w:tab w:leader="none" w:pos="300" w:val="left"/>
        </w:tabs>
        <w:rPr>
          <w:sz w:val="20"/>
          <w:szCs w:val="20"/>
          <w:color w:val="auto"/>
        </w:rPr>
      </w:pPr>
      <w:r>
        <w:rPr>
          <w:rFonts w:ascii="Arial" w:cs="Arial" w:eastAsia="Arial" w:hAnsi="Arial"/>
          <w:sz w:val="18"/>
          <w:szCs w:val="18"/>
          <w:b w:val="1"/>
          <w:bCs w:val="1"/>
          <w:color w:val="auto"/>
        </w:rPr>
        <w:t>4.</w:t>
      </w:r>
      <w:r>
        <w:rPr>
          <w:sz w:val="20"/>
          <w:szCs w:val="20"/>
          <w:color w:val="auto"/>
        </w:rPr>
        <w:tab/>
      </w:r>
      <w:r>
        <w:rPr>
          <w:rFonts w:ascii="Arial" w:cs="Arial" w:eastAsia="Arial" w:hAnsi="Arial"/>
          <w:sz w:val="15"/>
          <w:szCs w:val="15"/>
          <w:b w:val="1"/>
          <w:bCs w:val="1"/>
          <w:color w:val="auto"/>
        </w:rPr>
        <w:t>Intangible assets, net</w:t>
      </w:r>
    </w:p>
    <w:p>
      <w:pPr>
        <w:spacing w:after="0" w:line="115" w:lineRule="exact"/>
        <w:rPr>
          <w:sz w:val="20"/>
          <w:szCs w:val="20"/>
          <w:color w:val="auto"/>
        </w:rPr>
      </w:pPr>
    </w:p>
    <w:p>
      <w:pPr>
        <w:ind w:left="480"/>
        <w:spacing w:after="0"/>
        <w:rPr>
          <w:sz w:val="20"/>
          <w:szCs w:val="20"/>
          <w:color w:val="auto"/>
        </w:rPr>
      </w:pPr>
      <w:r>
        <w:rPr>
          <w:rFonts w:ascii="Arial" w:cs="Arial" w:eastAsia="Arial" w:hAnsi="Arial"/>
          <w:sz w:val="18"/>
          <w:szCs w:val="18"/>
          <w:color w:val="auto"/>
        </w:rPr>
        <w:t>Intangible assets, net at September 30, 2022 and December 31, 2021 consisted of the following:</w:t>
      </w:r>
    </w:p>
    <w:p>
      <w:pPr>
        <w:spacing w:after="0" w:line="279" w:lineRule="exact"/>
        <w:rPr>
          <w:sz w:val="20"/>
          <w:szCs w:val="20"/>
          <w:color w:val="auto"/>
        </w:rPr>
      </w:pPr>
    </w:p>
    <w:tbl>
      <w:tblPr>
        <w:tblLayout w:type="fixed"/>
        <w:tblInd w:w="160" w:type="dxa"/>
        <w:tblCellMar>
          <w:top w:w="0" w:type="dxa"/>
          <w:left w:w="0" w:type="dxa"/>
          <w:bottom w:w="0" w:type="dxa"/>
          <w:right w:w="0" w:type="dxa"/>
        </w:tblCellMar>
      </w:tblPr>
      <w:tr>
        <w:trPr>
          <w:trHeight w:val="224"/>
        </w:trPr>
        <w:tc>
          <w:tcPr>
            <w:tcW w:w="3600" w:type="dxa"/>
            <w:vAlign w:val="bottom"/>
            <w:shd w:val="clear" w:color="auto" w:fill="CCEEFF"/>
          </w:tcPr>
          <w:p>
            <w:pPr>
              <w:spacing w:after="0"/>
              <w:rPr>
                <w:sz w:val="19"/>
                <w:szCs w:val="19"/>
                <w:color w:val="auto"/>
              </w:rPr>
            </w:pPr>
          </w:p>
        </w:tc>
        <w:tc>
          <w:tcPr>
            <w:tcW w:w="2360" w:type="dxa"/>
            <w:vAlign w:val="bottom"/>
            <w:shd w:val="clear" w:color="auto" w:fill="CCEEFF"/>
          </w:tcPr>
          <w:p>
            <w:pPr>
              <w:jc w:val="center"/>
              <w:spacing w:after="0"/>
              <w:rPr>
                <w:sz w:val="20"/>
                <w:szCs w:val="20"/>
                <w:color w:val="auto"/>
              </w:rPr>
            </w:pPr>
            <w:r>
              <w:rPr>
                <w:rFonts w:ascii="Arial" w:cs="Arial" w:eastAsia="Arial" w:hAnsi="Arial"/>
                <w:sz w:val="18"/>
                <w:szCs w:val="18"/>
                <w:b w:val="1"/>
                <w:bCs w:val="1"/>
                <w:color w:val="auto"/>
                <w:w w:val="89"/>
              </w:rPr>
              <w:t>Estimated Life</w:t>
            </w:r>
          </w:p>
        </w:tc>
        <w:tc>
          <w:tcPr>
            <w:tcW w:w="380" w:type="dxa"/>
            <w:vAlign w:val="bottom"/>
            <w:shd w:val="clear" w:color="auto" w:fill="CCEEFF"/>
          </w:tcPr>
          <w:p>
            <w:pPr>
              <w:spacing w:after="0"/>
              <w:rPr>
                <w:sz w:val="19"/>
                <w:szCs w:val="19"/>
                <w:color w:val="auto"/>
              </w:rPr>
            </w:pPr>
          </w:p>
        </w:tc>
        <w:tc>
          <w:tcPr>
            <w:tcW w:w="2400" w:type="dxa"/>
            <w:vAlign w:val="bottom"/>
            <w:gridSpan w:val="2"/>
            <w:shd w:val="clear" w:color="auto" w:fill="CCEEFF"/>
          </w:tcPr>
          <w:p>
            <w:pPr>
              <w:ind w:left="260"/>
              <w:spacing w:after="0"/>
              <w:rPr>
                <w:sz w:val="20"/>
                <w:szCs w:val="20"/>
                <w:color w:val="auto"/>
              </w:rPr>
            </w:pPr>
            <w:r>
              <w:rPr>
                <w:rFonts w:ascii="Arial" w:cs="Arial" w:eastAsia="Arial" w:hAnsi="Arial"/>
                <w:sz w:val="14"/>
                <w:szCs w:val="14"/>
                <w:b w:val="1"/>
                <w:bCs w:val="1"/>
                <w:color w:val="auto"/>
              </w:rPr>
              <w:t>September 30, 2022</w:t>
            </w:r>
          </w:p>
        </w:tc>
        <w:tc>
          <w:tcPr>
            <w:tcW w:w="320" w:type="dxa"/>
            <w:vAlign w:val="bottom"/>
            <w:shd w:val="clear" w:color="auto" w:fill="CCEEFF"/>
          </w:tcPr>
          <w:p>
            <w:pPr>
              <w:spacing w:after="0"/>
              <w:rPr>
                <w:sz w:val="19"/>
                <w:szCs w:val="19"/>
                <w:color w:val="auto"/>
              </w:rPr>
            </w:pPr>
          </w:p>
        </w:tc>
        <w:tc>
          <w:tcPr>
            <w:tcW w:w="1860" w:type="dxa"/>
            <w:vAlign w:val="bottom"/>
            <w:shd w:val="clear" w:color="auto" w:fill="CCEEFF"/>
          </w:tcPr>
          <w:p>
            <w:pPr>
              <w:jc w:val="right"/>
              <w:ind w:right="434"/>
              <w:spacing w:after="0"/>
              <w:rPr>
                <w:sz w:val="20"/>
                <w:szCs w:val="20"/>
                <w:color w:val="auto"/>
              </w:rPr>
            </w:pPr>
            <w:r>
              <w:rPr>
                <w:rFonts w:ascii="Arial" w:cs="Arial" w:eastAsia="Arial" w:hAnsi="Arial"/>
                <w:sz w:val="14"/>
                <w:szCs w:val="14"/>
                <w:b w:val="1"/>
                <w:bCs w:val="1"/>
                <w:color w:val="auto"/>
              </w:rPr>
              <w:t>December 31, 2021</w:t>
            </w:r>
          </w:p>
        </w:tc>
      </w:tr>
      <w:tr>
        <w:trPr>
          <w:trHeight w:val="187"/>
        </w:trPr>
        <w:tc>
          <w:tcPr>
            <w:tcW w:w="3600" w:type="dxa"/>
            <w:vAlign w:val="bottom"/>
          </w:tcPr>
          <w:p>
            <w:pPr>
              <w:ind w:left="20"/>
              <w:spacing w:after="0"/>
              <w:rPr>
                <w:sz w:val="20"/>
                <w:szCs w:val="20"/>
                <w:color w:val="auto"/>
              </w:rPr>
            </w:pPr>
            <w:r>
              <w:rPr>
                <w:rFonts w:ascii="Arial" w:cs="Arial" w:eastAsia="Arial" w:hAnsi="Arial"/>
                <w:sz w:val="16"/>
                <w:szCs w:val="16"/>
                <w:i w:val="1"/>
                <w:iCs w:val="1"/>
                <w:color w:val="auto"/>
              </w:rPr>
              <w:t>(in thousands)</w:t>
            </w:r>
          </w:p>
        </w:tc>
        <w:tc>
          <w:tcPr>
            <w:tcW w:w="2360" w:type="dxa"/>
            <w:vAlign w:val="bottom"/>
            <w:tcBorders>
              <w:top w:val="single" w:sz="8" w:color="auto"/>
            </w:tcBorders>
          </w:tcPr>
          <w:p>
            <w:pPr>
              <w:spacing w:after="0"/>
              <w:rPr>
                <w:sz w:val="16"/>
                <w:szCs w:val="16"/>
                <w:color w:val="auto"/>
              </w:rPr>
            </w:pPr>
          </w:p>
        </w:tc>
        <w:tc>
          <w:tcPr>
            <w:tcW w:w="380" w:type="dxa"/>
            <w:vAlign w:val="bottom"/>
            <w:tcBorders>
              <w:top w:val="single" w:sz="8" w:color="auto"/>
            </w:tcBorders>
          </w:tcPr>
          <w:p>
            <w:pPr>
              <w:spacing w:after="0"/>
              <w:rPr>
                <w:sz w:val="16"/>
                <w:szCs w:val="16"/>
                <w:color w:val="auto"/>
              </w:rPr>
            </w:pPr>
          </w:p>
        </w:tc>
        <w:tc>
          <w:tcPr>
            <w:tcW w:w="2080" w:type="dxa"/>
            <w:vAlign w:val="bottom"/>
            <w:tcBorders>
              <w:top w:val="single" w:sz="8" w:color="auto"/>
            </w:tcBorders>
          </w:tcPr>
          <w:p>
            <w:pPr>
              <w:spacing w:after="0"/>
              <w:rPr>
                <w:sz w:val="16"/>
                <w:szCs w:val="16"/>
                <w:color w:val="auto"/>
              </w:rPr>
            </w:pPr>
          </w:p>
        </w:tc>
        <w:tc>
          <w:tcPr>
            <w:tcW w:w="320" w:type="dxa"/>
            <w:vAlign w:val="bottom"/>
          </w:tcPr>
          <w:p>
            <w:pPr>
              <w:spacing w:after="0"/>
              <w:rPr>
                <w:sz w:val="16"/>
                <w:szCs w:val="16"/>
                <w:color w:val="auto"/>
              </w:rPr>
            </w:pPr>
          </w:p>
        </w:tc>
        <w:tc>
          <w:tcPr>
            <w:tcW w:w="320" w:type="dxa"/>
            <w:vAlign w:val="bottom"/>
            <w:tcBorders>
              <w:top w:val="single" w:sz="8" w:color="auto"/>
            </w:tcBorders>
          </w:tcPr>
          <w:p>
            <w:pPr>
              <w:spacing w:after="0"/>
              <w:rPr>
                <w:sz w:val="16"/>
                <w:szCs w:val="16"/>
                <w:color w:val="auto"/>
              </w:rPr>
            </w:pPr>
          </w:p>
        </w:tc>
        <w:tc>
          <w:tcPr>
            <w:tcW w:w="1860" w:type="dxa"/>
            <w:vAlign w:val="bottom"/>
            <w:tcBorders>
              <w:top w:val="single" w:sz="8" w:color="auto"/>
            </w:tcBorders>
          </w:tcPr>
          <w:p>
            <w:pPr>
              <w:spacing w:after="0"/>
              <w:rPr>
                <w:sz w:val="16"/>
                <w:szCs w:val="16"/>
                <w:color w:val="auto"/>
              </w:rPr>
            </w:pPr>
          </w:p>
        </w:tc>
      </w:tr>
      <w:tr>
        <w:trPr>
          <w:trHeight w:val="227"/>
        </w:trPr>
        <w:tc>
          <w:tcPr>
            <w:tcW w:w="3600" w:type="dxa"/>
            <w:vAlign w:val="bottom"/>
            <w:shd w:val="clear" w:color="auto" w:fill="CCEEFF"/>
          </w:tcPr>
          <w:p>
            <w:pPr>
              <w:ind w:left="20"/>
              <w:spacing w:after="0"/>
              <w:rPr>
                <w:sz w:val="20"/>
                <w:szCs w:val="20"/>
                <w:color w:val="auto"/>
              </w:rPr>
            </w:pPr>
            <w:r>
              <w:rPr>
                <w:rFonts w:ascii="Arial" w:cs="Arial" w:eastAsia="Arial" w:hAnsi="Arial"/>
                <w:sz w:val="18"/>
                <w:szCs w:val="18"/>
                <w:color w:val="auto"/>
              </w:rPr>
              <w:t>Patent costs</w:t>
            </w:r>
          </w:p>
        </w:tc>
        <w:tc>
          <w:tcPr>
            <w:tcW w:w="23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6"/>
              </w:rPr>
              <w:t>1 - 18 years</w:t>
            </w:r>
          </w:p>
        </w:tc>
        <w:tc>
          <w:tcPr>
            <w:tcW w:w="380" w:type="dxa"/>
            <w:vAlign w:val="bottom"/>
            <w:shd w:val="clear" w:color="auto" w:fill="CCEEFF"/>
          </w:tcPr>
          <w:p>
            <w:pPr>
              <w:jc w:val="right"/>
              <w:ind w:right="192"/>
              <w:spacing w:after="0"/>
              <w:rPr>
                <w:sz w:val="20"/>
                <w:szCs w:val="20"/>
                <w:color w:val="auto"/>
              </w:rPr>
            </w:pPr>
            <w:r>
              <w:rPr>
                <w:rFonts w:ascii="Arial" w:cs="Arial" w:eastAsia="Arial" w:hAnsi="Arial"/>
                <w:sz w:val="18"/>
                <w:szCs w:val="18"/>
                <w:color w:val="auto"/>
                <w:w w:val="79"/>
              </w:rPr>
              <w:t>$</w:t>
            </w:r>
          </w:p>
        </w:tc>
        <w:tc>
          <w:tcPr>
            <w:tcW w:w="2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8,632</w:t>
            </w:r>
          </w:p>
        </w:tc>
        <w:tc>
          <w:tcPr>
            <w:tcW w:w="320" w:type="dxa"/>
            <w:vAlign w:val="bottom"/>
            <w:shd w:val="clear" w:color="auto" w:fill="CCEEFF"/>
          </w:tcPr>
          <w:p>
            <w:pPr>
              <w:spacing w:after="0"/>
              <w:rPr>
                <w:sz w:val="19"/>
                <w:szCs w:val="19"/>
                <w:color w:val="auto"/>
              </w:rPr>
            </w:pPr>
          </w:p>
        </w:tc>
        <w:tc>
          <w:tcPr>
            <w:tcW w:w="320" w:type="dxa"/>
            <w:vAlign w:val="bottom"/>
            <w:shd w:val="clear" w:color="auto" w:fill="CCEEFF"/>
          </w:tcPr>
          <w:p>
            <w:pPr>
              <w:jc w:val="right"/>
              <w:ind w:right="132"/>
              <w:spacing w:after="0"/>
              <w:rPr>
                <w:sz w:val="20"/>
                <w:szCs w:val="20"/>
                <w:color w:val="auto"/>
              </w:rPr>
            </w:pPr>
            <w:r>
              <w:rPr>
                <w:rFonts w:ascii="Arial" w:cs="Arial" w:eastAsia="Arial" w:hAnsi="Arial"/>
                <w:sz w:val="18"/>
                <w:szCs w:val="18"/>
                <w:color w:val="auto"/>
                <w:w w:val="79"/>
              </w:rPr>
              <w:t>$</w:t>
            </w:r>
          </w:p>
        </w:tc>
        <w:tc>
          <w:tcPr>
            <w:tcW w:w="1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9,230</w:t>
            </w:r>
          </w:p>
        </w:tc>
      </w:tr>
      <w:tr>
        <w:trPr>
          <w:trHeight w:val="223"/>
        </w:trPr>
        <w:tc>
          <w:tcPr>
            <w:tcW w:w="3600" w:type="dxa"/>
            <w:vAlign w:val="bottom"/>
          </w:tcPr>
          <w:p>
            <w:pPr>
              <w:ind w:left="20"/>
              <w:spacing w:after="0"/>
              <w:rPr>
                <w:sz w:val="20"/>
                <w:szCs w:val="20"/>
                <w:color w:val="auto"/>
              </w:rPr>
            </w:pPr>
            <w:r>
              <w:rPr>
                <w:rFonts w:ascii="Arial" w:cs="Arial" w:eastAsia="Arial" w:hAnsi="Arial"/>
                <w:sz w:val="18"/>
                <w:szCs w:val="18"/>
                <w:color w:val="auto"/>
              </w:rPr>
              <w:t>Developed technology</w:t>
            </w:r>
          </w:p>
        </w:tc>
        <w:tc>
          <w:tcPr>
            <w:tcW w:w="2360" w:type="dxa"/>
            <w:vAlign w:val="bottom"/>
          </w:tcPr>
          <w:p>
            <w:pPr>
              <w:jc w:val="center"/>
              <w:spacing w:after="0"/>
              <w:rPr>
                <w:sz w:val="20"/>
                <w:szCs w:val="20"/>
                <w:color w:val="auto"/>
              </w:rPr>
            </w:pPr>
            <w:r>
              <w:rPr>
                <w:rFonts w:ascii="Arial" w:cs="Arial" w:eastAsia="Arial" w:hAnsi="Arial"/>
                <w:sz w:val="18"/>
                <w:szCs w:val="18"/>
                <w:color w:val="auto"/>
                <w:w w:val="86"/>
              </w:rPr>
              <w:t>6 - 10 years</w:t>
            </w:r>
          </w:p>
        </w:tc>
        <w:tc>
          <w:tcPr>
            <w:tcW w:w="380" w:type="dxa"/>
            <w:vAlign w:val="bottom"/>
          </w:tcPr>
          <w:p>
            <w:pPr>
              <w:spacing w:after="0"/>
              <w:rPr>
                <w:sz w:val="19"/>
                <w:szCs w:val="19"/>
                <w:color w:val="auto"/>
              </w:rPr>
            </w:pPr>
          </w:p>
        </w:tc>
        <w:tc>
          <w:tcPr>
            <w:tcW w:w="2080" w:type="dxa"/>
            <w:vAlign w:val="bottom"/>
          </w:tcPr>
          <w:p>
            <w:pPr>
              <w:jc w:val="right"/>
              <w:spacing w:after="0"/>
              <w:rPr>
                <w:sz w:val="20"/>
                <w:szCs w:val="20"/>
                <w:color w:val="auto"/>
              </w:rPr>
            </w:pPr>
            <w:r>
              <w:rPr>
                <w:rFonts w:ascii="Arial" w:cs="Arial" w:eastAsia="Arial" w:hAnsi="Arial"/>
                <w:sz w:val="18"/>
                <w:szCs w:val="18"/>
                <w:color w:val="auto"/>
              </w:rPr>
              <w:t>15,861</w:t>
            </w:r>
          </w:p>
        </w:tc>
        <w:tc>
          <w:tcPr>
            <w:tcW w:w="3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860" w:type="dxa"/>
            <w:vAlign w:val="bottom"/>
          </w:tcPr>
          <w:p>
            <w:pPr>
              <w:jc w:val="right"/>
              <w:spacing w:after="0"/>
              <w:rPr>
                <w:sz w:val="20"/>
                <w:szCs w:val="20"/>
                <w:color w:val="auto"/>
              </w:rPr>
            </w:pPr>
            <w:r>
              <w:rPr>
                <w:rFonts w:ascii="Arial" w:cs="Arial" w:eastAsia="Arial" w:hAnsi="Arial"/>
                <w:sz w:val="18"/>
                <w:szCs w:val="18"/>
                <w:color w:val="auto"/>
              </w:rPr>
              <w:t>14,440</w:t>
            </w:r>
          </w:p>
        </w:tc>
      </w:tr>
      <w:tr>
        <w:trPr>
          <w:trHeight w:val="224"/>
        </w:trPr>
        <w:tc>
          <w:tcPr>
            <w:tcW w:w="3600" w:type="dxa"/>
            <w:vAlign w:val="bottom"/>
            <w:shd w:val="clear" w:color="auto" w:fill="CCEEFF"/>
          </w:tcPr>
          <w:p>
            <w:pPr>
              <w:ind w:left="20"/>
              <w:spacing w:after="0"/>
              <w:rPr>
                <w:sz w:val="20"/>
                <w:szCs w:val="20"/>
                <w:color w:val="auto"/>
              </w:rPr>
            </w:pPr>
            <w:r>
              <w:rPr>
                <w:rFonts w:ascii="Arial" w:cs="Arial" w:eastAsia="Arial" w:hAnsi="Arial"/>
                <w:sz w:val="18"/>
                <w:szCs w:val="18"/>
                <w:color w:val="auto"/>
              </w:rPr>
              <w:t>In-process research and development</w:t>
            </w:r>
          </w:p>
        </w:tc>
        <w:tc>
          <w:tcPr>
            <w:tcW w:w="23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N/A</w:t>
            </w:r>
          </w:p>
        </w:tc>
        <w:tc>
          <w:tcPr>
            <w:tcW w:w="380" w:type="dxa"/>
            <w:vAlign w:val="bottom"/>
            <w:shd w:val="clear" w:color="auto" w:fill="CCEEFF"/>
          </w:tcPr>
          <w:p>
            <w:pPr>
              <w:spacing w:after="0"/>
              <w:rPr>
                <w:sz w:val="19"/>
                <w:szCs w:val="19"/>
                <w:color w:val="auto"/>
              </w:rPr>
            </w:pPr>
          </w:p>
        </w:tc>
        <w:tc>
          <w:tcPr>
            <w:tcW w:w="2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2,593</w:t>
            </w:r>
          </w:p>
        </w:tc>
        <w:tc>
          <w:tcPr>
            <w:tcW w:w="3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2,732</w:t>
            </w:r>
          </w:p>
        </w:tc>
      </w:tr>
      <w:tr>
        <w:trPr>
          <w:trHeight w:val="223"/>
        </w:trPr>
        <w:tc>
          <w:tcPr>
            <w:tcW w:w="3600" w:type="dxa"/>
            <w:vAlign w:val="bottom"/>
          </w:tcPr>
          <w:p>
            <w:pPr>
              <w:ind w:left="20"/>
              <w:spacing w:after="0"/>
              <w:rPr>
                <w:sz w:val="20"/>
                <w:szCs w:val="20"/>
                <w:color w:val="auto"/>
              </w:rPr>
            </w:pPr>
            <w:r>
              <w:rPr>
                <w:rFonts w:ascii="Arial" w:cs="Arial" w:eastAsia="Arial" w:hAnsi="Arial"/>
                <w:sz w:val="18"/>
                <w:szCs w:val="18"/>
                <w:color w:val="auto"/>
              </w:rPr>
              <w:t>Customer base</w:t>
            </w:r>
          </w:p>
        </w:tc>
        <w:tc>
          <w:tcPr>
            <w:tcW w:w="2360" w:type="dxa"/>
            <w:vAlign w:val="bottom"/>
          </w:tcPr>
          <w:p>
            <w:pPr>
              <w:jc w:val="center"/>
              <w:spacing w:after="0"/>
              <w:rPr>
                <w:sz w:val="20"/>
                <w:szCs w:val="20"/>
                <w:color w:val="auto"/>
              </w:rPr>
            </w:pPr>
            <w:r>
              <w:rPr>
                <w:rFonts w:ascii="Arial" w:cs="Arial" w:eastAsia="Arial" w:hAnsi="Arial"/>
                <w:sz w:val="18"/>
                <w:szCs w:val="18"/>
                <w:color w:val="auto"/>
                <w:w w:val="86"/>
              </w:rPr>
              <w:t>5 - 8 years</w:t>
            </w:r>
          </w:p>
        </w:tc>
        <w:tc>
          <w:tcPr>
            <w:tcW w:w="380" w:type="dxa"/>
            <w:vAlign w:val="bottom"/>
          </w:tcPr>
          <w:p>
            <w:pPr>
              <w:spacing w:after="0"/>
              <w:rPr>
                <w:sz w:val="19"/>
                <w:szCs w:val="19"/>
                <w:color w:val="auto"/>
              </w:rPr>
            </w:pPr>
          </w:p>
        </w:tc>
        <w:tc>
          <w:tcPr>
            <w:tcW w:w="2080" w:type="dxa"/>
            <w:vAlign w:val="bottom"/>
          </w:tcPr>
          <w:p>
            <w:pPr>
              <w:jc w:val="right"/>
              <w:spacing w:after="0"/>
              <w:rPr>
                <w:sz w:val="20"/>
                <w:szCs w:val="20"/>
                <w:color w:val="auto"/>
              </w:rPr>
            </w:pPr>
            <w:r>
              <w:rPr>
                <w:rFonts w:ascii="Arial" w:cs="Arial" w:eastAsia="Arial" w:hAnsi="Arial"/>
                <w:sz w:val="18"/>
                <w:szCs w:val="18"/>
                <w:color w:val="auto"/>
              </w:rPr>
              <w:t>3,610</w:t>
            </w:r>
          </w:p>
        </w:tc>
        <w:tc>
          <w:tcPr>
            <w:tcW w:w="3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860" w:type="dxa"/>
            <w:vAlign w:val="bottom"/>
          </w:tcPr>
          <w:p>
            <w:pPr>
              <w:jc w:val="right"/>
              <w:spacing w:after="0"/>
              <w:rPr>
                <w:sz w:val="20"/>
                <w:szCs w:val="20"/>
                <w:color w:val="auto"/>
              </w:rPr>
            </w:pPr>
            <w:r>
              <w:rPr>
                <w:rFonts w:ascii="Arial" w:cs="Arial" w:eastAsia="Arial" w:hAnsi="Arial"/>
                <w:sz w:val="18"/>
                <w:szCs w:val="18"/>
                <w:color w:val="auto"/>
              </w:rPr>
              <w:t>700</w:t>
            </w:r>
          </w:p>
        </w:tc>
      </w:tr>
      <w:tr>
        <w:trPr>
          <w:trHeight w:val="224"/>
        </w:trPr>
        <w:tc>
          <w:tcPr>
            <w:tcW w:w="3600" w:type="dxa"/>
            <w:vAlign w:val="bottom"/>
            <w:shd w:val="clear" w:color="auto" w:fill="CCEEFF"/>
          </w:tcPr>
          <w:p>
            <w:pPr>
              <w:ind w:left="20"/>
              <w:spacing w:after="0"/>
              <w:rPr>
                <w:sz w:val="20"/>
                <w:szCs w:val="20"/>
                <w:color w:val="auto"/>
              </w:rPr>
            </w:pPr>
            <w:r>
              <w:rPr>
                <w:rFonts w:ascii="Arial" w:cs="Arial" w:eastAsia="Arial" w:hAnsi="Arial"/>
                <w:sz w:val="18"/>
                <w:szCs w:val="18"/>
                <w:color w:val="auto"/>
              </w:rPr>
              <w:t>Trade names</w:t>
            </w:r>
          </w:p>
        </w:tc>
        <w:tc>
          <w:tcPr>
            <w:tcW w:w="23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6"/>
              </w:rPr>
              <w:t>7 - 15 years</w:t>
            </w:r>
          </w:p>
        </w:tc>
        <w:tc>
          <w:tcPr>
            <w:tcW w:w="380" w:type="dxa"/>
            <w:vAlign w:val="bottom"/>
            <w:shd w:val="clear" w:color="auto" w:fill="CCEEFF"/>
          </w:tcPr>
          <w:p>
            <w:pPr>
              <w:spacing w:after="0"/>
              <w:rPr>
                <w:sz w:val="19"/>
                <w:szCs w:val="19"/>
                <w:color w:val="auto"/>
              </w:rPr>
            </w:pPr>
          </w:p>
        </w:tc>
        <w:tc>
          <w:tcPr>
            <w:tcW w:w="2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883</w:t>
            </w:r>
          </w:p>
        </w:tc>
        <w:tc>
          <w:tcPr>
            <w:tcW w:w="3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550</w:t>
            </w:r>
          </w:p>
        </w:tc>
      </w:tr>
      <w:tr>
        <w:trPr>
          <w:trHeight w:val="223"/>
        </w:trPr>
        <w:tc>
          <w:tcPr>
            <w:tcW w:w="360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Backlog</w:t>
            </w:r>
          </w:p>
        </w:tc>
        <w:tc>
          <w:tcPr>
            <w:tcW w:w="2360" w:type="dxa"/>
            <w:vAlign w:val="bottom"/>
            <w:tcBorders>
              <w:bottom w:val="single" w:sz="8" w:color="CCEEFF"/>
            </w:tcBorders>
          </w:tcPr>
          <w:p>
            <w:pPr>
              <w:jc w:val="center"/>
              <w:spacing w:after="0"/>
              <w:rPr>
                <w:sz w:val="20"/>
                <w:szCs w:val="20"/>
                <w:color w:val="auto"/>
              </w:rPr>
            </w:pPr>
            <w:r>
              <w:rPr>
                <w:rFonts w:ascii="Arial" w:cs="Arial" w:eastAsia="Arial" w:hAnsi="Arial"/>
                <w:sz w:val="18"/>
                <w:szCs w:val="18"/>
                <w:color w:val="auto"/>
                <w:w w:val="86"/>
              </w:rPr>
              <w:t>1 - 3 years</w:t>
            </w:r>
          </w:p>
        </w:tc>
        <w:tc>
          <w:tcPr>
            <w:tcW w:w="380" w:type="dxa"/>
            <w:vAlign w:val="bottom"/>
            <w:tcBorders>
              <w:bottom w:val="single" w:sz="8" w:color="auto"/>
            </w:tcBorders>
          </w:tcPr>
          <w:p>
            <w:pPr>
              <w:spacing w:after="0"/>
              <w:rPr>
                <w:sz w:val="19"/>
                <w:szCs w:val="19"/>
                <w:color w:val="auto"/>
              </w:rPr>
            </w:pPr>
          </w:p>
        </w:tc>
        <w:tc>
          <w:tcPr>
            <w:tcW w:w="2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444</w:t>
            </w:r>
          </w:p>
        </w:tc>
        <w:tc>
          <w:tcPr>
            <w:tcW w:w="320" w:type="dxa"/>
            <w:vAlign w:val="bottom"/>
            <w:tcBorders>
              <w:bottom w:val="single" w:sz="8" w:color="CCEEFF"/>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r>
      <w:tr>
        <w:trPr>
          <w:trHeight w:val="217"/>
        </w:trPr>
        <w:tc>
          <w:tcPr>
            <w:tcW w:w="3600" w:type="dxa"/>
            <w:vAlign w:val="bottom"/>
            <w:shd w:val="clear" w:color="auto" w:fill="CCEEFF"/>
          </w:tcPr>
          <w:p>
            <w:pPr>
              <w:spacing w:after="0"/>
              <w:rPr>
                <w:sz w:val="18"/>
                <w:szCs w:val="18"/>
                <w:color w:val="auto"/>
              </w:rPr>
            </w:pPr>
          </w:p>
        </w:tc>
        <w:tc>
          <w:tcPr>
            <w:tcW w:w="236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2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32,023</w:t>
            </w:r>
          </w:p>
        </w:tc>
        <w:tc>
          <w:tcPr>
            <w:tcW w:w="3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27,652</w:t>
            </w:r>
          </w:p>
        </w:tc>
      </w:tr>
      <w:tr>
        <w:trPr>
          <w:trHeight w:val="223"/>
        </w:trPr>
        <w:tc>
          <w:tcPr>
            <w:tcW w:w="360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Accumulated amortization</w:t>
            </w:r>
          </w:p>
        </w:tc>
        <w:tc>
          <w:tcPr>
            <w:tcW w:w="2360" w:type="dxa"/>
            <w:vAlign w:val="bottom"/>
            <w:tcBorders>
              <w:bottom w:val="single" w:sz="8" w:color="CCEEFF"/>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2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(13,059)</w:t>
            </w:r>
          </w:p>
        </w:tc>
        <w:tc>
          <w:tcPr>
            <w:tcW w:w="320" w:type="dxa"/>
            <w:vAlign w:val="bottom"/>
            <w:tcBorders>
              <w:bottom w:val="single" w:sz="8" w:color="CCEEFF"/>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(10,475)</w:t>
            </w:r>
          </w:p>
        </w:tc>
      </w:tr>
      <w:tr>
        <w:trPr>
          <w:trHeight w:val="242"/>
        </w:trPr>
        <w:tc>
          <w:tcPr>
            <w:tcW w:w="3600" w:type="dxa"/>
            <w:vAlign w:val="bottom"/>
            <w:tcBorders>
              <w:bottom w:val="single" w:sz="8" w:color="CCEEFF"/>
            </w:tcBorders>
            <w:shd w:val="clear" w:color="auto" w:fill="CCEEFF"/>
          </w:tcPr>
          <w:p>
            <w:pPr>
              <w:spacing w:after="0"/>
              <w:rPr>
                <w:sz w:val="20"/>
                <w:szCs w:val="20"/>
                <w:color w:val="auto"/>
              </w:rPr>
            </w:pPr>
          </w:p>
        </w:tc>
        <w:tc>
          <w:tcPr>
            <w:tcW w:w="2360" w:type="dxa"/>
            <w:vAlign w:val="bottom"/>
            <w:tcBorders>
              <w:bottom w:val="single" w:sz="8" w:color="CCEEFF"/>
            </w:tcBorders>
            <w:shd w:val="clear" w:color="auto" w:fill="CCEEFF"/>
          </w:tcPr>
          <w:p>
            <w:pPr>
              <w:spacing w:after="0"/>
              <w:rPr>
                <w:sz w:val="20"/>
                <w:szCs w:val="20"/>
                <w:color w:val="auto"/>
              </w:rPr>
            </w:pPr>
          </w:p>
        </w:tc>
        <w:tc>
          <w:tcPr>
            <w:tcW w:w="380" w:type="dxa"/>
            <w:vAlign w:val="bottom"/>
            <w:tcBorders>
              <w:bottom w:val="single" w:sz="8" w:color="auto"/>
            </w:tcBorders>
            <w:shd w:val="clear" w:color="auto" w:fill="CCEEFF"/>
          </w:tcPr>
          <w:p>
            <w:pPr>
              <w:jc w:val="right"/>
              <w:ind w:right="192"/>
              <w:spacing w:after="0"/>
              <w:rPr>
                <w:sz w:val="20"/>
                <w:szCs w:val="20"/>
                <w:color w:val="auto"/>
              </w:rPr>
            </w:pPr>
            <w:r>
              <w:rPr>
                <w:rFonts w:ascii="Arial" w:cs="Arial" w:eastAsia="Arial" w:hAnsi="Arial"/>
                <w:sz w:val="18"/>
                <w:szCs w:val="18"/>
                <w:color w:val="auto"/>
                <w:w w:val="79"/>
              </w:rPr>
              <w:t>$</w:t>
            </w:r>
          </w:p>
        </w:tc>
        <w:tc>
          <w:tcPr>
            <w:tcW w:w="2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18,964</w:t>
            </w:r>
          </w:p>
        </w:tc>
        <w:tc>
          <w:tcPr>
            <w:tcW w:w="32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auto"/>
            </w:tcBorders>
            <w:shd w:val="clear" w:color="auto" w:fill="CCEEFF"/>
          </w:tcPr>
          <w:p>
            <w:pPr>
              <w:jc w:val="right"/>
              <w:ind w:right="132"/>
              <w:spacing w:after="0"/>
              <w:rPr>
                <w:sz w:val="20"/>
                <w:szCs w:val="20"/>
                <w:color w:val="auto"/>
              </w:rPr>
            </w:pPr>
            <w:r>
              <w:rPr>
                <w:rFonts w:ascii="Arial" w:cs="Arial" w:eastAsia="Arial" w:hAnsi="Arial"/>
                <w:sz w:val="18"/>
                <w:szCs w:val="18"/>
                <w:color w:val="auto"/>
                <w:w w:val="79"/>
              </w:rPr>
              <w:t>$</w:t>
            </w:r>
          </w:p>
        </w:tc>
        <w:tc>
          <w:tcPr>
            <w:tcW w:w="1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17,177</w:t>
            </w:r>
          </w:p>
        </w:tc>
      </w:tr>
      <w:tr>
        <w:trPr>
          <w:trHeight w:val="20"/>
        </w:trPr>
        <w:tc>
          <w:tcPr>
            <w:tcW w:w="3600" w:type="dxa"/>
            <w:vAlign w:val="bottom"/>
            <w:tcBorders>
              <w:top w:val="single" w:sz="8" w:color="CCEEFF"/>
            </w:tcBorders>
          </w:tcPr>
          <w:p>
            <w:pPr>
              <w:spacing w:after="0" w:line="20" w:lineRule="exact"/>
              <w:rPr>
                <w:sz w:val="1"/>
                <w:szCs w:val="1"/>
                <w:color w:val="auto"/>
              </w:rPr>
            </w:pPr>
          </w:p>
        </w:tc>
        <w:tc>
          <w:tcPr>
            <w:tcW w:w="236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CCEEFF"/>
              <w:bottom w:val="single" w:sz="8" w:color="auto"/>
            </w:tcBorders>
          </w:tcPr>
          <w:p>
            <w:pPr>
              <w:spacing w:after="0" w:line="20" w:lineRule="exact"/>
              <w:rPr>
                <w:sz w:val="1"/>
                <w:szCs w:val="1"/>
                <w:color w:val="auto"/>
              </w:rPr>
            </w:pPr>
          </w:p>
        </w:tc>
        <w:tc>
          <w:tcPr>
            <w:tcW w:w="2080" w:type="dxa"/>
            <w:vAlign w:val="bottom"/>
            <w:tcBorders>
              <w:top w:val="single" w:sz="8" w:color="CCEEFF"/>
              <w:bottom w:val="single" w:sz="8" w:color="auto"/>
            </w:tcBorders>
          </w:tcPr>
          <w:p>
            <w:pPr>
              <w:spacing w:after="0" w:line="20" w:lineRule="exact"/>
              <w:rPr>
                <w:sz w:val="1"/>
                <w:szCs w:val="1"/>
                <w:color w:val="auto"/>
              </w:rPr>
            </w:pPr>
          </w:p>
        </w:tc>
        <w:tc>
          <w:tcPr>
            <w:tcW w:w="3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860" w:type="dxa"/>
            <w:vAlign w:val="bottom"/>
            <w:tcBorders>
              <w:top w:val="single" w:sz="8" w:color="CCEEFF"/>
              <w:bottom w:val="single" w:sz="8" w:color="auto"/>
            </w:tcBorders>
          </w:tcPr>
          <w:p>
            <w:pPr>
              <w:spacing w:after="0" w:line="20" w:lineRule="exact"/>
              <w:rPr>
                <w:sz w:val="1"/>
                <w:szCs w:val="1"/>
                <w:color w:val="auto"/>
              </w:rPr>
            </w:pPr>
          </w:p>
        </w:tc>
      </w:tr>
    </w:tbl>
    <w:p>
      <w:pPr>
        <w:spacing w:after="0" w:line="317" w:lineRule="exact"/>
        <w:rPr>
          <w:sz w:val="20"/>
          <w:szCs w:val="20"/>
          <w:color w:val="auto"/>
        </w:rPr>
      </w:pPr>
    </w:p>
    <w:p>
      <w:pPr>
        <w:ind w:firstLine="434"/>
        <w:spacing w:after="0" w:line="324" w:lineRule="auto"/>
        <w:rPr>
          <w:sz w:val="20"/>
          <w:szCs w:val="20"/>
          <w:color w:val="auto"/>
        </w:rPr>
      </w:pPr>
      <w:r>
        <w:rPr>
          <w:rFonts w:ascii="Arial" w:cs="Arial" w:eastAsia="Arial" w:hAnsi="Arial"/>
          <w:sz w:val="16"/>
          <w:szCs w:val="16"/>
          <w:color w:val="auto"/>
        </w:rPr>
        <w:t xml:space="preserve">Amortization expense for the three and nine months ended September 30, 2022 was $0.9 million and $2.6 million, respectively. Estimated aggregate amortization, based on the net value of intangible assets at September 30, 2022, for each of the next five years and beyond is as follows </w:t>
      </w:r>
      <w:r>
        <w:rPr>
          <w:rFonts w:ascii="Arial" w:cs="Arial" w:eastAsia="Arial" w:hAnsi="Arial"/>
          <w:sz w:val="16"/>
          <w:szCs w:val="16"/>
          <w:i w:val="1"/>
          <w:iCs w:val="1"/>
          <w:color w:val="auto"/>
        </w:rPr>
        <w:t>(in thousands)</w:t>
      </w:r>
      <w:r>
        <w:rPr>
          <w:rFonts w:ascii="Arial" w:cs="Arial" w:eastAsia="Arial" w:hAnsi="Arial"/>
          <w:sz w:val="16"/>
          <w:szCs w:val="16"/>
          <w:color w:val="auto"/>
        </w:rPr>
        <w:t>:</w:t>
      </w:r>
    </w:p>
    <w:p>
      <w:pPr>
        <w:spacing w:after="0" w:line="200" w:lineRule="exact"/>
        <w:rPr>
          <w:sz w:val="20"/>
          <w:szCs w:val="20"/>
          <w:color w:val="auto"/>
        </w:rPr>
      </w:pPr>
    </w:p>
    <w:tbl>
      <w:tblPr>
        <w:tblLayout w:type="fixed"/>
        <w:tblInd w:w="3400" w:type="dxa"/>
        <w:tblCellMar>
          <w:top w:w="0" w:type="dxa"/>
          <w:left w:w="0" w:type="dxa"/>
          <w:bottom w:w="0" w:type="dxa"/>
          <w:right w:w="0" w:type="dxa"/>
        </w:tblCellMar>
      </w:tblPr>
      <w:tr>
        <w:trPr>
          <w:trHeight w:val="224"/>
        </w:trPr>
        <w:tc>
          <w:tcPr>
            <w:tcW w:w="3340" w:type="dxa"/>
            <w:vAlign w:val="bottom"/>
            <w:gridSpan w:val="2"/>
            <w:shd w:val="clear" w:color="auto" w:fill="CCEEFF"/>
          </w:tcPr>
          <w:p>
            <w:pPr>
              <w:ind w:left="20"/>
              <w:spacing w:after="0"/>
              <w:rPr>
                <w:sz w:val="20"/>
                <w:szCs w:val="20"/>
                <w:color w:val="auto"/>
              </w:rPr>
            </w:pPr>
            <w:r>
              <w:rPr>
                <w:rFonts w:ascii="Arial" w:cs="Arial" w:eastAsia="Arial" w:hAnsi="Arial"/>
                <w:sz w:val="18"/>
                <w:szCs w:val="18"/>
                <w:b w:val="1"/>
                <w:bCs w:val="1"/>
                <w:color w:val="auto"/>
              </w:rPr>
              <w:t>Year Ending December 31,</w:t>
            </w:r>
          </w:p>
        </w:tc>
        <w:tc>
          <w:tcPr>
            <w:tcW w:w="64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r>
      <w:tr>
        <w:trPr>
          <w:trHeight w:val="223"/>
        </w:trPr>
        <w:tc>
          <w:tcPr>
            <w:tcW w:w="400" w:type="dxa"/>
            <w:vAlign w:val="bottom"/>
          </w:tcPr>
          <w:p>
            <w:pPr>
              <w:ind w:left="20"/>
              <w:spacing w:after="0"/>
              <w:rPr>
                <w:sz w:val="20"/>
                <w:szCs w:val="20"/>
                <w:color w:val="auto"/>
              </w:rPr>
            </w:pPr>
            <w:r>
              <w:rPr>
                <w:rFonts w:ascii="Arial" w:cs="Arial" w:eastAsia="Arial" w:hAnsi="Arial"/>
                <w:sz w:val="18"/>
                <w:szCs w:val="18"/>
                <w:color w:val="auto"/>
                <w:w w:val="89"/>
              </w:rPr>
              <w:t>2022</w:t>
            </w:r>
          </w:p>
        </w:tc>
        <w:tc>
          <w:tcPr>
            <w:tcW w:w="2940" w:type="dxa"/>
            <w:vAlign w:val="bottom"/>
          </w:tcPr>
          <w:p>
            <w:pPr>
              <w:ind w:left="20"/>
              <w:spacing w:after="0"/>
              <w:rPr>
                <w:sz w:val="20"/>
                <w:szCs w:val="20"/>
                <w:color w:val="auto"/>
              </w:rPr>
            </w:pPr>
            <w:r>
              <w:rPr>
                <w:rFonts w:ascii="Arial" w:cs="Arial" w:eastAsia="Arial" w:hAnsi="Arial"/>
                <w:sz w:val="18"/>
                <w:szCs w:val="18"/>
                <w:color w:val="auto"/>
              </w:rPr>
              <w:t>(remaining 3 months)</w:t>
            </w:r>
          </w:p>
        </w:tc>
        <w:tc>
          <w:tcPr>
            <w:tcW w:w="640" w:type="dxa"/>
            <w:vAlign w:val="bottom"/>
          </w:tcPr>
          <w:p>
            <w:pPr>
              <w:jc w:val="right"/>
              <w:ind w:right="452"/>
              <w:spacing w:after="0"/>
              <w:rPr>
                <w:sz w:val="20"/>
                <w:szCs w:val="20"/>
                <w:color w:val="auto"/>
              </w:rPr>
            </w:pPr>
            <w:r>
              <w:rPr>
                <w:rFonts w:ascii="Arial" w:cs="Arial" w:eastAsia="Arial" w:hAnsi="Arial"/>
                <w:sz w:val="18"/>
                <w:szCs w:val="18"/>
                <w:color w:val="auto"/>
                <w:w w:val="79"/>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927</w:t>
            </w:r>
          </w:p>
        </w:tc>
      </w:tr>
      <w:tr>
        <w:trPr>
          <w:trHeight w:val="224"/>
        </w:trPr>
        <w:tc>
          <w:tcPr>
            <w:tcW w:w="400" w:type="dxa"/>
            <w:vAlign w:val="bottom"/>
            <w:shd w:val="clear" w:color="auto" w:fill="CCEEFF"/>
          </w:tcPr>
          <w:p>
            <w:pPr>
              <w:ind w:left="20"/>
              <w:spacing w:after="0"/>
              <w:rPr>
                <w:sz w:val="20"/>
                <w:szCs w:val="20"/>
                <w:color w:val="auto"/>
              </w:rPr>
            </w:pPr>
            <w:r>
              <w:rPr>
                <w:rFonts w:ascii="Arial" w:cs="Arial" w:eastAsia="Arial" w:hAnsi="Arial"/>
                <w:sz w:val="18"/>
                <w:szCs w:val="18"/>
                <w:color w:val="auto"/>
                <w:w w:val="89"/>
              </w:rPr>
              <w:t>2023</w:t>
            </w:r>
          </w:p>
        </w:tc>
        <w:tc>
          <w:tcPr>
            <w:tcW w:w="2940" w:type="dxa"/>
            <w:vAlign w:val="bottom"/>
            <w:shd w:val="clear" w:color="auto" w:fill="CCEEFF"/>
          </w:tcPr>
          <w:p>
            <w:pPr>
              <w:spacing w:after="0"/>
              <w:rPr>
                <w:sz w:val="19"/>
                <w:szCs w:val="19"/>
                <w:color w:val="auto"/>
              </w:rPr>
            </w:pPr>
          </w:p>
        </w:tc>
        <w:tc>
          <w:tcPr>
            <w:tcW w:w="6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3,676</w:t>
            </w:r>
          </w:p>
        </w:tc>
      </w:tr>
      <w:tr>
        <w:trPr>
          <w:trHeight w:val="223"/>
        </w:trPr>
        <w:tc>
          <w:tcPr>
            <w:tcW w:w="400" w:type="dxa"/>
            <w:vAlign w:val="bottom"/>
          </w:tcPr>
          <w:p>
            <w:pPr>
              <w:ind w:left="20"/>
              <w:spacing w:after="0"/>
              <w:rPr>
                <w:sz w:val="20"/>
                <w:szCs w:val="20"/>
                <w:color w:val="auto"/>
              </w:rPr>
            </w:pPr>
            <w:r>
              <w:rPr>
                <w:rFonts w:ascii="Arial" w:cs="Arial" w:eastAsia="Arial" w:hAnsi="Arial"/>
                <w:sz w:val="18"/>
                <w:szCs w:val="18"/>
                <w:color w:val="auto"/>
                <w:w w:val="89"/>
              </w:rPr>
              <w:t>2024</w:t>
            </w:r>
          </w:p>
        </w:tc>
        <w:tc>
          <w:tcPr>
            <w:tcW w:w="29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3,192</w:t>
            </w:r>
          </w:p>
        </w:tc>
      </w:tr>
      <w:tr>
        <w:trPr>
          <w:trHeight w:val="224"/>
        </w:trPr>
        <w:tc>
          <w:tcPr>
            <w:tcW w:w="400" w:type="dxa"/>
            <w:vAlign w:val="bottom"/>
            <w:shd w:val="clear" w:color="auto" w:fill="CCEEFF"/>
          </w:tcPr>
          <w:p>
            <w:pPr>
              <w:ind w:left="20"/>
              <w:spacing w:after="0"/>
              <w:rPr>
                <w:sz w:val="20"/>
                <w:szCs w:val="20"/>
                <w:color w:val="auto"/>
              </w:rPr>
            </w:pPr>
            <w:r>
              <w:rPr>
                <w:rFonts w:ascii="Arial" w:cs="Arial" w:eastAsia="Arial" w:hAnsi="Arial"/>
                <w:sz w:val="18"/>
                <w:szCs w:val="18"/>
                <w:color w:val="auto"/>
                <w:w w:val="89"/>
              </w:rPr>
              <w:t>2025</w:t>
            </w:r>
          </w:p>
        </w:tc>
        <w:tc>
          <w:tcPr>
            <w:tcW w:w="2940" w:type="dxa"/>
            <w:vAlign w:val="bottom"/>
            <w:shd w:val="clear" w:color="auto" w:fill="CCEEFF"/>
          </w:tcPr>
          <w:p>
            <w:pPr>
              <w:spacing w:after="0"/>
              <w:rPr>
                <w:sz w:val="19"/>
                <w:szCs w:val="19"/>
                <w:color w:val="auto"/>
              </w:rPr>
            </w:pPr>
          </w:p>
        </w:tc>
        <w:tc>
          <w:tcPr>
            <w:tcW w:w="6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2,857</w:t>
            </w:r>
          </w:p>
        </w:tc>
      </w:tr>
      <w:tr>
        <w:trPr>
          <w:trHeight w:val="223"/>
        </w:trPr>
        <w:tc>
          <w:tcPr>
            <w:tcW w:w="400" w:type="dxa"/>
            <w:vAlign w:val="bottom"/>
          </w:tcPr>
          <w:p>
            <w:pPr>
              <w:ind w:left="20"/>
              <w:spacing w:after="0"/>
              <w:rPr>
                <w:sz w:val="20"/>
                <w:szCs w:val="20"/>
                <w:color w:val="auto"/>
              </w:rPr>
            </w:pPr>
            <w:r>
              <w:rPr>
                <w:rFonts w:ascii="Arial" w:cs="Arial" w:eastAsia="Arial" w:hAnsi="Arial"/>
                <w:sz w:val="18"/>
                <w:szCs w:val="18"/>
                <w:color w:val="auto"/>
                <w:w w:val="89"/>
              </w:rPr>
              <w:t>2026</w:t>
            </w:r>
          </w:p>
        </w:tc>
        <w:tc>
          <w:tcPr>
            <w:tcW w:w="29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2,741</w:t>
            </w:r>
          </w:p>
        </w:tc>
      </w:tr>
      <w:tr>
        <w:trPr>
          <w:trHeight w:val="224"/>
        </w:trPr>
        <w:tc>
          <w:tcPr>
            <w:tcW w:w="400" w:type="dxa"/>
            <w:vAlign w:val="bottom"/>
            <w:shd w:val="clear" w:color="auto" w:fill="CCEEFF"/>
          </w:tcPr>
          <w:p>
            <w:pPr>
              <w:ind w:left="20"/>
              <w:spacing w:after="0"/>
              <w:rPr>
                <w:sz w:val="20"/>
                <w:szCs w:val="20"/>
                <w:color w:val="auto"/>
              </w:rPr>
            </w:pPr>
            <w:r>
              <w:rPr>
                <w:rFonts w:ascii="Arial" w:cs="Arial" w:eastAsia="Arial" w:hAnsi="Arial"/>
                <w:sz w:val="18"/>
                <w:szCs w:val="18"/>
                <w:color w:val="auto"/>
                <w:w w:val="89"/>
              </w:rPr>
              <w:t>2027</w:t>
            </w:r>
          </w:p>
        </w:tc>
        <w:tc>
          <w:tcPr>
            <w:tcW w:w="2940" w:type="dxa"/>
            <w:vAlign w:val="bottom"/>
            <w:shd w:val="clear" w:color="auto" w:fill="CCEEFF"/>
          </w:tcPr>
          <w:p>
            <w:pPr>
              <w:ind w:left="20"/>
              <w:spacing w:after="0"/>
              <w:rPr>
                <w:sz w:val="20"/>
                <w:szCs w:val="20"/>
                <w:color w:val="auto"/>
              </w:rPr>
            </w:pPr>
            <w:r>
              <w:rPr>
                <w:rFonts w:ascii="Arial" w:cs="Arial" w:eastAsia="Arial" w:hAnsi="Arial"/>
                <w:sz w:val="18"/>
                <w:szCs w:val="18"/>
                <w:color w:val="auto"/>
              </w:rPr>
              <w:t>&amp; beyond</w:t>
            </w:r>
          </w:p>
        </w:tc>
        <w:tc>
          <w:tcPr>
            <w:tcW w:w="64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5,571</w:t>
            </w:r>
          </w:p>
        </w:tc>
      </w:tr>
      <w:tr>
        <w:trPr>
          <w:trHeight w:val="217"/>
        </w:trPr>
        <w:tc>
          <w:tcPr>
            <w:tcW w:w="400" w:type="dxa"/>
            <w:vAlign w:val="bottom"/>
          </w:tcPr>
          <w:p>
            <w:pPr>
              <w:ind w:left="20"/>
              <w:spacing w:after="0"/>
              <w:rPr>
                <w:sz w:val="20"/>
                <w:szCs w:val="20"/>
                <w:color w:val="auto"/>
              </w:rPr>
            </w:pPr>
            <w:r>
              <w:rPr>
                <w:rFonts w:ascii="Arial" w:cs="Arial" w:eastAsia="Arial" w:hAnsi="Arial"/>
                <w:sz w:val="18"/>
                <w:szCs w:val="18"/>
                <w:color w:val="auto"/>
                <w:w w:val="89"/>
              </w:rPr>
              <w:t>Total</w:t>
            </w:r>
          </w:p>
        </w:tc>
        <w:tc>
          <w:tcPr>
            <w:tcW w:w="2940" w:type="dxa"/>
            <w:vAlign w:val="bottom"/>
          </w:tcPr>
          <w:p>
            <w:pPr>
              <w:spacing w:after="0"/>
              <w:rPr>
                <w:sz w:val="18"/>
                <w:szCs w:val="18"/>
                <w:color w:val="auto"/>
              </w:rPr>
            </w:pPr>
          </w:p>
        </w:tc>
        <w:tc>
          <w:tcPr>
            <w:tcW w:w="640" w:type="dxa"/>
            <w:vAlign w:val="bottom"/>
            <w:tcBorders>
              <w:bottom w:val="single" w:sz="8" w:color="auto"/>
            </w:tcBorders>
          </w:tcPr>
          <w:p>
            <w:pPr>
              <w:jc w:val="right"/>
              <w:ind w:right="452"/>
              <w:spacing w:after="0"/>
              <w:rPr>
                <w:sz w:val="20"/>
                <w:szCs w:val="20"/>
                <w:color w:val="auto"/>
              </w:rPr>
            </w:pPr>
            <w:r>
              <w:rPr>
                <w:rFonts w:ascii="Arial" w:cs="Arial" w:eastAsia="Arial" w:hAnsi="Arial"/>
                <w:sz w:val="18"/>
                <w:szCs w:val="18"/>
                <w:color w:val="auto"/>
                <w:w w:val="79"/>
              </w:rPr>
              <w:t>$</w:t>
            </w: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18,964</w:t>
            </w:r>
          </w:p>
        </w:tc>
      </w:tr>
      <w:tr>
        <w:trPr>
          <w:trHeight w:val="20"/>
        </w:trPr>
        <w:tc>
          <w:tcPr>
            <w:tcW w:w="400" w:type="dxa"/>
            <w:vAlign w:val="bottom"/>
          </w:tcPr>
          <w:p>
            <w:pPr>
              <w:spacing w:after="0" w:line="20" w:lineRule="exact"/>
              <w:rPr>
                <w:sz w:val="1"/>
                <w:szCs w:val="1"/>
                <w:color w:val="auto"/>
              </w:rPr>
            </w:pPr>
          </w:p>
        </w:tc>
        <w:tc>
          <w:tcPr>
            <w:tcW w:w="2940" w:type="dxa"/>
            <w:vAlign w:val="bottom"/>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r>
    </w:tbl>
    <w:p>
      <w:pPr>
        <w:spacing w:after="0" w:line="297" w:lineRule="exact"/>
        <w:rPr>
          <w:sz w:val="20"/>
          <w:szCs w:val="20"/>
          <w:color w:val="auto"/>
        </w:rPr>
      </w:pPr>
    </w:p>
    <w:p>
      <w:pPr>
        <w:ind w:left="640" w:hanging="635"/>
        <w:spacing w:after="0"/>
        <w:tabs>
          <w:tab w:leader="none" w:pos="640" w:val="left"/>
        </w:tabs>
        <w:numPr>
          <w:ilvl w:val="0"/>
          <w:numId w:val="6"/>
        </w:numPr>
        <w:rPr>
          <w:rFonts w:ascii="Arial" w:cs="Arial" w:eastAsia="Arial" w:hAnsi="Arial"/>
          <w:sz w:val="18"/>
          <w:szCs w:val="18"/>
          <w:b w:val="1"/>
          <w:bCs w:val="1"/>
          <w:color w:val="auto"/>
        </w:rPr>
      </w:pPr>
      <w:r>
        <w:rPr>
          <w:rFonts w:ascii="Arial" w:cs="Arial" w:eastAsia="Arial" w:hAnsi="Arial"/>
          <w:sz w:val="18"/>
          <w:szCs w:val="18"/>
          <w:b w:val="1"/>
          <w:bCs w:val="1"/>
          <w:color w:val="auto"/>
        </w:rPr>
        <w:t>Goodwill</w:t>
      </w:r>
    </w:p>
    <w:p>
      <w:pPr>
        <w:spacing w:after="0" w:line="115" w:lineRule="exact"/>
        <w:rPr>
          <w:sz w:val="20"/>
          <w:szCs w:val="20"/>
          <w:color w:val="auto"/>
        </w:rPr>
      </w:pPr>
    </w:p>
    <w:p>
      <w:pPr>
        <w:ind w:left="480"/>
        <w:spacing w:after="0"/>
        <w:rPr>
          <w:sz w:val="20"/>
          <w:szCs w:val="20"/>
          <w:color w:val="auto"/>
        </w:rPr>
      </w:pPr>
      <w:r>
        <w:rPr>
          <w:rFonts w:ascii="Arial" w:cs="Arial" w:eastAsia="Arial" w:hAnsi="Arial"/>
          <w:sz w:val="18"/>
          <w:szCs w:val="18"/>
          <w:color w:val="auto"/>
        </w:rPr>
        <w:t>The change in the carrying value of goodwill during the nine months ended September 30, 2022 was as follows:</w:t>
      </w:r>
    </w:p>
    <w:p>
      <w:pPr>
        <w:spacing w:after="0" w:line="280" w:lineRule="exact"/>
        <w:rPr>
          <w:sz w:val="20"/>
          <w:szCs w:val="20"/>
          <w:color w:val="auto"/>
        </w:rPr>
      </w:pPr>
    </w:p>
    <w:tbl>
      <w:tblPr>
        <w:tblLayout w:type="fixed"/>
        <w:tblInd w:w="1520" w:type="dxa"/>
        <w:tblCellMar>
          <w:top w:w="0" w:type="dxa"/>
          <w:left w:w="0" w:type="dxa"/>
          <w:bottom w:w="0" w:type="dxa"/>
          <w:right w:w="0" w:type="dxa"/>
        </w:tblCellMar>
      </w:tblPr>
      <w:tr>
        <w:trPr>
          <w:trHeight w:val="222"/>
        </w:trPr>
        <w:tc>
          <w:tcPr>
            <w:tcW w:w="5980" w:type="dxa"/>
            <w:vAlign w:val="bottom"/>
          </w:tcPr>
          <w:p>
            <w:pPr>
              <w:ind w:left="20"/>
              <w:spacing w:after="0"/>
              <w:rPr>
                <w:sz w:val="20"/>
                <w:szCs w:val="20"/>
                <w:color w:val="auto"/>
              </w:rPr>
            </w:pPr>
            <w:r>
              <w:rPr>
                <w:rFonts w:ascii="Arial" w:cs="Arial" w:eastAsia="Arial" w:hAnsi="Arial"/>
                <w:sz w:val="18"/>
                <w:szCs w:val="18"/>
                <w:i w:val="1"/>
                <w:iCs w:val="1"/>
                <w:color w:val="auto"/>
              </w:rPr>
              <w:t>(in thousands)</w:t>
            </w:r>
          </w:p>
        </w:tc>
        <w:tc>
          <w:tcPr>
            <w:tcW w:w="900" w:type="dxa"/>
            <w:vAlign w:val="bottom"/>
          </w:tcPr>
          <w:p>
            <w:pPr>
              <w:spacing w:after="0"/>
              <w:rPr>
                <w:sz w:val="19"/>
                <w:szCs w:val="19"/>
                <w:color w:val="auto"/>
              </w:rPr>
            </w:pPr>
          </w:p>
        </w:tc>
        <w:tc>
          <w:tcPr>
            <w:tcW w:w="1320" w:type="dxa"/>
            <w:vAlign w:val="bottom"/>
          </w:tcPr>
          <w:p>
            <w:pPr>
              <w:spacing w:after="0"/>
              <w:rPr>
                <w:sz w:val="19"/>
                <w:szCs w:val="19"/>
                <w:color w:val="auto"/>
              </w:rPr>
            </w:pPr>
          </w:p>
        </w:tc>
      </w:tr>
      <w:tr>
        <w:trPr>
          <w:trHeight w:val="224"/>
        </w:trPr>
        <w:tc>
          <w:tcPr>
            <w:tcW w:w="5980" w:type="dxa"/>
            <w:vAlign w:val="bottom"/>
          </w:tcPr>
          <w:p>
            <w:pPr>
              <w:ind w:left="20"/>
              <w:spacing w:after="0"/>
              <w:rPr>
                <w:sz w:val="20"/>
                <w:szCs w:val="20"/>
                <w:color w:val="auto"/>
              </w:rPr>
            </w:pPr>
            <w:r>
              <w:rPr>
                <w:rFonts w:ascii="Arial" w:cs="Arial" w:eastAsia="Arial" w:hAnsi="Arial"/>
                <w:sz w:val="18"/>
                <w:szCs w:val="18"/>
                <w:color w:val="auto"/>
              </w:rPr>
              <w:t>Balance as of December 31, 2021</w:t>
            </w:r>
          </w:p>
        </w:tc>
        <w:tc>
          <w:tcPr>
            <w:tcW w:w="900" w:type="dxa"/>
            <w:vAlign w:val="bottom"/>
          </w:tcPr>
          <w:p>
            <w:pPr>
              <w:spacing w:after="0"/>
              <w:rPr>
                <w:sz w:val="19"/>
                <w:szCs w:val="19"/>
                <w:color w:val="auto"/>
              </w:rPr>
            </w:pPr>
          </w:p>
        </w:tc>
        <w:tc>
          <w:tcPr>
            <w:tcW w:w="1320" w:type="dxa"/>
            <w:vAlign w:val="bottom"/>
          </w:tcPr>
          <w:p>
            <w:pPr>
              <w:ind w:left="780"/>
              <w:spacing w:after="0"/>
              <w:rPr>
                <w:sz w:val="20"/>
                <w:szCs w:val="20"/>
                <w:color w:val="auto"/>
              </w:rPr>
            </w:pPr>
            <w:r>
              <w:rPr>
                <w:rFonts w:ascii="Arial" w:cs="Arial" w:eastAsia="Arial" w:hAnsi="Arial"/>
                <w:sz w:val="18"/>
                <w:szCs w:val="18"/>
                <w:color w:val="auto"/>
                <w:w w:val="94"/>
              </w:rPr>
              <w:t>18,984</w:t>
            </w:r>
          </w:p>
        </w:tc>
      </w:tr>
      <w:tr>
        <w:trPr>
          <w:trHeight w:val="224"/>
        </w:trPr>
        <w:tc>
          <w:tcPr>
            <w:tcW w:w="5980" w:type="dxa"/>
            <w:vAlign w:val="bottom"/>
            <w:shd w:val="clear" w:color="auto" w:fill="CCEEFF"/>
          </w:tcPr>
          <w:p>
            <w:pPr>
              <w:ind w:left="140"/>
              <w:spacing w:after="0"/>
              <w:rPr>
                <w:sz w:val="20"/>
                <w:szCs w:val="20"/>
                <w:color w:val="auto"/>
              </w:rPr>
            </w:pPr>
            <w:r>
              <w:rPr>
                <w:rFonts w:ascii="Arial" w:cs="Arial" w:eastAsia="Arial" w:hAnsi="Arial"/>
                <w:sz w:val="18"/>
                <w:szCs w:val="18"/>
                <w:color w:val="auto"/>
              </w:rPr>
              <w:t>Acquisition of Lios</w:t>
            </w:r>
          </w:p>
        </w:tc>
        <w:tc>
          <w:tcPr>
            <w:tcW w:w="900" w:type="dxa"/>
            <w:vAlign w:val="bottom"/>
            <w:shd w:val="clear" w:color="auto" w:fill="CCEEFF"/>
          </w:tcPr>
          <w:p>
            <w:pPr>
              <w:spacing w:after="0"/>
              <w:rPr>
                <w:sz w:val="19"/>
                <w:szCs w:val="19"/>
                <w:color w:val="auto"/>
              </w:rPr>
            </w:pPr>
          </w:p>
        </w:tc>
        <w:tc>
          <w:tcPr>
            <w:tcW w:w="1320" w:type="dxa"/>
            <w:vAlign w:val="bottom"/>
            <w:shd w:val="clear" w:color="auto" w:fill="CCEEFF"/>
          </w:tcPr>
          <w:p>
            <w:pPr>
              <w:ind w:left="780"/>
              <w:spacing w:after="0"/>
              <w:rPr>
                <w:sz w:val="20"/>
                <w:szCs w:val="20"/>
                <w:color w:val="auto"/>
              </w:rPr>
            </w:pPr>
            <w:r>
              <w:rPr>
                <w:rFonts w:ascii="Arial" w:cs="Arial" w:eastAsia="Arial" w:hAnsi="Arial"/>
                <w:sz w:val="18"/>
                <w:szCs w:val="18"/>
                <w:color w:val="auto"/>
                <w:w w:val="94"/>
              </w:rPr>
              <w:t>10,300</w:t>
            </w:r>
          </w:p>
        </w:tc>
      </w:tr>
      <w:tr>
        <w:trPr>
          <w:trHeight w:val="223"/>
        </w:trPr>
        <w:tc>
          <w:tcPr>
            <w:tcW w:w="5980" w:type="dxa"/>
            <w:vAlign w:val="bottom"/>
            <w:tcBorders>
              <w:bottom w:val="single" w:sz="8" w:color="CCEEFF"/>
            </w:tcBorders>
          </w:tcPr>
          <w:p>
            <w:pPr>
              <w:ind w:left="140"/>
              <w:spacing w:after="0"/>
              <w:rPr>
                <w:sz w:val="20"/>
                <w:szCs w:val="20"/>
                <w:color w:val="auto"/>
              </w:rPr>
            </w:pPr>
            <w:r>
              <w:rPr>
                <w:rFonts w:ascii="Arial" w:cs="Arial" w:eastAsia="Arial" w:hAnsi="Arial"/>
                <w:sz w:val="18"/>
                <w:szCs w:val="18"/>
                <w:color w:val="auto"/>
              </w:rPr>
              <w:t>Foreign currency translation</w:t>
            </w:r>
          </w:p>
        </w:tc>
        <w:tc>
          <w:tcPr>
            <w:tcW w:w="90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ind w:left="800"/>
              <w:spacing w:after="0"/>
              <w:rPr>
                <w:sz w:val="20"/>
                <w:szCs w:val="20"/>
                <w:color w:val="auto"/>
              </w:rPr>
            </w:pPr>
            <w:r>
              <w:rPr>
                <w:rFonts w:ascii="Arial" w:cs="Arial" w:eastAsia="Arial" w:hAnsi="Arial"/>
                <w:sz w:val="18"/>
                <w:szCs w:val="18"/>
                <w:color w:val="auto"/>
                <w:w w:val="87"/>
              </w:rPr>
              <w:t>(2,069)</w:t>
            </w:r>
          </w:p>
        </w:tc>
      </w:tr>
      <w:tr>
        <w:trPr>
          <w:trHeight w:val="242"/>
        </w:trPr>
        <w:tc>
          <w:tcPr>
            <w:tcW w:w="59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Balance as of September 30, 2022</w:t>
            </w:r>
          </w:p>
        </w:tc>
        <w:tc>
          <w:tcPr>
            <w:tcW w:w="900" w:type="dxa"/>
            <w:vAlign w:val="bottom"/>
            <w:tcBorders>
              <w:bottom w:val="single" w:sz="8" w:color="auto"/>
            </w:tcBorders>
            <w:shd w:val="clear" w:color="auto" w:fill="CCEEFF"/>
          </w:tcPr>
          <w:p>
            <w:pPr>
              <w:jc w:val="right"/>
              <w:ind w:right="692"/>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auto"/>
            </w:tcBorders>
            <w:shd w:val="clear" w:color="auto" w:fill="CCEEFF"/>
          </w:tcPr>
          <w:p>
            <w:pPr>
              <w:ind w:left="780"/>
              <w:spacing w:after="0"/>
              <w:rPr>
                <w:sz w:val="20"/>
                <w:szCs w:val="20"/>
                <w:color w:val="auto"/>
              </w:rPr>
            </w:pPr>
            <w:r>
              <w:rPr>
                <w:rFonts w:ascii="Arial" w:cs="Arial" w:eastAsia="Arial" w:hAnsi="Arial"/>
                <w:sz w:val="18"/>
                <w:szCs w:val="18"/>
                <w:color w:val="auto"/>
                <w:w w:val="94"/>
              </w:rPr>
              <w:t>27,215</w:t>
            </w:r>
          </w:p>
        </w:tc>
      </w:tr>
      <w:tr>
        <w:trPr>
          <w:trHeight w:val="20"/>
        </w:trPr>
        <w:tc>
          <w:tcPr>
            <w:tcW w:w="598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32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64135</wp:posOffset>
            </wp:positionV>
            <wp:extent cx="7160895" cy="419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60895" cy="41910"/>
                    </a:xfrm>
                    <a:prstGeom prst="rect">
                      <a:avLst/>
                    </a:prstGeom>
                    <a:noFill/>
                  </pic:spPr>
                </pic:pic>
              </a:graphicData>
            </a:graphic>
          </wp:anchor>
        </w:drawing>
      </w:r>
    </w:p>
    <w:p>
      <w:pPr>
        <w:sectPr>
          <w:pgSz w:w="11900" w:h="16838" w:orient="portrait"/>
          <w:cols w:equalWidth="0" w:num="1">
            <w:col w:w="11240"/>
          </w:cols>
          <w:pgMar w:left="320" w:top="127" w:right="339" w:bottom="1440" w:gutter="0" w:footer="0" w:header="0"/>
        </w:sectPr>
      </w:pPr>
    </w:p>
    <w:bookmarkStart w:id="15" w:name="page16"/>
    <w:bookmarkEnd w:id="15"/>
    <w:p>
      <w:pPr>
        <w:spacing w:after="0"/>
        <w:rPr>
          <w:sz w:val="20"/>
          <w:szCs w:val="20"/>
          <w:color w:val="auto"/>
        </w:rPr>
      </w:pPr>
      <w:r>
        <w:rPr>
          <w:rFonts w:ascii="Arial" w:cs="Arial" w:eastAsia="Arial" w:hAnsi="Arial"/>
          <w:sz w:val="14"/>
          <w:szCs w:val="14"/>
          <w:b w:val="1"/>
          <w:bCs w:val="1"/>
          <w:u w:val="single" w:color="auto"/>
          <w:color w:val="0000FF"/>
        </w:rPr>
        <w:t>Table</w:t>
      </w:r>
      <w:r>
        <w:rPr>
          <w:rFonts w:ascii="Arial" w:cs="Arial" w:eastAsia="Arial" w:hAnsi="Arial"/>
          <w:sz w:val="14"/>
          <w:szCs w:val="14"/>
          <w:b w:val="1"/>
          <w:bCs w:val="1"/>
          <w:color w:val="0000FF"/>
        </w:rPr>
        <w:t xml:space="preserve"> </w:t>
      </w:r>
      <w:r>
        <w:rPr>
          <w:rFonts w:ascii="Arial" w:cs="Arial" w:eastAsia="Arial" w:hAnsi="Arial"/>
          <w:sz w:val="17"/>
          <w:szCs w:val="17"/>
          <w:color w:val="000000"/>
        </w:rPr>
        <w:t>of</w:t>
      </w:r>
      <w:r>
        <w:rPr>
          <w:rFonts w:ascii="Arial" w:cs="Arial" w:eastAsia="Arial" w:hAnsi="Arial"/>
          <w:sz w:val="14"/>
          <w:szCs w:val="14"/>
          <w:b w:val="1"/>
          <w:bCs w:val="1"/>
          <w:color w:val="0000FF"/>
        </w:rPr>
        <w:t xml:space="preserve"> </w:t>
      </w:r>
      <w:r>
        <w:rPr>
          <w:rFonts w:ascii="Arial" w:cs="Arial" w:eastAsia="Arial" w:hAnsi="Arial"/>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385" w:lineRule="exact"/>
        <w:rPr>
          <w:sz w:val="20"/>
          <w:szCs w:val="20"/>
          <w:color w:val="auto"/>
        </w:rPr>
      </w:pPr>
    </w:p>
    <w:p>
      <w:pPr>
        <w:ind w:left="800" w:hanging="637"/>
        <w:spacing w:after="0"/>
        <w:tabs>
          <w:tab w:leader="none" w:pos="800" w:val="left"/>
        </w:tabs>
        <w:numPr>
          <w:ilvl w:val="0"/>
          <w:numId w:val="7"/>
        </w:numPr>
        <w:rPr>
          <w:rFonts w:ascii="Arial" w:cs="Arial" w:eastAsia="Arial" w:hAnsi="Arial"/>
          <w:sz w:val="18"/>
          <w:szCs w:val="18"/>
          <w:b w:val="1"/>
          <w:bCs w:val="1"/>
          <w:color w:val="auto"/>
        </w:rPr>
      </w:pPr>
      <w:r>
        <w:rPr>
          <w:rFonts w:ascii="Arial" w:cs="Arial" w:eastAsia="Arial" w:hAnsi="Arial"/>
          <w:sz w:val="18"/>
          <w:szCs w:val="18"/>
          <w:b w:val="1"/>
          <w:bCs w:val="1"/>
          <w:color w:val="auto"/>
        </w:rPr>
        <w:t>Inventory</w:t>
      </w:r>
    </w:p>
    <w:p>
      <w:pPr>
        <w:spacing w:after="0" w:line="115" w:lineRule="exact"/>
        <w:rPr>
          <w:sz w:val="20"/>
          <w:szCs w:val="20"/>
          <w:color w:val="auto"/>
        </w:rPr>
      </w:pPr>
    </w:p>
    <w:p>
      <w:pPr>
        <w:jc w:val="both"/>
        <w:ind w:firstLine="434"/>
        <w:spacing w:after="0" w:line="261" w:lineRule="auto"/>
        <w:rPr>
          <w:sz w:val="20"/>
          <w:szCs w:val="20"/>
          <w:color w:val="auto"/>
        </w:rPr>
      </w:pPr>
      <w:r>
        <w:rPr>
          <w:rFonts w:ascii="Arial" w:cs="Arial" w:eastAsia="Arial" w:hAnsi="Arial"/>
          <w:sz w:val="18"/>
          <w:szCs w:val="18"/>
          <w:color w:val="auto"/>
        </w:rPr>
        <w:t>Inventory consists of finished goods, work-in-process and raw materials valued at the lower of cost (determined on the first-in, first-out basis) or net realizable value.</w:t>
      </w:r>
    </w:p>
    <w:p>
      <w:pPr>
        <w:spacing w:after="0" w:line="181" w:lineRule="exact"/>
        <w:rPr>
          <w:sz w:val="20"/>
          <w:szCs w:val="20"/>
          <w:color w:val="auto"/>
        </w:rPr>
      </w:pPr>
    </w:p>
    <w:p>
      <w:pPr>
        <w:ind w:left="480"/>
        <w:spacing w:after="0"/>
        <w:rPr>
          <w:sz w:val="20"/>
          <w:szCs w:val="20"/>
          <w:color w:val="auto"/>
        </w:rPr>
      </w:pPr>
      <w:r>
        <w:rPr>
          <w:rFonts w:ascii="Arial" w:cs="Arial" w:eastAsia="Arial" w:hAnsi="Arial"/>
          <w:sz w:val="18"/>
          <w:szCs w:val="18"/>
          <w:color w:val="auto"/>
        </w:rPr>
        <w:t>Components of inventory were as follows:</w:t>
      </w:r>
    </w:p>
    <w:p>
      <w:pPr>
        <w:spacing w:after="0" w:line="1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4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520" w:type="dxa"/>
            <w:vAlign w:val="bottom"/>
            <w:gridSpan w:val="4"/>
          </w:tcPr>
          <w:p>
            <w:pPr>
              <w:ind w:left="60"/>
              <w:spacing w:after="0"/>
              <w:rPr>
                <w:sz w:val="20"/>
                <w:szCs w:val="20"/>
                <w:color w:val="auto"/>
              </w:rPr>
            </w:pPr>
            <w:r>
              <w:rPr>
                <w:rFonts w:ascii="Arial" w:cs="Arial" w:eastAsia="Arial" w:hAnsi="Arial"/>
                <w:sz w:val="14"/>
                <w:szCs w:val="14"/>
                <w:b w:val="1"/>
                <w:bCs w:val="1"/>
                <w:color w:val="auto"/>
              </w:rPr>
              <w:t>September 30,</w:t>
            </w:r>
          </w:p>
        </w:tc>
        <w:tc>
          <w:tcPr>
            <w:tcW w:w="1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420" w:type="dxa"/>
            <w:vAlign w:val="bottom"/>
            <w:gridSpan w:val="3"/>
          </w:tcPr>
          <w:p>
            <w:pPr>
              <w:jc w:val="right"/>
              <w:ind w:right="520"/>
              <w:spacing w:after="0"/>
              <w:rPr>
                <w:sz w:val="20"/>
                <w:szCs w:val="20"/>
                <w:color w:val="auto"/>
              </w:rPr>
            </w:pPr>
            <w:r>
              <w:rPr>
                <w:rFonts w:ascii="Arial" w:cs="Arial" w:eastAsia="Arial" w:hAnsi="Arial"/>
                <w:sz w:val="14"/>
                <w:szCs w:val="14"/>
                <w:b w:val="1"/>
                <w:bCs w:val="1"/>
                <w:color w:val="auto"/>
                <w:w w:val="96"/>
              </w:rPr>
              <w:t>December 31,</w:t>
            </w:r>
          </w:p>
        </w:tc>
        <w:tc>
          <w:tcPr>
            <w:tcW w:w="5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8"/>
        </w:trPr>
        <w:tc>
          <w:tcPr>
            <w:tcW w:w="2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46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614"/>
              <w:spacing w:after="0"/>
              <w:rPr>
                <w:sz w:val="20"/>
                <w:szCs w:val="20"/>
                <w:color w:val="auto"/>
              </w:rPr>
            </w:pPr>
            <w:r>
              <w:rPr>
                <w:rFonts w:ascii="Arial" w:cs="Arial" w:eastAsia="Arial" w:hAnsi="Arial"/>
                <w:sz w:val="14"/>
                <w:szCs w:val="14"/>
                <w:b w:val="1"/>
                <w:bCs w:val="1"/>
                <w:color w:val="auto"/>
              </w:rPr>
              <w:t>2022</w:t>
            </w:r>
          </w:p>
        </w:tc>
        <w:tc>
          <w:tcPr>
            <w:tcW w:w="180" w:type="dxa"/>
            <w:vAlign w:val="bottom"/>
            <w:tcBorders>
              <w:bottom w:val="single" w:sz="8" w:color="CCEEFF"/>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280" w:type="dxa"/>
            <w:vAlign w:val="bottom"/>
            <w:tcBorders>
              <w:bottom w:val="single" w:sz="8" w:color="auto"/>
            </w:tcBorders>
            <w:gridSpan w:val="2"/>
          </w:tcPr>
          <w:p>
            <w:pPr>
              <w:jc w:val="right"/>
              <w:ind w:right="570"/>
              <w:spacing w:after="0"/>
              <w:rPr>
                <w:sz w:val="20"/>
                <w:szCs w:val="20"/>
                <w:color w:val="auto"/>
              </w:rPr>
            </w:pPr>
            <w:r>
              <w:rPr>
                <w:rFonts w:ascii="Arial" w:cs="Arial" w:eastAsia="Arial" w:hAnsi="Arial"/>
                <w:sz w:val="14"/>
                <w:szCs w:val="14"/>
                <w:b w:val="1"/>
                <w:bCs w:val="1"/>
                <w:color w:val="auto"/>
              </w:rPr>
              <w:t>2021</w:t>
            </w:r>
          </w:p>
        </w:tc>
        <w:tc>
          <w:tcPr>
            <w:tcW w:w="14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6"/>
        </w:trPr>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6460" w:type="dxa"/>
            <w:vAlign w:val="bottom"/>
            <w:shd w:val="clear" w:color="auto" w:fill="CCEEFF"/>
          </w:tcPr>
          <w:p>
            <w:pPr>
              <w:ind w:left="340"/>
              <w:spacing w:after="0"/>
              <w:rPr>
                <w:sz w:val="20"/>
                <w:szCs w:val="20"/>
                <w:color w:val="auto"/>
              </w:rPr>
            </w:pPr>
            <w:r>
              <w:rPr>
                <w:rFonts w:ascii="Arial" w:cs="Arial" w:eastAsia="Arial" w:hAnsi="Arial"/>
                <w:sz w:val="16"/>
                <w:szCs w:val="16"/>
                <w:i w:val="1"/>
                <w:iCs w:val="1"/>
                <w:color w:val="auto"/>
              </w:rPr>
              <w:t>(in thousands)</w:t>
            </w:r>
          </w:p>
        </w:tc>
        <w:tc>
          <w:tcPr>
            <w:tcW w:w="1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60" w:type="dxa"/>
            <w:vAlign w:val="bottom"/>
            <w:shd w:val="clear" w:color="auto" w:fill="CCEEFF"/>
          </w:tcPr>
          <w:p>
            <w:pPr>
              <w:spacing w:after="0"/>
              <w:rPr>
                <w:sz w:val="17"/>
                <w:szCs w:val="17"/>
                <w:color w:val="auto"/>
              </w:rPr>
            </w:pPr>
          </w:p>
        </w:tc>
        <w:tc>
          <w:tcPr>
            <w:tcW w:w="14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6460" w:type="dxa"/>
            <w:vAlign w:val="bottom"/>
          </w:tcPr>
          <w:p>
            <w:pPr>
              <w:ind w:left="340"/>
              <w:spacing w:after="0"/>
              <w:rPr>
                <w:sz w:val="20"/>
                <w:szCs w:val="20"/>
                <w:color w:val="auto"/>
              </w:rPr>
            </w:pPr>
            <w:r>
              <w:rPr>
                <w:rFonts w:ascii="Arial" w:cs="Arial" w:eastAsia="Arial" w:hAnsi="Arial"/>
                <w:sz w:val="18"/>
                <w:szCs w:val="18"/>
                <w:color w:val="auto"/>
              </w:rPr>
              <w:t>Finished goods</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11,304</w:t>
            </w:r>
          </w:p>
        </w:tc>
        <w:tc>
          <w:tcPr>
            <w:tcW w:w="1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60" w:type="dxa"/>
            <w:vAlign w:val="bottom"/>
          </w:tcPr>
          <w:p>
            <w:pPr>
              <w:spacing w:after="0"/>
              <w:rPr>
                <w:sz w:val="19"/>
                <w:szCs w:val="19"/>
                <w:color w:val="auto"/>
              </w:rPr>
            </w:pPr>
          </w:p>
        </w:tc>
        <w:tc>
          <w:tcPr>
            <w:tcW w:w="1280" w:type="dxa"/>
            <w:vAlign w:val="bottom"/>
            <w:gridSpan w:val="2"/>
          </w:tcPr>
          <w:p>
            <w:pPr>
              <w:jc w:val="right"/>
              <w:spacing w:after="0"/>
              <w:rPr>
                <w:sz w:val="20"/>
                <w:szCs w:val="20"/>
                <w:color w:val="auto"/>
              </w:rPr>
            </w:pPr>
            <w:r>
              <w:rPr>
                <w:rFonts w:ascii="Arial" w:cs="Arial" w:eastAsia="Arial" w:hAnsi="Arial"/>
                <w:sz w:val="18"/>
                <w:szCs w:val="18"/>
                <w:color w:val="auto"/>
              </w:rPr>
              <w:t>10,087</w:t>
            </w:r>
          </w:p>
        </w:tc>
        <w:tc>
          <w:tcPr>
            <w:tcW w:w="1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4"/>
        </w:trPr>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6460" w:type="dxa"/>
            <w:vAlign w:val="bottom"/>
            <w:shd w:val="clear" w:color="auto" w:fill="CCEEFF"/>
          </w:tcPr>
          <w:p>
            <w:pPr>
              <w:ind w:left="340"/>
              <w:spacing w:after="0"/>
              <w:rPr>
                <w:sz w:val="20"/>
                <w:szCs w:val="20"/>
                <w:color w:val="auto"/>
              </w:rPr>
            </w:pPr>
            <w:r>
              <w:rPr>
                <w:rFonts w:ascii="Arial" w:cs="Arial" w:eastAsia="Arial" w:hAnsi="Arial"/>
                <w:sz w:val="18"/>
                <w:szCs w:val="18"/>
                <w:color w:val="auto"/>
              </w:rPr>
              <w:t>Work-in-process</w:t>
            </w:r>
          </w:p>
        </w:tc>
        <w:tc>
          <w:tcPr>
            <w:tcW w:w="18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2,319</w:t>
            </w:r>
          </w:p>
        </w:tc>
        <w:tc>
          <w:tcPr>
            <w:tcW w:w="1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2,318</w:t>
            </w:r>
          </w:p>
        </w:tc>
        <w:tc>
          <w:tcPr>
            <w:tcW w:w="1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6460" w:type="dxa"/>
            <w:vAlign w:val="bottom"/>
            <w:tcBorders>
              <w:bottom w:val="single" w:sz="8" w:color="CCEEFF"/>
            </w:tcBorders>
          </w:tcPr>
          <w:p>
            <w:pPr>
              <w:ind w:left="340"/>
              <w:spacing w:after="0"/>
              <w:rPr>
                <w:sz w:val="20"/>
                <w:szCs w:val="20"/>
                <w:color w:val="auto"/>
              </w:rPr>
            </w:pPr>
            <w:r>
              <w:rPr>
                <w:rFonts w:ascii="Arial" w:cs="Arial" w:eastAsia="Arial" w:hAnsi="Arial"/>
                <w:sz w:val="18"/>
                <w:szCs w:val="18"/>
                <w:color w:val="auto"/>
              </w:rPr>
              <w:t>Raw materials</w:t>
            </w:r>
          </w:p>
        </w:tc>
        <w:tc>
          <w:tcPr>
            <w:tcW w:w="180" w:type="dxa"/>
            <w:vAlign w:val="bottom"/>
            <w:tcBorders>
              <w:bottom w:val="single" w:sz="8" w:color="auto"/>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18,777</w:t>
            </w:r>
          </w:p>
        </w:tc>
        <w:tc>
          <w:tcPr>
            <w:tcW w:w="180" w:type="dxa"/>
            <w:vAlign w:val="bottom"/>
            <w:tcBorders>
              <w:bottom w:val="single" w:sz="8" w:color="CCEEFF"/>
            </w:tcBorders>
          </w:tcPr>
          <w:p>
            <w:pPr>
              <w:spacing w:after="0"/>
              <w:rPr>
                <w:sz w:val="19"/>
                <w:szCs w:val="19"/>
                <w:color w:val="auto"/>
              </w:rPr>
            </w:pPr>
          </w:p>
        </w:tc>
        <w:tc>
          <w:tcPr>
            <w:tcW w:w="2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28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10,088</w:t>
            </w:r>
          </w:p>
        </w:tc>
        <w:tc>
          <w:tcPr>
            <w:tcW w:w="1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6460" w:type="dxa"/>
            <w:vAlign w:val="bottom"/>
            <w:tcBorders>
              <w:bottom w:val="single" w:sz="8" w:color="CCEEFF"/>
            </w:tcBorders>
            <w:shd w:val="clear" w:color="auto" w:fill="CCEEFF"/>
          </w:tcPr>
          <w:p>
            <w:pPr>
              <w:ind w:left="540"/>
              <w:spacing w:after="0" w:line="203" w:lineRule="exact"/>
              <w:rPr>
                <w:sz w:val="20"/>
                <w:szCs w:val="20"/>
                <w:color w:val="auto"/>
              </w:rPr>
            </w:pPr>
            <w:r>
              <w:rPr>
                <w:rFonts w:ascii="Arial" w:cs="Arial" w:eastAsia="Arial" w:hAnsi="Arial"/>
                <w:sz w:val="18"/>
                <w:szCs w:val="18"/>
                <w:color w:val="auto"/>
              </w:rPr>
              <w:t>Total inventory</w:t>
            </w:r>
          </w:p>
        </w:tc>
        <w:tc>
          <w:tcPr>
            <w:tcW w:w="180" w:type="dxa"/>
            <w:vAlign w:val="bottom"/>
            <w:tcBorders>
              <w:bottom w:val="single" w:sz="8" w:color="auto"/>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32,400</w:t>
            </w:r>
          </w:p>
        </w:tc>
        <w:tc>
          <w:tcPr>
            <w:tcW w:w="180" w:type="dxa"/>
            <w:vAlign w:val="bottom"/>
            <w:tcBorders>
              <w:bottom w:val="single" w:sz="8" w:color="CCEEFF"/>
            </w:tcBorders>
            <w:shd w:val="clear" w:color="auto" w:fill="CCEEFF"/>
          </w:tcPr>
          <w:p>
            <w:pPr>
              <w:spacing w:after="0"/>
              <w:rPr>
                <w:sz w:val="18"/>
                <w:szCs w:val="18"/>
                <w:color w:val="auto"/>
              </w:rPr>
            </w:pPr>
          </w:p>
        </w:tc>
        <w:tc>
          <w:tcPr>
            <w:tcW w:w="2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128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22,493</w:t>
            </w:r>
          </w:p>
        </w:tc>
        <w:tc>
          <w:tcPr>
            <w:tcW w:w="1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460" w:type="dxa"/>
            <w:vAlign w:val="bottom"/>
            <w:shd w:val="clear" w:color="auto" w:fill="CCEEFF"/>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1100" w:type="dxa"/>
            <w:vAlign w:val="bottom"/>
            <w:shd w:val="clear" w:color="auto" w:fill="CCEEFF"/>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20" w:type="dxa"/>
            <w:vAlign w:val="bottom"/>
            <w:shd w:val="clear" w:color="auto" w:fill="CCEEFF"/>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1160" w:type="dxa"/>
            <w:vAlign w:val="bottom"/>
            <w:shd w:val="clear" w:color="auto" w:fill="CCEEFF"/>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220" w:type="dxa"/>
            <w:vAlign w:val="bottom"/>
            <w:vMerge w:val="restart"/>
          </w:tcPr>
          <w:p>
            <w:pPr>
              <w:spacing w:after="0"/>
              <w:rPr>
                <w:sz w:val="20"/>
                <w:szCs w:val="20"/>
                <w:color w:val="auto"/>
              </w:rPr>
            </w:pPr>
            <w:r>
              <w:rPr>
                <w:rFonts w:ascii="Arial" w:cs="Arial" w:eastAsia="Arial" w:hAnsi="Arial"/>
                <w:sz w:val="18"/>
                <w:szCs w:val="18"/>
                <w:b w:val="1"/>
                <w:bCs w:val="1"/>
                <w:color w:val="auto"/>
              </w:rPr>
              <w:t>7.</w:t>
            </w:r>
          </w:p>
        </w:tc>
        <w:tc>
          <w:tcPr>
            <w:tcW w:w="6900" w:type="dxa"/>
            <w:vAlign w:val="bottom"/>
            <w:gridSpan w:val="3"/>
            <w:vMerge w:val="restart"/>
          </w:tcPr>
          <w:p>
            <w:pPr>
              <w:ind w:left="80"/>
              <w:spacing w:after="0"/>
              <w:rPr>
                <w:sz w:val="20"/>
                <w:szCs w:val="20"/>
                <w:color w:val="auto"/>
              </w:rPr>
            </w:pPr>
            <w:r>
              <w:rPr>
                <w:rFonts w:ascii="Arial" w:cs="Arial" w:eastAsia="Arial" w:hAnsi="Arial"/>
                <w:sz w:val="18"/>
                <w:szCs w:val="18"/>
                <w:b w:val="1"/>
                <w:bCs w:val="1"/>
                <w:color w:val="auto"/>
              </w:rPr>
              <w:t>Accrued Liabilities</w:t>
            </w:r>
          </w:p>
        </w:tc>
        <w:tc>
          <w:tcPr>
            <w:tcW w:w="18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86"/>
        </w:trPr>
        <w:tc>
          <w:tcPr>
            <w:tcW w:w="220" w:type="dxa"/>
            <w:vAlign w:val="bottom"/>
            <w:vMerge w:val="continue"/>
          </w:tcPr>
          <w:p>
            <w:pPr>
              <w:spacing w:after="0"/>
              <w:rPr>
                <w:sz w:val="24"/>
                <w:szCs w:val="24"/>
                <w:color w:val="auto"/>
              </w:rPr>
            </w:pPr>
          </w:p>
        </w:tc>
        <w:tc>
          <w:tcPr>
            <w:tcW w:w="6900" w:type="dxa"/>
            <w:vAlign w:val="bottom"/>
            <w:gridSpan w:val="3"/>
            <w:vMerge w:val="continue"/>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6"/>
        </w:trPr>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780" w:type="dxa"/>
            <w:vAlign w:val="bottom"/>
            <w:gridSpan w:val="2"/>
          </w:tcPr>
          <w:p>
            <w:pPr>
              <w:ind w:left="140"/>
              <w:spacing w:after="0"/>
              <w:rPr>
                <w:sz w:val="20"/>
                <w:szCs w:val="20"/>
                <w:color w:val="auto"/>
              </w:rPr>
            </w:pPr>
            <w:r>
              <w:rPr>
                <w:rFonts w:ascii="Arial" w:cs="Arial" w:eastAsia="Arial" w:hAnsi="Arial"/>
                <w:sz w:val="18"/>
                <w:szCs w:val="18"/>
                <w:color w:val="auto"/>
              </w:rPr>
              <w:t>Accrued liabilities consisted of the following:</w:t>
            </w: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6"/>
        </w:trPr>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4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520" w:type="dxa"/>
            <w:vAlign w:val="bottom"/>
            <w:gridSpan w:val="4"/>
          </w:tcPr>
          <w:p>
            <w:pPr>
              <w:ind w:left="80"/>
              <w:spacing w:after="0"/>
              <w:rPr>
                <w:sz w:val="20"/>
                <w:szCs w:val="20"/>
                <w:color w:val="auto"/>
              </w:rPr>
            </w:pPr>
            <w:r>
              <w:rPr>
                <w:rFonts w:ascii="Arial" w:cs="Arial" w:eastAsia="Arial" w:hAnsi="Arial"/>
                <w:sz w:val="14"/>
                <w:szCs w:val="14"/>
                <w:b w:val="1"/>
                <w:bCs w:val="1"/>
                <w:color w:val="auto"/>
              </w:rPr>
              <w:t>September 30, 2022</w:t>
            </w: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20" w:type="dxa"/>
            <w:vAlign w:val="bottom"/>
            <w:gridSpan w:val="3"/>
          </w:tcPr>
          <w:p>
            <w:pPr>
              <w:jc w:val="right"/>
              <w:ind w:right="220"/>
              <w:spacing w:after="0"/>
              <w:rPr>
                <w:sz w:val="20"/>
                <w:szCs w:val="20"/>
                <w:color w:val="auto"/>
              </w:rPr>
            </w:pPr>
            <w:r>
              <w:rPr>
                <w:rFonts w:ascii="Arial" w:cs="Arial" w:eastAsia="Arial" w:hAnsi="Arial"/>
                <w:sz w:val="14"/>
                <w:szCs w:val="14"/>
                <w:b w:val="1"/>
                <w:bCs w:val="1"/>
                <w:color w:val="auto"/>
                <w:w w:val="93"/>
              </w:rPr>
              <w:t>December 31, 2021</w:t>
            </w:r>
          </w:p>
        </w:tc>
        <w:tc>
          <w:tcPr>
            <w:tcW w:w="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
        </w:trPr>
        <w:tc>
          <w:tcPr>
            <w:tcW w:w="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Borders>
              <w:bottom w:val="single" w:sz="8" w:color="CCEEFF"/>
            </w:tcBorders>
          </w:tcPr>
          <w:p>
            <w:pPr>
              <w:spacing w:after="0"/>
              <w:rPr>
                <w:sz w:val="2"/>
                <w:szCs w:val="2"/>
                <w:color w:val="auto"/>
              </w:rPr>
            </w:pPr>
          </w:p>
        </w:tc>
        <w:tc>
          <w:tcPr>
            <w:tcW w:w="6460" w:type="dxa"/>
            <w:vAlign w:val="bottom"/>
            <w:tcBorders>
              <w:bottom w:val="single" w:sz="8" w:color="CCEEFF"/>
            </w:tcBorders>
          </w:tcPr>
          <w:p>
            <w:pPr>
              <w:spacing w:after="0"/>
              <w:rPr>
                <w:sz w:val="2"/>
                <w:szCs w:val="2"/>
                <w:color w:val="auto"/>
              </w:rPr>
            </w:pPr>
          </w:p>
        </w:tc>
        <w:tc>
          <w:tcPr>
            <w:tcW w:w="18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91"/>
        </w:trPr>
        <w:tc>
          <w:tcPr>
            <w:tcW w:w="2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20" w:type="dxa"/>
            <w:vAlign w:val="bottom"/>
            <w:shd w:val="clear" w:color="auto" w:fill="CCEEFF"/>
          </w:tcPr>
          <w:p>
            <w:pPr>
              <w:spacing w:after="0"/>
              <w:rPr>
                <w:sz w:val="16"/>
                <w:szCs w:val="16"/>
                <w:color w:val="auto"/>
              </w:rPr>
            </w:pPr>
          </w:p>
        </w:tc>
        <w:tc>
          <w:tcPr>
            <w:tcW w:w="6460" w:type="dxa"/>
            <w:vAlign w:val="bottom"/>
            <w:shd w:val="clear" w:color="auto" w:fill="CCEEFF"/>
          </w:tcPr>
          <w:p>
            <w:pPr>
              <w:ind w:left="20"/>
              <w:spacing w:after="0"/>
              <w:rPr>
                <w:sz w:val="20"/>
                <w:szCs w:val="20"/>
                <w:color w:val="auto"/>
              </w:rPr>
            </w:pPr>
            <w:r>
              <w:rPr>
                <w:rFonts w:ascii="Arial" w:cs="Arial" w:eastAsia="Arial" w:hAnsi="Arial"/>
                <w:sz w:val="16"/>
                <w:szCs w:val="16"/>
                <w:i w:val="1"/>
                <w:iCs w:val="1"/>
                <w:color w:val="auto"/>
              </w:rPr>
              <w:t>(in thousands)</w:t>
            </w:r>
          </w:p>
        </w:tc>
        <w:tc>
          <w:tcPr>
            <w:tcW w:w="18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160" w:type="dxa"/>
            <w:vAlign w:val="bottom"/>
            <w:shd w:val="clear" w:color="auto" w:fill="CCEEFF"/>
          </w:tcPr>
          <w:p>
            <w:pPr>
              <w:spacing w:after="0"/>
              <w:rPr>
                <w:sz w:val="16"/>
                <w:szCs w:val="16"/>
                <w:color w:val="auto"/>
              </w:rPr>
            </w:pPr>
          </w:p>
        </w:tc>
        <w:tc>
          <w:tcPr>
            <w:tcW w:w="140" w:type="dxa"/>
            <w:vAlign w:val="bottom"/>
            <w:tcBorders>
              <w:right w:val="single" w:sz="8" w:color="CCEEFF"/>
            </w:tcBorders>
            <w:shd w:val="clear" w:color="auto" w:fill="CCEEFF"/>
          </w:tcPr>
          <w:p>
            <w:pPr>
              <w:spacing w:after="0"/>
              <w:rPr>
                <w:sz w:val="16"/>
                <w:szCs w:val="16"/>
                <w:color w:val="auto"/>
              </w:rPr>
            </w:pPr>
          </w:p>
        </w:tc>
        <w:tc>
          <w:tcPr>
            <w:tcW w:w="5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3"/>
        </w:trPr>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6460" w:type="dxa"/>
            <w:vAlign w:val="bottom"/>
          </w:tcPr>
          <w:p>
            <w:pPr>
              <w:ind w:left="20"/>
              <w:spacing w:after="0"/>
              <w:rPr>
                <w:sz w:val="20"/>
                <w:szCs w:val="20"/>
                <w:color w:val="auto"/>
              </w:rPr>
            </w:pPr>
            <w:r>
              <w:rPr>
                <w:rFonts w:ascii="Arial" w:cs="Arial" w:eastAsia="Arial" w:hAnsi="Arial"/>
                <w:sz w:val="18"/>
                <w:szCs w:val="18"/>
                <w:color w:val="auto"/>
              </w:rPr>
              <w:t>Accrued compensation</w:t>
            </w:r>
          </w:p>
        </w:tc>
        <w:tc>
          <w:tcPr>
            <w:tcW w:w="3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1280" w:type="dxa"/>
            <w:vAlign w:val="bottom"/>
            <w:gridSpan w:val="2"/>
          </w:tcPr>
          <w:p>
            <w:pPr>
              <w:jc w:val="right"/>
              <w:ind w:right="80"/>
              <w:spacing w:after="0"/>
              <w:rPr>
                <w:sz w:val="20"/>
                <w:szCs w:val="20"/>
                <w:color w:val="auto"/>
              </w:rPr>
            </w:pPr>
            <w:r>
              <w:rPr>
                <w:rFonts w:ascii="Arial" w:cs="Arial" w:eastAsia="Arial" w:hAnsi="Arial"/>
                <w:sz w:val="18"/>
                <w:szCs w:val="18"/>
                <w:color w:val="auto"/>
              </w:rPr>
              <w:t>8,222</w:t>
            </w:r>
          </w:p>
        </w:tc>
        <w:tc>
          <w:tcPr>
            <w:tcW w:w="20" w:type="dxa"/>
            <w:vAlign w:val="bottom"/>
          </w:tcPr>
          <w:p>
            <w:pPr>
              <w:spacing w:after="0"/>
              <w:rPr>
                <w:sz w:val="19"/>
                <w:szCs w:val="19"/>
                <w:color w:val="auto"/>
              </w:rPr>
            </w:pP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420" w:type="dxa"/>
            <w:vAlign w:val="bottom"/>
            <w:gridSpan w:val="3"/>
          </w:tcPr>
          <w:p>
            <w:pPr>
              <w:jc w:val="right"/>
              <w:ind w:right="60"/>
              <w:spacing w:after="0"/>
              <w:rPr>
                <w:sz w:val="20"/>
                <w:szCs w:val="20"/>
                <w:color w:val="auto"/>
              </w:rPr>
            </w:pPr>
            <w:r>
              <w:rPr>
                <w:rFonts w:ascii="Arial" w:cs="Arial" w:eastAsia="Arial" w:hAnsi="Arial"/>
                <w:sz w:val="18"/>
                <w:szCs w:val="18"/>
                <w:color w:val="auto"/>
              </w:rPr>
              <w:t>6,798</w:t>
            </w:r>
          </w:p>
        </w:tc>
        <w:tc>
          <w:tcPr>
            <w:tcW w:w="5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4"/>
        </w:trPr>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6460" w:type="dxa"/>
            <w:vAlign w:val="bottom"/>
            <w:shd w:val="clear" w:color="auto" w:fill="CCEEFF"/>
          </w:tcPr>
          <w:p>
            <w:pPr>
              <w:spacing w:after="0"/>
              <w:rPr>
                <w:sz w:val="20"/>
                <w:szCs w:val="20"/>
                <w:color w:val="auto"/>
              </w:rPr>
            </w:pPr>
            <w:r>
              <w:rPr>
                <w:rFonts w:ascii="Arial" w:cs="Arial" w:eastAsia="Arial" w:hAnsi="Arial"/>
                <w:sz w:val="18"/>
                <w:szCs w:val="18"/>
                <w:color w:val="auto"/>
              </w:rPr>
              <w:t>Contingent consideration</w:t>
            </w:r>
          </w:p>
        </w:tc>
        <w:tc>
          <w:tcPr>
            <w:tcW w:w="18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3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420" w:type="dxa"/>
            <w:vAlign w:val="bottom"/>
            <w:tcBorders>
              <w:right w:val="single" w:sz="8" w:color="CCEEFF"/>
            </w:tcBorders>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225</w:t>
            </w:r>
          </w:p>
        </w:tc>
        <w:tc>
          <w:tcPr>
            <w:tcW w:w="5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6460" w:type="dxa"/>
            <w:vAlign w:val="bottom"/>
          </w:tcPr>
          <w:p>
            <w:pPr>
              <w:ind w:left="20"/>
              <w:spacing w:after="0"/>
              <w:rPr>
                <w:sz w:val="20"/>
                <w:szCs w:val="20"/>
                <w:color w:val="auto"/>
              </w:rPr>
            </w:pPr>
            <w:r>
              <w:rPr>
                <w:rFonts w:ascii="Arial" w:cs="Arial" w:eastAsia="Arial" w:hAnsi="Arial"/>
                <w:sz w:val="18"/>
                <w:szCs w:val="18"/>
                <w:color w:val="auto"/>
              </w:rPr>
              <w:t>Accrued professional fees</w:t>
            </w:r>
          </w:p>
        </w:tc>
        <w:tc>
          <w:tcPr>
            <w:tcW w:w="1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80" w:type="dxa"/>
            <w:vAlign w:val="bottom"/>
            <w:gridSpan w:val="2"/>
          </w:tcPr>
          <w:p>
            <w:pPr>
              <w:jc w:val="right"/>
              <w:ind w:right="80"/>
              <w:spacing w:after="0"/>
              <w:rPr>
                <w:sz w:val="20"/>
                <w:szCs w:val="20"/>
                <w:color w:val="auto"/>
              </w:rPr>
            </w:pPr>
            <w:r>
              <w:rPr>
                <w:rFonts w:ascii="Arial" w:cs="Arial" w:eastAsia="Arial" w:hAnsi="Arial"/>
                <w:sz w:val="18"/>
                <w:szCs w:val="18"/>
                <w:color w:val="auto"/>
              </w:rPr>
              <w:t>1,260</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420" w:type="dxa"/>
            <w:vAlign w:val="bottom"/>
            <w:gridSpan w:val="3"/>
          </w:tcPr>
          <w:p>
            <w:pPr>
              <w:jc w:val="right"/>
              <w:ind w:right="60"/>
              <w:spacing w:after="0"/>
              <w:rPr>
                <w:sz w:val="20"/>
                <w:szCs w:val="20"/>
                <w:color w:val="auto"/>
              </w:rPr>
            </w:pPr>
            <w:r>
              <w:rPr>
                <w:rFonts w:ascii="Arial" w:cs="Arial" w:eastAsia="Arial" w:hAnsi="Arial"/>
                <w:sz w:val="18"/>
                <w:szCs w:val="18"/>
                <w:color w:val="auto"/>
              </w:rPr>
              <w:t>503</w:t>
            </w:r>
          </w:p>
        </w:tc>
        <w:tc>
          <w:tcPr>
            <w:tcW w:w="5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4"/>
        </w:trPr>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6460" w:type="dxa"/>
            <w:vAlign w:val="bottom"/>
            <w:shd w:val="clear" w:color="auto" w:fill="CCEEFF"/>
          </w:tcPr>
          <w:p>
            <w:pPr>
              <w:ind w:left="20"/>
              <w:spacing w:after="0"/>
              <w:rPr>
                <w:sz w:val="20"/>
                <w:szCs w:val="20"/>
                <w:color w:val="auto"/>
              </w:rPr>
            </w:pPr>
            <w:r>
              <w:rPr>
                <w:rFonts w:ascii="Arial" w:cs="Arial" w:eastAsia="Arial" w:hAnsi="Arial"/>
                <w:sz w:val="18"/>
                <w:szCs w:val="18"/>
                <w:color w:val="auto"/>
              </w:rPr>
              <w:t>Accrued income tax</w:t>
            </w:r>
          </w:p>
        </w:tc>
        <w:tc>
          <w:tcPr>
            <w:tcW w:w="18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2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5,272</w:t>
            </w:r>
          </w:p>
        </w:tc>
        <w:tc>
          <w:tcPr>
            <w:tcW w:w="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420" w:type="dxa"/>
            <w:vAlign w:val="bottom"/>
            <w:tcBorders>
              <w:right w:val="single" w:sz="8" w:color="CCEEFF"/>
            </w:tcBorders>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328</w:t>
            </w:r>
          </w:p>
        </w:tc>
        <w:tc>
          <w:tcPr>
            <w:tcW w:w="5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6460" w:type="dxa"/>
            <w:vAlign w:val="bottom"/>
          </w:tcPr>
          <w:p>
            <w:pPr>
              <w:ind w:left="20"/>
              <w:spacing w:after="0"/>
              <w:rPr>
                <w:sz w:val="20"/>
                <w:szCs w:val="20"/>
                <w:color w:val="auto"/>
              </w:rPr>
            </w:pPr>
            <w:r>
              <w:rPr>
                <w:rFonts w:ascii="Arial" w:cs="Arial" w:eastAsia="Arial" w:hAnsi="Arial"/>
                <w:sz w:val="18"/>
                <w:szCs w:val="18"/>
                <w:color w:val="auto"/>
              </w:rPr>
              <w:t>Current portion of finance lease liability</w:t>
            </w:r>
          </w:p>
        </w:tc>
        <w:tc>
          <w:tcPr>
            <w:tcW w:w="1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80" w:type="dxa"/>
            <w:vAlign w:val="bottom"/>
            <w:gridSpan w:val="2"/>
          </w:tcPr>
          <w:p>
            <w:pPr>
              <w:jc w:val="right"/>
              <w:ind w:right="80"/>
              <w:spacing w:after="0"/>
              <w:rPr>
                <w:sz w:val="20"/>
                <w:szCs w:val="20"/>
                <w:color w:val="auto"/>
              </w:rPr>
            </w:pPr>
            <w:r>
              <w:rPr>
                <w:rFonts w:ascii="Arial" w:cs="Arial" w:eastAsia="Arial" w:hAnsi="Arial"/>
                <w:sz w:val="18"/>
                <w:szCs w:val="18"/>
                <w:color w:val="auto"/>
              </w:rPr>
              <w:t>49</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420" w:type="dxa"/>
            <w:vAlign w:val="bottom"/>
            <w:gridSpan w:val="3"/>
          </w:tcPr>
          <w:p>
            <w:pPr>
              <w:jc w:val="right"/>
              <w:ind w:right="60"/>
              <w:spacing w:after="0"/>
              <w:rPr>
                <w:sz w:val="20"/>
                <w:szCs w:val="20"/>
                <w:color w:val="auto"/>
              </w:rPr>
            </w:pPr>
            <w:r>
              <w:rPr>
                <w:rFonts w:ascii="Arial" w:cs="Arial" w:eastAsia="Arial" w:hAnsi="Arial"/>
                <w:sz w:val="18"/>
                <w:szCs w:val="18"/>
                <w:color w:val="auto"/>
              </w:rPr>
              <w:t>48</w:t>
            </w:r>
          </w:p>
        </w:tc>
        <w:tc>
          <w:tcPr>
            <w:tcW w:w="5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4"/>
        </w:trPr>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6460" w:type="dxa"/>
            <w:vAlign w:val="bottom"/>
            <w:shd w:val="clear" w:color="auto" w:fill="CCEEFF"/>
          </w:tcPr>
          <w:p>
            <w:pPr>
              <w:ind w:left="20"/>
              <w:spacing w:after="0"/>
              <w:rPr>
                <w:sz w:val="20"/>
                <w:szCs w:val="20"/>
                <w:color w:val="auto"/>
              </w:rPr>
            </w:pPr>
            <w:r>
              <w:rPr>
                <w:rFonts w:ascii="Arial" w:cs="Arial" w:eastAsia="Arial" w:hAnsi="Arial"/>
                <w:sz w:val="18"/>
                <w:szCs w:val="18"/>
                <w:color w:val="auto"/>
              </w:rPr>
              <w:t>Accrued liabilities - other</w:t>
            </w:r>
          </w:p>
        </w:tc>
        <w:tc>
          <w:tcPr>
            <w:tcW w:w="180" w:type="dxa"/>
            <w:vAlign w:val="bottom"/>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1280" w:type="dxa"/>
            <w:vAlign w:val="bottom"/>
            <w:tcBorders>
              <w:bottom w:val="single" w:sz="8" w:color="auto"/>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4,434</w:t>
            </w:r>
          </w:p>
        </w:tc>
        <w:tc>
          <w:tcPr>
            <w:tcW w:w="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1420" w:type="dxa"/>
            <w:vAlign w:val="bottom"/>
            <w:tcBorders>
              <w:bottom w:val="single" w:sz="8" w:color="auto"/>
              <w:right w:val="single" w:sz="8" w:color="CCEEFF"/>
            </w:tcBorders>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1,356</w:t>
            </w:r>
          </w:p>
        </w:tc>
        <w:tc>
          <w:tcPr>
            <w:tcW w:w="5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6460" w:type="dxa"/>
            <w:vAlign w:val="bottom"/>
          </w:tcPr>
          <w:p>
            <w:pPr>
              <w:ind w:left="220"/>
              <w:spacing w:after="0" w:line="203" w:lineRule="exact"/>
              <w:rPr>
                <w:sz w:val="20"/>
                <w:szCs w:val="20"/>
                <w:color w:val="auto"/>
              </w:rPr>
            </w:pPr>
            <w:r>
              <w:rPr>
                <w:rFonts w:ascii="Arial" w:cs="Arial" w:eastAsia="Arial" w:hAnsi="Arial"/>
                <w:sz w:val="18"/>
                <w:szCs w:val="18"/>
                <w:color w:val="auto"/>
              </w:rPr>
              <w:t>Total accrued and other current liabilities</w:t>
            </w:r>
          </w:p>
        </w:tc>
        <w:tc>
          <w:tcPr>
            <w:tcW w:w="3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280" w:type="dxa"/>
            <w:vAlign w:val="bottom"/>
            <w:gridSpan w:val="2"/>
          </w:tcPr>
          <w:p>
            <w:pPr>
              <w:jc w:val="right"/>
              <w:ind w:right="80"/>
              <w:spacing w:after="0"/>
              <w:rPr>
                <w:sz w:val="20"/>
                <w:szCs w:val="20"/>
                <w:color w:val="auto"/>
              </w:rPr>
            </w:pPr>
            <w:r>
              <w:rPr>
                <w:rFonts w:ascii="Arial" w:cs="Arial" w:eastAsia="Arial" w:hAnsi="Arial"/>
                <w:sz w:val="18"/>
                <w:szCs w:val="18"/>
                <w:color w:val="auto"/>
              </w:rPr>
              <w:t>19,237</w:t>
            </w:r>
          </w:p>
        </w:tc>
        <w:tc>
          <w:tcPr>
            <w:tcW w:w="20" w:type="dxa"/>
            <w:vAlign w:val="bottom"/>
          </w:tcPr>
          <w:p>
            <w:pPr>
              <w:spacing w:after="0"/>
              <w:rPr>
                <w:sz w:val="18"/>
                <w:szCs w:val="18"/>
                <w:color w:val="auto"/>
              </w:rPr>
            </w:pP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420" w:type="dxa"/>
            <w:vAlign w:val="bottom"/>
            <w:gridSpan w:val="3"/>
          </w:tcPr>
          <w:p>
            <w:pPr>
              <w:jc w:val="right"/>
              <w:ind w:right="60"/>
              <w:spacing w:after="0"/>
              <w:rPr>
                <w:sz w:val="20"/>
                <w:szCs w:val="20"/>
                <w:color w:val="auto"/>
              </w:rPr>
            </w:pPr>
            <w:r>
              <w:rPr>
                <w:rFonts w:ascii="Arial" w:cs="Arial" w:eastAsia="Arial" w:hAnsi="Arial"/>
                <w:sz w:val="18"/>
                <w:szCs w:val="18"/>
                <w:color w:val="auto"/>
              </w:rPr>
              <w:t>9,258</w:t>
            </w:r>
          </w:p>
        </w:tc>
        <w:tc>
          <w:tcPr>
            <w:tcW w:w="5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20" w:type="dxa"/>
            <w:vAlign w:val="bottom"/>
            <w:vMerge w:val="restart"/>
          </w:tcPr>
          <w:p>
            <w:pPr>
              <w:spacing w:after="0"/>
              <w:rPr>
                <w:sz w:val="20"/>
                <w:szCs w:val="20"/>
                <w:color w:val="auto"/>
              </w:rPr>
            </w:pPr>
            <w:r>
              <w:rPr>
                <w:rFonts w:ascii="Arial" w:cs="Arial" w:eastAsia="Arial" w:hAnsi="Arial"/>
                <w:sz w:val="18"/>
                <w:szCs w:val="18"/>
                <w:b w:val="1"/>
                <w:bCs w:val="1"/>
                <w:color w:val="auto"/>
              </w:rPr>
              <w:t>8.</w:t>
            </w:r>
          </w:p>
        </w:tc>
        <w:tc>
          <w:tcPr>
            <w:tcW w:w="120" w:type="dxa"/>
            <w:vAlign w:val="bottom"/>
          </w:tcPr>
          <w:p>
            <w:pPr>
              <w:spacing w:after="0" w:line="20" w:lineRule="exact"/>
              <w:rPr>
                <w:sz w:val="1"/>
                <w:szCs w:val="1"/>
                <w:color w:val="auto"/>
              </w:rPr>
            </w:pPr>
          </w:p>
        </w:tc>
        <w:tc>
          <w:tcPr>
            <w:tcW w:w="6780" w:type="dxa"/>
            <w:vAlign w:val="bottom"/>
            <w:gridSpan w:val="2"/>
            <w:vMerge w:val="restart"/>
          </w:tcPr>
          <w:p>
            <w:pPr>
              <w:ind w:left="300"/>
              <w:spacing w:after="0"/>
              <w:rPr>
                <w:sz w:val="20"/>
                <w:szCs w:val="20"/>
                <w:color w:val="auto"/>
              </w:rPr>
            </w:pPr>
            <w:r>
              <w:rPr>
                <w:rFonts w:ascii="Arial" w:cs="Arial" w:eastAsia="Arial" w:hAnsi="Arial"/>
                <w:sz w:val="18"/>
                <w:szCs w:val="18"/>
                <w:b w:val="1"/>
                <w:bCs w:val="1"/>
                <w:color w:val="auto"/>
              </w:rPr>
              <w:t>Debt</w:t>
            </w:r>
          </w:p>
        </w:tc>
        <w:tc>
          <w:tcPr>
            <w:tcW w:w="18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558"/>
        </w:trPr>
        <w:tc>
          <w:tcPr>
            <w:tcW w:w="220" w:type="dxa"/>
            <w:vAlign w:val="bottom"/>
            <w:vMerge w:val="continue"/>
          </w:tcPr>
          <w:p>
            <w:pPr>
              <w:spacing w:after="0"/>
              <w:rPr>
                <w:sz w:val="24"/>
                <w:szCs w:val="24"/>
                <w:color w:val="auto"/>
              </w:rPr>
            </w:pPr>
          </w:p>
        </w:tc>
        <w:tc>
          <w:tcPr>
            <w:tcW w:w="120" w:type="dxa"/>
            <w:vAlign w:val="bottom"/>
          </w:tcPr>
          <w:p>
            <w:pPr>
              <w:spacing w:after="0"/>
              <w:rPr>
                <w:sz w:val="24"/>
                <w:szCs w:val="24"/>
                <w:color w:val="auto"/>
              </w:rPr>
            </w:pPr>
          </w:p>
        </w:tc>
        <w:tc>
          <w:tcPr>
            <w:tcW w:w="6780" w:type="dxa"/>
            <w:vAlign w:val="bottom"/>
            <w:gridSpan w:val="2"/>
            <w:vMerge w:val="continue"/>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5"/>
        </w:trPr>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780" w:type="dxa"/>
            <w:vAlign w:val="bottom"/>
            <w:gridSpan w:val="2"/>
          </w:tcPr>
          <w:p>
            <w:pPr>
              <w:ind w:left="140"/>
              <w:spacing w:after="0"/>
              <w:rPr>
                <w:sz w:val="20"/>
                <w:szCs w:val="20"/>
                <w:color w:val="auto"/>
              </w:rPr>
            </w:pPr>
            <w:r>
              <w:rPr>
                <w:rFonts w:ascii="Arial" w:cs="Arial" w:eastAsia="Arial" w:hAnsi="Arial"/>
                <w:sz w:val="18"/>
                <w:szCs w:val="18"/>
                <w:color w:val="auto"/>
              </w:rPr>
              <w:t>Long-term debt consisted of the following:</w:t>
            </w: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0"/>
        </w:trPr>
        <w:tc>
          <w:tcPr>
            <w:tcW w:w="7120" w:type="dxa"/>
            <w:vAlign w:val="bottom"/>
            <w:tcBorders>
              <w:bottom w:val="single" w:sz="8" w:color="CCEEFF"/>
            </w:tcBorders>
            <w:gridSpan w:val="4"/>
          </w:tcPr>
          <w:p>
            <w:pPr>
              <w:ind w:left="20"/>
              <w:spacing w:after="0"/>
              <w:rPr>
                <w:sz w:val="20"/>
                <w:szCs w:val="20"/>
                <w:color w:val="auto"/>
              </w:rPr>
            </w:pPr>
            <w:r>
              <w:rPr>
                <w:rFonts w:ascii="Arial" w:cs="Arial" w:eastAsia="Arial" w:hAnsi="Arial"/>
                <w:sz w:val="18"/>
                <w:szCs w:val="18"/>
                <w:i w:val="1"/>
                <w:iCs w:val="1"/>
                <w:color w:val="auto"/>
              </w:rPr>
              <w:t>(in thousands)</w:t>
            </w:r>
          </w:p>
        </w:tc>
        <w:tc>
          <w:tcPr>
            <w:tcW w:w="180" w:type="dxa"/>
            <w:vAlign w:val="bottom"/>
            <w:tcBorders>
              <w:bottom w:val="single" w:sz="8" w:color="CCEEFF"/>
            </w:tcBorders>
          </w:tcPr>
          <w:p>
            <w:pPr>
              <w:spacing w:after="0"/>
              <w:rPr>
                <w:sz w:val="24"/>
                <w:szCs w:val="24"/>
                <w:color w:val="auto"/>
              </w:rPr>
            </w:pPr>
          </w:p>
        </w:tc>
        <w:tc>
          <w:tcPr>
            <w:tcW w:w="180" w:type="dxa"/>
            <w:vAlign w:val="bottom"/>
            <w:tcBorders>
              <w:bottom w:val="single" w:sz="8" w:color="CCEEFF"/>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300" w:type="dxa"/>
            <w:vAlign w:val="bottom"/>
            <w:tcBorders>
              <w:bottom w:val="single" w:sz="8" w:color="auto"/>
            </w:tcBorders>
            <w:gridSpan w:val="3"/>
          </w:tcPr>
          <w:p>
            <w:pPr>
              <w:ind w:left="100"/>
              <w:spacing w:after="0"/>
              <w:rPr>
                <w:sz w:val="20"/>
                <w:szCs w:val="20"/>
                <w:color w:val="auto"/>
              </w:rPr>
            </w:pPr>
            <w:r>
              <w:rPr>
                <w:rFonts w:ascii="Arial" w:cs="Arial" w:eastAsia="Arial" w:hAnsi="Arial"/>
                <w:sz w:val="14"/>
                <w:szCs w:val="14"/>
                <w:b w:val="1"/>
                <w:bCs w:val="1"/>
                <w:color w:val="auto"/>
                <w:w w:val="90"/>
              </w:rPr>
              <w:t>September 30, 2022</w:t>
            </w:r>
          </w:p>
        </w:tc>
        <w:tc>
          <w:tcPr>
            <w:tcW w:w="14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1820" w:type="dxa"/>
            <w:vAlign w:val="bottom"/>
            <w:tcBorders>
              <w:bottom w:val="single" w:sz="8" w:color="auto"/>
            </w:tcBorders>
            <w:gridSpan w:val="3"/>
          </w:tcPr>
          <w:p>
            <w:pPr>
              <w:jc w:val="right"/>
              <w:ind w:right="252"/>
              <w:spacing w:after="0"/>
              <w:rPr>
                <w:sz w:val="20"/>
                <w:szCs w:val="20"/>
                <w:color w:val="auto"/>
              </w:rPr>
            </w:pPr>
            <w:r>
              <w:rPr>
                <w:rFonts w:ascii="Arial" w:cs="Arial" w:eastAsia="Arial" w:hAnsi="Arial"/>
                <w:sz w:val="14"/>
                <w:szCs w:val="14"/>
                <w:b w:val="1"/>
                <w:bCs w:val="1"/>
                <w:color w:val="auto"/>
              </w:rPr>
              <w:t>December 31, 2021</w:t>
            </w:r>
          </w:p>
        </w:tc>
        <w:tc>
          <w:tcPr>
            <w:tcW w:w="0" w:type="dxa"/>
            <w:vAlign w:val="bottom"/>
          </w:tcPr>
          <w:p>
            <w:pPr>
              <w:spacing w:after="0"/>
              <w:rPr>
                <w:sz w:val="1"/>
                <w:szCs w:val="1"/>
                <w:color w:val="auto"/>
              </w:rPr>
            </w:pPr>
          </w:p>
        </w:tc>
      </w:tr>
      <w:tr>
        <w:trPr>
          <w:trHeight w:val="152"/>
        </w:trPr>
        <w:tc>
          <w:tcPr>
            <w:tcW w:w="7120" w:type="dxa"/>
            <w:vAlign w:val="bottom"/>
            <w:gridSpan w:val="4"/>
            <w:shd w:val="clear" w:color="auto" w:fill="CCEEFF"/>
          </w:tcPr>
          <w:p>
            <w:pPr>
              <w:ind w:left="20"/>
              <w:spacing w:after="0" w:line="152" w:lineRule="exact"/>
              <w:rPr>
                <w:sz w:val="20"/>
                <w:szCs w:val="20"/>
                <w:color w:val="auto"/>
              </w:rPr>
            </w:pPr>
            <w:r>
              <w:rPr>
                <w:rFonts w:ascii="Arial" w:cs="Arial" w:eastAsia="Arial" w:hAnsi="Arial"/>
                <w:sz w:val="16"/>
                <w:szCs w:val="16"/>
                <w:color w:val="auto"/>
                <w:w w:val="98"/>
              </w:rPr>
              <w:t>Term Loan (net of debt issuance costs of $78 and $44, 5.58% and 2.48% at September 30, 2022 and</w:t>
            </w:r>
          </w:p>
        </w:tc>
        <w:tc>
          <w:tcPr>
            <w:tcW w:w="18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10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160" w:type="dxa"/>
            <w:vAlign w:val="bottom"/>
            <w:shd w:val="clear" w:color="auto" w:fill="CCEEFF"/>
          </w:tcPr>
          <w:p>
            <w:pPr>
              <w:spacing w:after="0"/>
              <w:rPr>
                <w:sz w:val="13"/>
                <w:szCs w:val="13"/>
                <w:color w:val="auto"/>
              </w:rPr>
            </w:pPr>
          </w:p>
        </w:tc>
        <w:tc>
          <w:tcPr>
            <w:tcW w:w="140" w:type="dxa"/>
            <w:vAlign w:val="bottom"/>
            <w:tcBorders>
              <w:right w:val="single" w:sz="8" w:color="CCEEFF"/>
            </w:tcBorders>
            <w:shd w:val="clear" w:color="auto" w:fill="CCEEFF"/>
          </w:tcPr>
          <w:p>
            <w:pPr>
              <w:spacing w:after="0"/>
              <w:rPr>
                <w:sz w:val="13"/>
                <w:szCs w:val="13"/>
                <w:color w:val="auto"/>
              </w:rPr>
            </w:pPr>
          </w:p>
        </w:tc>
        <w:tc>
          <w:tcPr>
            <w:tcW w:w="52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236"/>
        </w:trPr>
        <w:tc>
          <w:tcPr>
            <w:tcW w:w="7120" w:type="dxa"/>
            <w:vAlign w:val="bottom"/>
            <w:gridSpan w:val="4"/>
            <w:shd w:val="clear" w:color="auto" w:fill="CCEEFF"/>
          </w:tcPr>
          <w:p>
            <w:pPr>
              <w:ind w:left="20"/>
              <w:spacing w:after="0"/>
              <w:rPr>
                <w:sz w:val="20"/>
                <w:szCs w:val="20"/>
                <w:color w:val="auto"/>
              </w:rPr>
            </w:pPr>
            <w:r>
              <w:rPr>
                <w:rFonts w:ascii="Arial" w:cs="Arial" w:eastAsia="Arial" w:hAnsi="Arial"/>
                <w:sz w:val="18"/>
                <w:szCs w:val="18"/>
                <w:color w:val="auto"/>
              </w:rPr>
              <w:t>December 31, 2021, respectively)</w:t>
            </w:r>
          </w:p>
        </w:tc>
        <w:tc>
          <w:tcPr>
            <w:tcW w:w="580" w:type="dxa"/>
            <w:vAlign w:val="bottom"/>
            <w:gridSpan w:val="3"/>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600" w:type="dxa"/>
            <w:vAlign w:val="bottom"/>
            <w:gridSpan w:val="5"/>
            <w:shd w:val="clear" w:color="auto" w:fill="CCEEFF"/>
          </w:tcPr>
          <w:p>
            <w:pPr>
              <w:jc w:val="right"/>
              <w:ind w:right="60"/>
              <w:spacing w:after="0"/>
              <w:rPr>
                <w:sz w:val="20"/>
                <w:szCs w:val="20"/>
                <w:color w:val="auto"/>
              </w:rPr>
            </w:pPr>
            <w:r>
              <w:rPr>
                <w:rFonts w:ascii="Arial" w:cs="Arial" w:eastAsia="Arial" w:hAnsi="Arial"/>
                <w:sz w:val="18"/>
                <w:szCs w:val="18"/>
                <w:color w:val="auto"/>
              </w:rPr>
              <w:t>19,415</w:t>
            </w:r>
          </w:p>
        </w:tc>
        <w:tc>
          <w:tcPr>
            <w:tcW w:w="1280" w:type="dxa"/>
            <w:vAlign w:val="bottom"/>
            <w:gridSpan w:val="2"/>
            <w:shd w:val="clear" w:color="auto" w:fill="CCEEFF"/>
          </w:tcPr>
          <w:p>
            <w:pPr>
              <w:jc w:val="right"/>
              <w:ind w:right="990"/>
              <w:spacing w:after="0"/>
              <w:rPr>
                <w:sz w:val="20"/>
                <w:szCs w:val="20"/>
                <w:color w:val="auto"/>
              </w:rPr>
            </w:pPr>
            <w:r>
              <w:rPr>
                <w:rFonts w:ascii="Arial" w:cs="Arial" w:eastAsia="Arial" w:hAnsi="Arial"/>
                <w:sz w:val="18"/>
                <w:szCs w:val="18"/>
                <w:color w:val="auto"/>
              </w:rPr>
              <w:t>$</w:t>
            </w:r>
          </w:p>
        </w:tc>
        <w:tc>
          <w:tcPr>
            <w:tcW w:w="140" w:type="dxa"/>
            <w:vAlign w:val="bottom"/>
            <w:tcBorders>
              <w:right w:val="single" w:sz="8" w:color="CCEEFF"/>
            </w:tcBorders>
            <w:shd w:val="clear" w:color="auto" w:fill="CCEEFF"/>
          </w:tcPr>
          <w:p>
            <w:pPr>
              <w:spacing w:after="0"/>
              <w:rPr>
                <w:sz w:val="20"/>
                <w:szCs w:val="20"/>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8,290</w:t>
            </w:r>
          </w:p>
        </w:tc>
        <w:tc>
          <w:tcPr>
            <w:tcW w:w="0" w:type="dxa"/>
            <w:vAlign w:val="bottom"/>
          </w:tcPr>
          <w:p>
            <w:pPr>
              <w:spacing w:after="0"/>
              <w:rPr>
                <w:sz w:val="1"/>
                <w:szCs w:val="1"/>
                <w:color w:val="auto"/>
              </w:rPr>
            </w:pPr>
          </w:p>
        </w:tc>
      </w:tr>
      <w:tr>
        <w:trPr>
          <w:trHeight w:val="223"/>
        </w:trPr>
        <w:tc>
          <w:tcPr>
            <w:tcW w:w="7120" w:type="dxa"/>
            <w:vAlign w:val="bottom"/>
            <w:tcBorders>
              <w:bottom w:val="single" w:sz="8" w:color="CCEEFF"/>
            </w:tcBorders>
            <w:gridSpan w:val="4"/>
          </w:tcPr>
          <w:p>
            <w:pPr>
              <w:ind w:left="20"/>
              <w:spacing w:after="0"/>
              <w:rPr>
                <w:sz w:val="20"/>
                <w:szCs w:val="20"/>
                <w:color w:val="auto"/>
              </w:rPr>
            </w:pPr>
            <w:r>
              <w:rPr>
                <w:rFonts w:ascii="Arial" w:cs="Arial" w:eastAsia="Arial" w:hAnsi="Arial"/>
                <w:sz w:val="18"/>
                <w:szCs w:val="18"/>
                <w:color w:val="auto"/>
              </w:rPr>
              <w:t>Revolving Loan (5.58% and 2.43% at September 30, 2022 and December 31, 2021)</w:t>
            </w:r>
          </w:p>
        </w:tc>
        <w:tc>
          <w:tcPr>
            <w:tcW w:w="180" w:type="dxa"/>
            <w:vAlign w:val="bottom"/>
            <w:tcBorders>
              <w:bottom w:val="single" w:sz="8" w:color="CCEEFF"/>
            </w:tcBorders>
          </w:tcPr>
          <w:p>
            <w:pPr>
              <w:spacing w:after="0"/>
              <w:rPr>
                <w:sz w:val="19"/>
                <w:szCs w:val="19"/>
                <w:color w:val="auto"/>
              </w:rPr>
            </w:pPr>
          </w:p>
        </w:tc>
        <w:tc>
          <w:tcPr>
            <w:tcW w:w="18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600" w:type="dxa"/>
            <w:vAlign w:val="bottom"/>
            <w:tcBorders>
              <w:bottom w:val="single" w:sz="8" w:color="auto"/>
            </w:tcBorders>
            <w:gridSpan w:val="5"/>
          </w:tcPr>
          <w:p>
            <w:pPr>
              <w:jc w:val="right"/>
              <w:ind w:right="60"/>
              <w:spacing w:after="0"/>
              <w:rPr>
                <w:sz w:val="20"/>
                <w:szCs w:val="20"/>
                <w:color w:val="auto"/>
              </w:rPr>
            </w:pPr>
            <w:r>
              <w:rPr>
                <w:rFonts w:ascii="Arial" w:cs="Arial" w:eastAsia="Arial" w:hAnsi="Arial"/>
                <w:sz w:val="18"/>
                <w:szCs w:val="18"/>
                <w:color w:val="auto"/>
              </w:rPr>
              <w:t>2,300</w:t>
            </w:r>
          </w:p>
        </w:tc>
        <w:tc>
          <w:tcPr>
            <w:tcW w:w="120" w:type="dxa"/>
            <w:vAlign w:val="bottom"/>
            <w:tcBorders>
              <w:bottom w:val="single" w:sz="8" w:color="CCEEFF"/>
            </w:tcBorders>
          </w:tcPr>
          <w:p>
            <w:pPr>
              <w:spacing w:after="0"/>
              <w:rPr>
                <w:sz w:val="19"/>
                <w:szCs w:val="19"/>
                <w:color w:val="auto"/>
              </w:rPr>
            </w:pPr>
          </w:p>
        </w:tc>
        <w:tc>
          <w:tcPr>
            <w:tcW w:w="116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7"/>
              </w:rPr>
              <w:t>7,550</w:t>
            </w:r>
          </w:p>
        </w:tc>
        <w:tc>
          <w:tcPr>
            <w:tcW w:w="0" w:type="dxa"/>
            <w:vAlign w:val="bottom"/>
          </w:tcPr>
          <w:p>
            <w:pPr>
              <w:spacing w:after="0"/>
              <w:rPr>
                <w:sz w:val="1"/>
                <w:szCs w:val="1"/>
                <w:color w:val="auto"/>
              </w:rPr>
            </w:pPr>
          </w:p>
        </w:tc>
      </w:tr>
      <w:tr>
        <w:trPr>
          <w:trHeight w:val="217"/>
        </w:trPr>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64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0" w:type="dxa"/>
            <w:vAlign w:val="bottom"/>
            <w:gridSpan w:val="5"/>
            <w:shd w:val="clear" w:color="auto" w:fill="CCEEFF"/>
          </w:tcPr>
          <w:p>
            <w:pPr>
              <w:jc w:val="right"/>
              <w:ind w:right="60"/>
              <w:spacing w:after="0"/>
              <w:rPr>
                <w:sz w:val="20"/>
                <w:szCs w:val="20"/>
                <w:color w:val="auto"/>
              </w:rPr>
            </w:pPr>
            <w:r>
              <w:rPr>
                <w:rFonts w:ascii="Arial" w:cs="Arial" w:eastAsia="Arial" w:hAnsi="Arial"/>
                <w:sz w:val="18"/>
                <w:szCs w:val="18"/>
                <w:color w:val="auto"/>
              </w:rPr>
              <w:t>21,715</w:t>
            </w:r>
          </w:p>
        </w:tc>
        <w:tc>
          <w:tcPr>
            <w:tcW w:w="12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40" w:type="dxa"/>
            <w:vAlign w:val="bottom"/>
            <w:tcBorders>
              <w:right w:val="single" w:sz="8" w:color="CCEEFF"/>
            </w:tcBorders>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15,840</w:t>
            </w:r>
          </w:p>
        </w:tc>
        <w:tc>
          <w:tcPr>
            <w:tcW w:w="0" w:type="dxa"/>
            <w:vAlign w:val="bottom"/>
          </w:tcPr>
          <w:p>
            <w:pPr>
              <w:spacing w:after="0"/>
              <w:rPr>
                <w:sz w:val="1"/>
                <w:szCs w:val="1"/>
                <w:color w:val="auto"/>
              </w:rPr>
            </w:pPr>
          </w:p>
        </w:tc>
      </w:tr>
      <w:tr>
        <w:trPr>
          <w:trHeight w:val="223"/>
        </w:trPr>
        <w:tc>
          <w:tcPr>
            <w:tcW w:w="7120" w:type="dxa"/>
            <w:vAlign w:val="bottom"/>
            <w:tcBorders>
              <w:bottom w:val="single" w:sz="8" w:color="CCEEFF"/>
            </w:tcBorders>
            <w:gridSpan w:val="4"/>
          </w:tcPr>
          <w:p>
            <w:pPr>
              <w:ind w:left="20"/>
              <w:spacing w:after="0"/>
              <w:rPr>
                <w:sz w:val="20"/>
                <w:szCs w:val="20"/>
                <w:color w:val="auto"/>
              </w:rPr>
            </w:pPr>
            <w:r>
              <w:rPr>
                <w:rFonts w:ascii="Arial" w:cs="Arial" w:eastAsia="Arial" w:hAnsi="Arial"/>
                <w:sz w:val="18"/>
                <w:szCs w:val="18"/>
                <w:color w:val="auto"/>
              </w:rPr>
              <w:t>Less: Current portion of long-term debt obligations</w:t>
            </w:r>
          </w:p>
        </w:tc>
        <w:tc>
          <w:tcPr>
            <w:tcW w:w="180" w:type="dxa"/>
            <w:vAlign w:val="bottom"/>
            <w:tcBorders>
              <w:bottom w:val="single" w:sz="8" w:color="CCEEFF"/>
            </w:tcBorders>
          </w:tcPr>
          <w:p>
            <w:pPr>
              <w:spacing w:after="0"/>
              <w:rPr>
                <w:sz w:val="19"/>
                <w:szCs w:val="19"/>
                <w:color w:val="auto"/>
              </w:rPr>
            </w:pPr>
          </w:p>
        </w:tc>
        <w:tc>
          <w:tcPr>
            <w:tcW w:w="18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600" w:type="dxa"/>
            <w:vAlign w:val="bottom"/>
            <w:tcBorders>
              <w:bottom w:val="single" w:sz="8" w:color="auto"/>
            </w:tcBorders>
            <w:gridSpan w:val="5"/>
          </w:tcPr>
          <w:p>
            <w:pPr>
              <w:jc w:val="right"/>
              <w:ind w:right="20"/>
              <w:spacing w:after="0"/>
              <w:rPr>
                <w:sz w:val="20"/>
                <w:szCs w:val="20"/>
                <w:color w:val="auto"/>
              </w:rPr>
            </w:pPr>
            <w:r>
              <w:rPr>
                <w:rFonts w:ascii="Arial" w:cs="Arial" w:eastAsia="Arial" w:hAnsi="Arial"/>
                <w:sz w:val="18"/>
                <w:szCs w:val="18"/>
                <w:color w:val="auto"/>
              </w:rPr>
              <w:t>(2,250)</w:t>
            </w:r>
          </w:p>
        </w:tc>
        <w:tc>
          <w:tcPr>
            <w:tcW w:w="120" w:type="dxa"/>
            <w:vAlign w:val="bottom"/>
            <w:tcBorders>
              <w:bottom w:val="single" w:sz="8" w:color="CCEEFF"/>
            </w:tcBorders>
          </w:tcPr>
          <w:p>
            <w:pPr>
              <w:spacing w:after="0"/>
              <w:rPr>
                <w:sz w:val="19"/>
                <w:szCs w:val="19"/>
                <w:color w:val="auto"/>
              </w:rPr>
            </w:pPr>
          </w:p>
        </w:tc>
        <w:tc>
          <w:tcPr>
            <w:tcW w:w="116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4"/>
              </w:rPr>
              <w:t>(4,167)</w:t>
            </w:r>
          </w:p>
        </w:tc>
        <w:tc>
          <w:tcPr>
            <w:tcW w:w="0" w:type="dxa"/>
            <w:vAlign w:val="bottom"/>
          </w:tcPr>
          <w:p>
            <w:pPr>
              <w:spacing w:after="0"/>
              <w:rPr>
                <w:sz w:val="1"/>
                <w:szCs w:val="1"/>
                <w:color w:val="auto"/>
              </w:rPr>
            </w:pPr>
          </w:p>
        </w:tc>
      </w:tr>
      <w:tr>
        <w:trPr>
          <w:trHeight w:val="237"/>
        </w:trPr>
        <w:tc>
          <w:tcPr>
            <w:tcW w:w="7120" w:type="dxa"/>
            <w:vAlign w:val="bottom"/>
            <w:gridSpan w:val="4"/>
            <w:shd w:val="clear" w:color="auto" w:fill="CCEEFF"/>
          </w:tcPr>
          <w:p>
            <w:pPr>
              <w:ind w:left="20"/>
              <w:spacing w:after="0" w:line="203" w:lineRule="exact"/>
              <w:rPr>
                <w:sz w:val="20"/>
                <w:szCs w:val="20"/>
                <w:color w:val="auto"/>
              </w:rPr>
            </w:pPr>
            <w:r>
              <w:rPr>
                <w:rFonts w:ascii="Arial" w:cs="Arial" w:eastAsia="Arial" w:hAnsi="Arial"/>
                <w:sz w:val="18"/>
                <w:szCs w:val="18"/>
                <w:color w:val="auto"/>
              </w:rPr>
              <w:t>Long-term debt obligations</w:t>
            </w:r>
          </w:p>
        </w:tc>
        <w:tc>
          <w:tcPr>
            <w:tcW w:w="580" w:type="dxa"/>
            <w:vAlign w:val="bottom"/>
            <w:gridSpan w:val="3"/>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600" w:type="dxa"/>
            <w:vAlign w:val="bottom"/>
            <w:gridSpan w:val="5"/>
            <w:shd w:val="clear" w:color="auto" w:fill="CCEEFF"/>
          </w:tcPr>
          <w:p>
            <w:pPr>
              <w:jc w:val="right"/>
              <w:ind w:right="60"/>
              <w:spacing w:after="0"/>
              <w:rPr>
                <w:sz w:val="20"/>
                <w:szCs w:val="20"/>
                <w:color w:val="auto"/>
              </w:rPr>
            </w:pPr>
            <w:r>
              <w:rPr>
                <w:rFonts w:ascii="Arial" w:cs="Arial" w:eastAsia="Arial" w:hAnsi="Arial"/>
                <w:sz w:val="18"/>
                <w:szCs w:val="18"/>
                <w:color w:val="auto"/>
              </w:rPr>
              <w:t>19,465</w:t>
            </w:r>
          </w:p>
        </w:tc>
        <w:tc>
          <w:tcPr>
            <w:tcW w:w="1280" w:type="dxa"/>
            <w:vAlign w:val="bottom"/>
            <w:gridSpan w:val="2"/>
            <w:shd w:val="clear" w:color="auto" w:fill="CCEEFF"/>
          </w:tcPr>
          <w:p>
            <w:pPr>
              <w:jc w:val="right"/>
              <w:ind w:right="990"/>
              <w:spacing w:after="0"/>
              <w:rPr>
                <w:sz w:val="20"/>
                <w:szCs w:val="20"/>
                <w:color w:val="auto"/>
              </w:rPr>
            </w:pPr>
            <w:r>
              <w:rPr>
                <w:rFonts w:ascii="Arial" w:cs="Arial" w:eastAsia="Arial" w:hAnsi="Arial"/>
                <w:sz w:val="18"/>
                <w:szCs w:val="18"/>
                <w:color w:val="auto"/>
              </w:rPr>
              <w:t>$</w:t>
            </w:r>
          </w:p>
        </w:tc>
        <w:tc>
          <w:tcPr>
            <w:tcW w:w="140" w:type="dxa"/>
            <w:vAlign w:val="bottom"/>
            <w:tcBorders>
              <w:right w:val="single" w:sz="8" w:color="CCEEFF"/>
            </w:tcBorders>
            <w:shd w:val="clear" w:color="auto" w:fill="CCEEFF"/>
          </w:tcPr>
          <w:p>
            <w:pPr>
              <w:spacing w:after="0"/>
              <w:rPr>
                <w:sz w:val="20"/>
                <w:szCs w:val="20"/>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11,673</w:t>
            </w:r>
          </w:p>
        </w:tc>
        <w:tc>
          <w:tcPr>
            <w:tcW w:w="0" w:type="dxa"/>
            <w:vAlign w:val="bottom"/>
          </w:tcPr>
          <w:p>
            <w:pPr>
              <w:spacing w:after="0"/>
              <w:rPr>
                <w:sz w:val="1"/>
                <w:szCs w:val="1"/>
                <w:color w:val="auto"/>
              </w:rPr>
            </w:pPr>
          </w:p>
        </w:tc>
      </w:tr>
      <w:tr>
        <w:trPr>
          <w:trHeight w:val="20"/>
        </w:trPr>
        <w:tc>
          <w:tcPr>
            <w:tcW w:w="2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tcBorders>
          </w:tcPr>
          <w:p>
            <w:pPr>
              <w:spacing w:after="0" w:line="20" w:lineRule="exact"/>
              <w:rPr>
                <w:sz w:val="1"/>
                <w:szCs w:val="1"/>
                <w:color w:val="auto"/>
              </w:rPr>
            </w:pPr>
          </w:p>
        </w:tc>
        <w:tc>
          <w:tcPr>
            <w:tcW w:w="646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3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PNC Bank Facility</w:t>
      </w:r>
    </w:p>
    <w:p>
      <w:pPr>
        <w:spacing w:after="0" w:line="109" w:lineRule="exact"/>
        <w:rPr>
          <w:sz w:val="20"/>
          <w:szCs w:val="20"/>
          <w:color w:val="auto"/>
        </w:rPr>
      </w:pPr>
    </w:p>
    <w:p>
      <w:pPr>
        <w:jc w:val="both"/>
        <w:ind w:firstLine="434"/>
        <w:spacing w:after="0" w:line="287" w:lineRule="auto"/>
        <w:rPr>
          <w:sz w:val="20"/>
          <w:szCs w:val="20"/>
          <w:color w:val="auto"/>
        </w:rPr>
      </w:pPr>
      <w:r>
        <w:rPr>
          <w:rFonts w:ascii="Arial" w:cs="Arial" w:eastAsia="Arial" w:hAnsi="Arial"/>
          <w:sz w:val="16"/>
          <w:szCs w:val="16"/>
          <w:color w:val="auto"/>
        </w:rPr>
        <w:t>On June 21, 2022 (the “Effective Date”), the Company entered into a Loan Modification Agreement (the “Second Amendment”) in respect of its Loan Agreement, dated as of December 1, 2020 (the “Original Loan Agreement” and as amended by that certain First Amendment to Loan Agreement, dated as of March 10, 2022, and the Second Amendment, the “Loan Agreement”) with PNC Bank, National Association, as lender (the “Lender”) and certain of the Company’s domestic subsidiaries as guarantors, to, among other things, extend the maturity date of the Term Loan and Revolving Line (each as defined below) to June 21, 2027 and increase the total commitments to the Company.</w:t>
      </w:r>
    </w:p>
    <w:p>
      <w:pPr>
        <w:spacing w:after="0" w:line="58" w:lineRule="exact"/>
        <w:rPr>
          <w:sz w:val="20"/>
          <w:szCs w:val="20"/>
          <w:color w:val="auto"/>
        </w:rPr>
      </w:pPr>
    </w:p>
    <w:p>
      <w:pPr>
        <w:jc w:val="both"/>
        <w:ind w:firstLine="434"/>
        <w:spacing w:after="0" w:line="291" w:lineRule="auto"/>
        <w:rPr>
          <w:sz w:val="20"/>
          <w:szCs w:val="20"/>
          <w:color w:val="auto"/>
        </w:rPr>
      </w:pPr>
      <w:r>
        <w:rPr>
          <w:rFonts w:ascii="Arial" w:cs="Arial" w:eastAsia="Arial" w:hAnsi="Arial"/>
          <w:sz w:val="16"/>
          <w:szCs w:val="16"/>
          <w:color w:val="auto"/>
        </w:rPr>
        <w:t>The Loan Agreement provides a $15.0 million revolving credit facility (the “Revolving Line”) and a $20 million term loan facility (the “Term Loan”). On the Effective Date, we borrowed the full amount of the Term Loan from the Lender according to a term note (the “Term Note”), a portion of the proceeds of which were used to refinance the remaining principal amount of the $12.5 million in term loans issued under the Original Loan Agreement, and the remainder of which were used to pay down approximately $13.7 million of the $15.0 million in revolving loans outstanding under the Revolving Line (the</w:t>
      </w:r>
    </w:p>
    <w:p>
      <w:pPr>
        <w:spacing w:after="0" w:line="200" w:lineRule="exact"/>
        <w:rPr>
          <w:sz w:val="20"/>
          <w:szCs w:val="20"/>
          <w:color w:val="auto"/>
        </w:rPr>
      </w:pPr>
    </w:p>
    <w:p>
      <w:pPr>
        <w:spacing w:after="0" w:line="28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64135</wp:posOffset>
            </wp:positionV>
            <wp:extent cx="7160895" cy="4191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60895" cy="41910"/>
                    </a:xfrm>
                    <a:prstGeom prst="rect">
                      <a:avLst/>
                    </a:prstGeom>
                    <a:noFill/>
                  </pic:spPr>
                </pic:pic>
              </a:graphicData>
            </a:graphic>
          </wp:anchor>
        </w:drawing>
      </w:r>
    </w:p>
    <w:p>
      <w:pPr>
        <w:sectPr>
          <w:pgSz w:w="11900" w:h="16838" w:orient="portrait"/>
          <w:cols w:equalWidth="0" w:num="1">
            <w:col w:w="11240"/>
          </w:cols>
          <w:pgMar w:left="320" w:top="127" w:right="339" w:bottom="1440" w:gutter="0" w:footer="0" w:header="0"/>
        </w:sectPr>
      </w:pPr>
    </w:p>
    <w:bookmarkStart w:id="16" w:name="page17"/>
    <w:bookmarkEnd w:id="16"/>
    <w:p>
      <w:pPr>
        <w:spacing w:after="0"/>
        <w:rPr>
          <w:sz w:val="20"/>
          <w:szCs w:val="20"/>
          <w:color w:val="auto"/>
        </w:rPr>
      </w:pPr>
      <w:r>
        <w:rPr>
          <w:rFonts w:ascii="Arial" w:cs="Arial" w:eastAsia="Arial" w:hAnsi="Arial"/>
          <w:sz w:val="14"/>
          <w:szCs w:val="14"/>
          <w:b w:val="1"/>
          <w:bCs w:val="1"/>
          <w:u w:val="single" w:color="auto"/>
          <w:color w:val="0000FF"/>
        </w:rPr>
        <w:t>Table</w:t>
      </w:r>
      <w:r>
        <w:rPr>
          <w:rFonts w:ascii="Arial" w:cs="Arial" w:eastAsia="Arial" w:hAnsi="Arial"/>
          <w:sz w:val="14"/>
          <w:szCs w:val="14"/>
          <w:b w:val="1"/>
          <w:bCs w:val="1"/>
          <w:color w:val="0000FF"/>
        </w:rPr>
        <w:t xml:space="preserve"> </w:t>
      </w:r>
      <w:r>
        <w:rPr>
          <w:rFonts w:ascii="Arial" w:cs="Arial" w:eastAsia="Arial" w:hAnsi="Arial"/>
          <w:sz w:val="17"/>
          <w:szCs w:val="17"/>
          <w:color w:val="000000"/>
        </w:rPr>
        <w:t>of</w:t>
      </w:r>
      <w:r>
        <w:rPr>
          <w:rFonts w:ascii="Arial" w:cs="Arial" w:eastAsia="Arial" w:hAnsi="Arial"/>
          <w:sz w:val="14"/>
          <w:szCs w:val="14"/>
          <w:b w:val="1"/>
          <w:bCs w:val="1"/>
          <w:color w:val="0000FF"/>
        </w:rPr>
        <w:t xml:space="preserve"> </w:t>
      </w:r>
      <w:r>
        <w:rPr>
          <w:rFonts w:ascii="Arial" w:cs="Arial" w:eastAsia="Arial" w:hAnsi="Arial"/>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jc w:val="both"/>
        <w:spacing w:after="0" w:line="261" w:lineRule="auto"/>
        <w:rPr>
          <w:sz w:val="20"/>
          <w:szCs w:val="20"/>
          <w:color w:val="auto"/>
        </w:rPr>
      </w:pPr>
      <w:r>
        <w:rPr>
          <w:rFonts w:ascii="Arial" w:cs="Arial" w:eastAsia="Arial" w:hAnsi="Arial"/>
          <w:sz w:val="18"/>
          <w:szCs w:val="18"/>
          <w:color w:val="auto"/>
        </w:rPr>
        <w:t>“Revolving Loan”) according to a revolving line of credit note (the “Revolving Line of Credit Note”). We may repay and reborrow advances under the Revolving Line from time to time according to the Revolving Line of Credit Note.</w:t>
      </w:r>
    </w:p>
    <w:p>
      <w:pPr>
        <w:spacing w:after="0" w:line="76" w:lineRule="exact"/>
        <w:rPr>
          <w:sz w:val="20"/>
          <w:szCs w:val="20"/>
          <w:color w:val="auto"/>
        </w:rPr>
      </w:pPr>
    </w:p>
    <w:p>
      <w:pPr>
        <w:jc w:val="both"/>
        <w:ind w:firstLine="474"/>
        <w:spacing w:after="0" w:line="284" w:lineRule="auto"/>
        <w:rPr>
          <w:sz w:val="20"/>
          <w:szCs w:val="20"/>
          <w:color w:val="auto"/>
        </w:rPr>
      </w:pPr>
      <w:r>
        <w:rPr>
          <w:rFonts w:ascii="Arial" w:cs="Arial" w:eastAsia="Arial" w:hAnsi="Arial"/>
          <w:sz w:val="16"/>
          <w:szCs w:val="16"/>
          <w:color w:val="auto"/>
        </w:rPr>
        <w:t>The Term Loan matures on June 21, 2027, which was extended from December 1, 2023 as part of the loan modification. The Term Loan amortizes at a rate equal to 10% for the first year, 15% for years two and three and 20% in years four and five, in each case payable on a quarterly basis. Accrued interest is due and payable on the first day of each month and the outstanding principal balance and any accrued but unpaid interest will be due and payable on June 21, 2027. The Term Loan bears interest at a floating per annum rate equal to the sum of (a) the daily simple secured overnight finance rate ("Daily Simple SOFR"), plus (b) an SOFR adjustment of ten basis points (0.10%), plus (c) an applicable margin. The applicable margin ranges from 1.75% to 2.50% per annum, depending on our Net Leverage Ratio (as defined in the Loan Agreement). We may prepay the Term Loan without penalty or premium.</w:t>
      </w:r>
    </w:p>
    <w:p>
      <w:pPr>
        <w:spacing w:after="0" w:line="194" w:lineRule="exact"/>
        <w:rPr>
          <w:sz w:val="20"/>
          <w:szCs w:val="20"/>
          <w:color w:val="auto"/>
        </w:rPr>
      </w:pPr>
    </w:p>
    <w:p>
      <w:pPr>
        <w:jc w:val="both"/>
        <w:ind w:firstLine="434"/>
        <w:spacing w:after="0" w:line="284" w:lineRule="auto"/>
        <w:rPr>
          <w:sz w:val="20"/>
          <w:szCs w:val="20"/>
          <w:color w:val="auto"/>
        </w:rPr>
      </w:pPr>
      <w:r>
        <w:rPr>
          <w:rFonts w:ascii="Arial" w:cs="Arial" w:eastAsia="Arial" w:hAnsi="Arial"/>
          <w:sz w:val="16"/>
          <w:szCs w:val="16"/>
          <w:color w:val="auto"/>
        </w:rPr>
        <w:t>The Revolving Line expires on June 21, 2027, which was extended from December 1, 2023 as part of the loan modification. Borrowings under the Revolving Line bear interest at a floating per annum rate equal to the sum of (a) the Daily Simple SOFR, plus (b) an SOFR adjustment of ten basis points (0.10%), plus (c) an applicable margin. The applicable margin ranges from 1.75% to 2.50% per annum, depending on our Net Leverage Ratio. Accrued interest is due and payable on the first day of each month and the outstanding principal balance and any accrued but unpaid interest is due and payable on June 21, 2027. The unused portion of the Revolving Line accrues a fee equal to 0.20% per annum multiplied by the quarterly average unused amount. The unused Revolving Line totaled $12.7 million at September 30, 2022.</w:t>
      </w:r>
    </w:p>
    <w:p>
      <w:pPr>
        <w:spacing w:after="0" w:line="62" w:lineRule="exact"/>
        <w:rPr>
          <w:sz w:val="20"/>
          <w:szCs w:val="20"/>
          <w:color w:val="auto"/>
        </w:rPr>
      </w:pPr>
    </w:p>
    <w:p>
      <w:pPr>
        <w:jc w:val="both"/>
        <w:ind w:firstLine="434"/>
        <w:spacing w:after="0" w:line="247" w:lineRule="auto"/>
        <w:rPr>
          <w:sz w:val="20"/>
          <w:szCs w:val="20"/>
          <w:color w:val="auto"/>
        </w:rPr>
      </w:pPr>
      <w:r>
        <w:rPr>
          <w:rFonts w:ascii="Arial" w:cs="Arial" w:eastAsia="Arial" w:hAnsi="Arial"/>
          <w:sz w:val="18"/>
          <w:szCs w:val="18"/>
          <w:color w:val="auto"/>
        </w:rPr>
        <w:t>The Loan Agreement includes a number of affirmative and restrictive covenants applicable to us and our subsidiaries, including, among others, financial covenants regarding minimum net leverage and fixed charge coverage (beginning in the third quarter ended September 30, 2022), affirmative covenants regarding delivery of financial statements, payment of taxes, and maintenance of government compliance, and restrictive covenants regarding dispositions of property, acquisitions, incurrence of additional indebtedness or liens, investments and transactions with affiliates. We are also restricted from paying dividends or making other distributions or payments on our capital stock, subject to limited exceptions. We were in compliance with these covenants as of September 30, 2022.</w:t>
      </w:r>
    </w:p>
    <w:p>
      <w:pPr>
        <w:spacing w:after="0" w:line="90" w:lineRule="exact"/>
        <w:rPr>
          <w:sz w:val="20"/>
          <w:szCs w:val="20"/>
          <w:color w:val="auto"/>
        </w:rPr>
      </w:pPr>
    </w:p>
    <w:p>
      <w:pPr>
        <w:jc w:val="both"/>
        <w:ind w:firstLine="434"/>
        <w:spacing w:after="0" w:line="250" w:lineRule="auto"/>
        <w:rPr>
          <w:sz w:val="20"/>
          <w:szCs w:val="20"/>
          <w:color w:val="auto"/>
        </w:rPr>
      </w:pPr>
      <w:r>
        <w:rPr>
          <w:rFonts w:ascii="Arial" w:cs="Arial" w:eastAsia="Arial" w:hAnsi="Arial"/>
          <w:sz w:val="18"/>
          <w:szCs w:val="18"/>
          <w:color w:val="auto"/>
        </w:rPr>
        <w:t>Upon the occurrence of certain events, including failure to satisfy our payment obligations under the Loan Agreement, failure to adhere to the financial covenants, the breach of certain of our other covenants under the Loan Agreement, cross defaults to other indebtedness or material agreements, judgment defaults and defaults related to failure to maintain governmental approvals, the Lender will have the right, among other remedies, to declare all principal and interest immediately due and payable, and to exercise secured party remedies.</w:t>
      </w:r>
    </w:p>
    <w:p>
      <w:pPr>
        <w:spacing w:after="0" w:line="217" w:lineRule="exact"/>
        <w:rPr>
          <w:sz w:val="20"/>
          <w:szCs w:val="20"/>
          <w:color w:val="auto"/>
        </w:rPr>
      </w:pPr>
    </w:p>
    <w:tbl>
      <w:tblPr>
        <w:tblLayout w:type="fixed"/>
        <w:tblInd w:w="480" w:type="dxa"/>
        <w:tblCellMar>
          <w:top w:w="0" w:type="dxa"/>
          <w:left w:w="0" w:type="dxa"/>
          <w:bottom w:w="0" w:type="dxa"/>
          <w:right w:w="0" w:type="dxa"/>
        </w:tblCellMar>
      </w:tblPr>
      <w:tr>
        <w:trPr>
          <w:trHeight w:val="222"/>
        </w:trPr>
        <w:tc>
          <w:tcPr>
            <w:tcW w:w="8520" w:type="dxa"/>
            <w:vAlign w:val="bottom"/>
            <w:gridSpan w:val="3"/>
          </w:tcPr>
          <w:p>
            <w:pPr>
              <w:spacing w:after="0"/>
              <w:rPr>
                <w:sz w:val="20"/>
                <w:szCs w:val="20"/>
                <w:color w:val="auto"/>
              </w:rPr>
            </w:pPr>
            <w:r>
              <w:rPr>
                <w:rFonts w:ascii="Arial" w:cs="Arial" w:eastAsia="Arial" w:hAnsi="Arial"/>
                <w:sz w:val="18"/>
                <w:szCs w:val="18"/>
                <w:color w:val="auto"/>
              </w:rPr>
              <w:t>Maturities on debt are as follows (</w:t>
            </w:r>
            <w:r>
              <w:rPr>
                <w:rFonts w:ascii="Arial" w:cs="Arial" w:eastAsia="Arial" w:hAnsi="Arial"/>
                <w:sz w:val="18"/>
                <w:szCs w:val="18"/>
                <w:i w:val="1"/>
                <w:iCs w:val="1"/>
                <w:color w:val="auto"/>
              </w:rPr>
              <w:t>in thousands)</w:t>
            </w:r>
            <w:r>
              <w:rPr>
                <w:rFonts w:ascii="Arial" w:cs="Arial" w:eastAsia="Arial" w:hAnsi="Arial"/>
                <w:sz w:val="18"/>
                <w:szCs w:val="18"/>
                <w:color w:val="auto"/>
              </w:rPr>
              <w:t>:</w:t>
            </w:r>
          </w:p>
        </w:tc>
        <w:tc>
          <w:tcPr>
            <w:tcW w:w="300" w:type="dxa"/>
            <w:vAlign w:val="bottom"/>
          </w:tcPr>
          <w:p>
            <w:pPr>
              <w:spacing w:after="0"/>
              <w:rPr>
                <w:sz w:val="19"/>
                <w:szCs w:val="19"/>
                <w:color w:val="auto"/>
              </w:rPr>
            </w:pPr>
          </w:p>
        </w:tc>
        <w:tc>
          <w:tcPr>
            <w:tcW w:w="1340" w:type="dxa"/>
            <w:vAlign w:val="bottom"/>
          </w:tcPr>
          <w:p>
            <w:pPr>
              <w:spacing w:after="0"/>
              <w:rPr>
                <w:sz w:val="19"/>
                <w:szCs w:val="19"/>
                <w:color w:val="auto"/>
              </w:rPr>
            </w:pPr>
          </w:p>
        </w:tc>
      </w:tr>
      <w:tr>
        <w:trPr>
          <w:trHeight w:val="316"/>
        </w:trPr>
        <w:tc>
          <w:tcPr>
            <w:tcW w:w="620" w:type="dxa"/>
            <w:vAlign w:val="bottom"/>
          </w:tcPr>
          <w:p>
            <w:pPr>
              <w:spacing w:after="0"/>
              <w:rPr>
                <w:sz w:val="24"/>
                <w:szCs w:val="24"/>
                <w:color w:val="auto"/>
              </w:rPr>
            </w:pPr>
          </w:p>
        </w:tc>
        <w:tc>
          <w:tcPr>
            <w:tcW w:w="7900" w:type="dxa"/>
            <w:vAlign w:val="bottom"/>
            <w:gridSpan w:val="2"/>
          </w:tcPr>
          <w:p>
            <w:pPr>
              <w:spacing w:after="0"/>
              <w:rPr>
                <w:sz w:val="20"/>
                <w:szCs w:val="20"/>
                <w:color w:val="auto"/>
              </w:rPr>
            </w:pPr>
            <w:r>
              <w:rPr>
                <w:rFonts w:ascii="Arial" w:cs="Arial" w:eastAsia="Arial" w:hAnsi="Arial"/>
                <w:sz w:val="18"/>
                <w:szCs w:val="18"/>
                <w:b w:val="1"/>
                <w:bCs w:val="1"/>
                <w:color w:val="auto"/>
              </w:rPr>
              <w:t>Year Ending December 31,</w:t>
            </w:r>
          </w:p>
        </w:tc>
        <w:tc>
          <w:tcPr>
            <w:tcW w:w="300" w:type="dxa"/>
            <w:vAlign w:val="bottom"/>
          </w:tcPr>
          <w:p>
            <w:pPr>
              <w:spacing w:after="0"/>
              <w:rPr>
                <w:sz w:val="24"/>
                <w:szCs w:val="24"/>
                <w:color w:val="auto"/>
              </w:rPr>
            </w:pPr>
          </w:p>
        </w:tc>
        <w:tc>
          <w:tcPr>
            <w:tcW w:w="1340" w:type="dxa"/>
            <w:vAlign w:val="bottom"/>
          </w:tcPr>
          <w:p>
            <w:pPr>
              <w:jc w:val="right"/>
              <w:ind w:right="432"/>
              <w:spacing w:after="0"/>
              <w:rPr>
                <w:sz w:val="20"/>
                <w:szCs w:val="20"/>
                <w:color w:val="auto"/>
              </w:rPr>
            </w:pPr>
            <w:r>
              <w:rPr>
                <w:rFonts w:ascii="Arial" w:cs="Arial" w:eastAsia="Arial" w:hAnsi="Arial"/>
                <w:sz w:val="18"/>
                <w:szCs w:val="18"/>
                <w:b w:val="1"/>
                <w:bCs w:val="1"/>
                <w:color w:val="auto"/>
              </w:rPr>
              <w:t>Amount</w:t>
            </w:r>
          </w:p>
        </w:tc>
      </w:tr>
      <w:tr>
        <w:trPr>
          <w:trHeight w:val="20"/>
        </w:trPr>
        <w:tc>
          <w:tcPr>
            <w:tcW w:w="620" w:type="dxa"/>
            <w:vAlign w:val="bottom"/>
          </w:tcPr>
          <w:p>
            <w:pPr>
              <w:spacing w:after="0" w:line="20" w:lineRule="exact"/>
              <w:rPr>
                <w:sz w:val="1"/>
                <w:szCs w:val="1"/>
                <w:color w:val="auto"/>
              </w:rPr>
            </w:pPr>
          </w:p>
        </w:tc>
        <w:tc>
          <w:tcPr>
            <w:tcW w:w="2000" w:type="dxa"/>
            <w:vAlign w:val="bottom"/>
            <w:tcBorders>
              <w:top w:val="single" w:sz="8" w:color="auto"/>
              <w:bottom w:val="single" w:sz="8" w:color="CCEEFF"/>
            </w:tcBorders>
          </w:tcPr>
          <w:p>
            <w:pPr>
              <w:spacing w:after="0" w:line="20" w:lineRule="exact"/>
              <w:rPr>
                <w:sz w:val="1"/>
                <w:szCs w:val="1"/>
                <w:color w:val="auto"/>
              </w:rPr>
            </w:pPr>
          </w:p>
        </w:tc>
        <w:tc>
          <w:tcPr>
            <w:tcW w:w="5900" w:type="dxa"/>
            <w:vAlign w:val="bottom"/>
            <w:tcBorders>
              <w:bottom w:val="single" w:sz="8" w:color="CCEEFF"/>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r>
      <w:tr>
        <w:trPr>
          <w:trHeight w:val="216"/>
        </w:trPr>
        <w:tc>
          <w:tcPr>
            <w:tcW w:w="620" w:type="dxa"/>
            <w:vAlign w:val="bottom"/>
            <w:tcBorders>
              <w:right w:val="single" w:sz="8" w:color="CCEEFF"/>
            </w:tcBorders>
          </w:tcPr>
          <w:p>
            <w:pPr>
              <w:spacing w:after="0"/>
              <w:rPr>
                <w:sz w:val="18"/>
                <w:szCs w:val="18"/>
                <w:color w:val="auto"/>
              </w:rPr>
            </w:pPr>
          </w:p>
        </w:tc>
        <w:tc>
          <w:tcPr>
            <w:tcW w:w="790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color w:val="auto"/>
              </w:rPr>
              <w:t>2022 (remaining 3 months)</w:t>
            </w:r>
          </w:p>
        </w:tc>
        <w:tc>
          <w:tcPr>
            <w:tcW w:w="30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489</w:t>
            </w:r>
          </w:p>
        </w:tc>
      </w:tr>
      <w:tr>
        <w:trPr>
          <w:trHeight w:val="223"/>
        </w:trPr>
        <w:tc>
          <w:tcPr>
            <w:tcW w:w="2620" w:type="dxa"/>
            <w:vAlign w:val="bottom"/>
            <w:gridSpan w:val="2"/>
          </w:tcPr>
          <w:p>
            <w:pPr>
              <w:ind w:left="620"/>
              <w:spacing w:after="0"/>
              <w:rPr>
                <w:sz w:val="20"/>
                <w:szCs w:val="20"/>
                <w:color w:val="auto"/>
              </w:rPr>
            </w:pPr>
            <w:r>
              <w:rPr>
                <w:rFonts w:ascii="Arial" w:cs="Arial" w:eastAsia="Arial" w:hAnsi="Arial"/>
                <w:sz w:val="18"/>
                <w:szCs w:val="18"/>
                <w:color w:val="auto"/>
              </w:rPr>
              <w:t>2023</w:t>
            </w:r>
          </w:p>
        </w:tc>
        <w:tc>
          <w:tcPr>
            <w:tcW w:w="59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2,484</w:t>
            </w:r>
          </w:p>
        </w:tc>
      </w:tr>
      <w:tr>
        <w:trPr>
          <w:trHeight w:val="224"/>
        </w:trPr>
        <w:tc>
          <w:tcPr>
            <w:tcW w:w="620" w:type="dxa"/>
            <w:vAlign w:val="bottom"/>
            <w:tcBorders>
              <w:right w:val="single" w:sz="8" w:color="CCEEFF"/>
            </w:tcBorders>
          </w:tcPr>
          <w:p>
            <w:pPr>
              <w:spacing w:after="0"/>
              <w:rPr>
                <w:sz w:val="19"/>
                <w:szCs w:val="19"/>
                <w:color w:val="auto"/>
              </w:rPr>
            </w:pPr>
          </w:p>
        </w:tc>
        <w:tc>
          <w:tcPr>
            <w:tcW w:w="2000" w:type="dxa"/>
            <w:vAlign w:val="bottom"/>
            <w:shd w:val="clear" w:color="auto" w:fill="CCEEFF"/>
          </w:tcPr>
          <w:p>
            <w:pPr>
              <w:spacing w:after="0"/>
              <w:rPr>
                <w:sz w:val="20"/>
                <w:szCs w:val="20"/>
                <w:color w:val="auto"/>
              </w:rPr>
            </w:pPr>
            <w:r>
              <w:rPr>
                <w:rFonts w:ascii="Arial" w:cs="Arial" w:eastAsia="Arial" w:hAnsi="Arial"/>
                <w:sz w:val="18"/>
                <w:szCs w:val="18"/>
                <w:color w:val="auto"/>
              </w:rPr>
              <w:t>2024</w:t>
            </w:r>
          </w:p>
        </w:tc>
        <w:tc>
          <w:tcPr>
            <w:tcW w:w="59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2,984</w:t>
            </w:r>
          </w:p>
        </w:tc>
      </w:tr>
      <w:tr>
        <w:trPr>
          <w:trHeight w:val="223"/>
        </w:trPr>
        <w:tc>
          <w:tcPr>
            <w:tcW w:w="2620" w:type="dxa"/>
            <w:vAlign w:val="bottom"/>
            <w:gridSpan w:val="2"/>
          </w:tcPr>
          <w:p>
            <w:pPr>
              <w:ind w:left="620"/>
              <w:spacing w:after="0"/>
              <w:rPr>
                <w:sz w:val="20"/>
                <w:szCs w:val="20"/>
                <w:color w:val="auto"/>
              </w:rPr>
            </w:pPr>
            <w:r>
              <w:rPr>
                <w:rFonts w:ascii="Arial" w:cs="Arial" w:eastAsia="Arial" w:hAnsi="Arial"/>
                <w:sz w:val="18"/>
                <w:szCs w:val="18"/>
                <w:color w:val="auto"/>
              </w:rPr>
              <w:t>2025</w:t>
            </w:r>
          </w:p>
        </w:tc>
        <w:tc>
          <w:tcPr>
            <w:tcW w:w="59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3,484</w:t>
            </w:r>
          </w:p>
        </w:tc>
      </w:tr>
      <w:tr>
        <w:trPr>
          <w:trHeight w:val="224"/>
        </w:trPr>
        <w:tc>
          <w:tcPr>
            <w:tcW w:w="620" w:type="dxa"/>
            <w:vAlign w:val="bottom"/>
            <w:tcBorders>
              <w:right w:val="single" w:sz="8" w:color="CCEEFF"/>
            </w:tcBorders>
          </w:tcPr>
          <w:p>
            <w:pPr>
              <w:spacing w:after="0"/>
              <w:rPr>
                <w:sz w:val="19"/>
                <w:szCs w:val="19"/>
                <w:color w:val="auto"/>
              </w:rPr>
            </w:pPr>
          </w:p>
        </w:tc>
        <w:tc>
          <w:tcPr>
            <w:tcW w:w="2000" w:type="dxa"/>
            <w:vAlign w:val="bottom"/>
            <w:shd w:val="clear" w:color="auto" w:fill="CCEEFF"/>
          </w:tcPr>
          <w:p>
            <w:pPr>
              <w:spacing w:after="0"/>
              <w:rPr>
                <w:sz w:val="20"/>
                <w:szCs w:val="20"/>
                <w:color w:val="auto"/>
              </w:rPr>
            </w:pPr>
            <w:r>
              <w:rPr>
                <w:rFonts w:ascii="Arial" w:cs="Arial" w:eastAsia="Arial" w:hAnsi="Arial"/>
                <w:sz w:val="18"/>
                <w:szCs w:val="18"/>
                <w:color w:val="auto"/>
              </w:rPr>
              <w:t>2026</w:t>
            </w:r>
          </w:p>
        </w:tc>
        <w:tc>
          <w:tcPr>
            <w:tcW w:w="59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3,984</w:t>
            </w:r>
          </w:p>
        </w:tc>
      </w:tr>
      <w:tr>
        <w:trPr>
          <w:trHeight w:val="223"/>
        </w:trPr>
        <w:tc>
          <w:tcPr>
            <w:tcW w:w="620" w:type="dxa"/>
            <w:vAlign w:val="bottom"/>
          </w:tcPr>
          <w:p>
            <w:pPr>
              <w:spacing w:after="0"/>
              <w:rPr>
                <w:sz w:val="19"/>
                <w:szCs w:val="19"/>
                <w:color w:val="auto"/>
              </w:rPr>
            </w:pPr>
          </w:p>
        </w:tc>
        <w:tc>
          <w:tcPr>
            <w:tcW w:w="7900" w:type="dxa"/>
            <w:vAlign w:val="bottom"/>
            <w:tcBorders>
              <w:bottom w:val="single" w:sz="8" w:color="CCEEFF"/>
            </w:tcBorders>
            <w:gridSpan w:val="2"/>
          </w:tcPr>
          <w:p>
            <w:pPr>
              <w:spacing w:after="0"/>
              <w:rPr>
                <w:sz w:val="20"/>
                <w:szCs w:val="20"/>
                <w:color w:val="auto"/>
              </w:rPr>
            </w:pPr>
            <w:r>
              <w:rPr>
                <w:rFonts w:ascii="Arial" w:cs="Arial" w:eastAsia="Arial" w:hAnsi="Arial"/>
                <w:sz w:val="18"/>
                <w:szCs w:val="18"/>
                <w:color w:val="auto"/>
              </w:rPr>
              <w:t>2027 and thereafter</w:t>
            </w:r>
          </w:p>
        </w:tc>
        <w:tc>
          <w:tcPr>
            <w:tcW w:w="30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8,290</w:t>
            </w:r>
          </w:p>
        </w:tc>
      </w:tr>
      <w:tr>
        <w:trPr>
          <w:trHeight w:val="242"/>
        </w:trPr>
        <w:tc>
          <w:tcPr>
            <w:tcW w:w="620" w:type="dxa"/>
            <w:vAlign w:val="bottom"/>
            <w:tcBorders>
              <w:right w:val="single" w:sz="8" w:color="CCEEFF"/>
            </w:tcBorders>
          </w:tcPr>
          <w:p>
            <w:pPr>
              <w:spacing w:after="0"/>
              <w:rPr>
                <w:sz w:val="20"/>
                <w:szCs w:val="20"/>
                <w:color w:val="auto"/>
              </w:rPr>
            </w:pPr>
          </w:p>
        </w:tc>
        <w:tc>
          <w:tcPr>
            <w:tcW w:w="7900" w:type="dxa"/>
            <w:vAlign w:val="bottom"/>
            <w:tcBorders>
              <w:bottom w:val="single" w:sz="8" w:color="CCEEFF"/>
            </w:tcBorders>
            <w:gridSpan w:val="2"/>
            <w:shd w:val="clear" w:color="auto" w:fill="CCEEFF"/>
          </w:tcPr>
          <w:p>
            <w:pPr>
              <w:ind w:left="320"/>
              <w:spacing w:after="0" w:line="203" w:lineRule="exact"/>
              <w:rPr>
                <w:sz w:val="20"/>
                <w:szCs w:val="20"/>
                <w:color w:val="auto"/>
              </w:rPr>
            </w:pPr>
            <w:r>
              <w:rPr>
                <w:rFonts w:ascii="Arial" w:cs="Arial" w:eastAsia="Arial" w:hAnsi="Arial"/>
                <w:sz w:val="18"/>
                <w:szCs w:val="18"/>
                <w:color w:val="auto"/>
              </w:rPr>
              <w:t>Total</w:t>
            </w:r>
          </w:p>
        </w:tc>
        <w:tc>
          <w:tcPr>
            <w:tcW w:w="300" w:type="dxa"/>
            <w:vAlign w:val="bottom"/>
            <w:tcBorders>
              <w:bottom w:val="single" w:sz="8" w:color="auto"/>
            </w:tcBorders>
            <w:shd w:val="clear" w:color="auto" w:fill="CCEEFF"/>
          </w:tcPr>
          <w:p>
            <w:pPr>
              <w:jc w:val="right"/>
              <w:ind w:right="112"/>
              <w:spacing w:after="0"/>
              <w:rPr>
                <w:sz w:val="20"/>
                <w:szCs w:val="20"/>
                <w:color w:val="auto"/>
              </w:rPr>
            </w:pPr>
            <w:r>
              <w:rPr>
                <w:rFonts w:ascii="Arial" w:cs="Arial" w:eastAsia="Arial" w:hAnsi="Arial"/>
                <w:sz w:val="18"/>
                <w:szCs w:val="18"/>
                <w:color w:val="auto"/>
                <w:w w:val="79"/>
              </w:rPr>
              <w:t>$</w:t>
            </w:r>
          </w:p>
        </w:tc>
        <w:tc>
          <w:tcPr>
            <w:tcW w:w="1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21,715</w:t>
            </w:r>
          </w:p>
        </w:tc>
      </w:tr>
      <w:tr>
        <w:trPr>
          <w:trHeight w:val="20"/>
        </w:trPr>
        <w:tc>
          <w:tcPr>
            <w:tcW w:w="620" w:type="dxa"/>
            <w:vAlign w:val="bottom"/>
          </w:tcPr>
          <w:p>
            <w:pPr>
              <w:spacing w:after="0" w:line="20" w:lineRule="exact"/>
              <w:rPr>
                <w:sz w:val="1"/>
                <w:szCs w:val="1"/>
                <w:color w:val="auto"/>
              </w:rPr>
            </w:pPr>
          </w:p>
        </w:tc>
        <w:tc>
          <w:tcPr>
            <w:tcW w:w="2000" w:type="dxa"/>
            <w:vAlign w:val="bottom"/>
            <w:tcBorders>
              <w:top w:val="single" w:sz="8" w:color="CCEEFF"/>
            </w:tcBorders>
          </w:tcPr>
          <w:p>
            <w:pPr>
              <w:spacing w:after="0" w:line="20" w:lineRule="exact"/>
              <w:rPr>
                <w:sz w:val="1"/>
                <w:szCs w:val="1"/>
                <w:color w:val="auto"/>
              </w:rPr>
            </w:pPr>
          </w:p>
        </w:tc>
        <w:tc>
          <w:tcPr>
            <w:tcW w:w="59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34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left="640" w:hanging="635"/>
        <w:spacing w:after="0"/>
        <w:tabs>
          <w:tab w:leader="none" w:pos="640" w:val="left"/>
        </w:tabs>
        <w:numPr>
          <w:ilvl w:val="0"/>
          <w:numId w:val="8"/>
        </w:numPr>
        <w:rPr>
          <w:rFonts w:ascii="Arial" w:cs="Arial" w:eastAsia="Arial" w:hAnsi="Arial"/>
          <w:sz w:val="18"/>
          <w:szCs w:val="18"/>
          <w:b w:val="1"/>
          <w:bCs w:val="1"/>
          <w:color w:val="auto"/>
        </w:rPr>
      </w:pPr>
      <w:r>
        <w:rPr>
          <w:rFonts w:ascii="Arial" w:cs="Arial" w:eastAsia="Arial" w:hAnsi="Arial"/>
          <w:sz w:val="18"/>
          <w:szCs w:val="18"/>
          <w:b w:val="1"/>
          <w:bCs w:val="1"/>
          <w:color w:val="auto"/>
        </w:rPr>
        <w:t>Leases</w:t>
      </w:r>
    </w:p>
    <w:p>
      <w:pPr>
        <w:spacing w:after="0" w:line="115" w:lineRule="exact"/>
        <w:rPr>
          <w:sz w:val="20"/>
          <w:szCs w:val="20"/>
          <w:color w:val="auto"/>
        </w:rPr>
      </w:pPr>
    </w:p>
    <w:p>
      <w:pPr>
        <w:jc w:val="both"/>
        <w:ind w:firstLine="434"/>
        <w:spacing w:after="0" w:line="261" w:lineRule="auto"/>
        <w:rPr>
          <w:sz w:val="20"/>
          <w:szCs w:val="20"/>
          <w:color w:val="auto"/>
        </w:rPr>
      </w:pPr>
      <w:r>
        <w:rPr>
          <w:rFonts w:ascii="Arial" w:cs="Arial" w:eastAsia="Arial" w:hAnsi="Arial"/>
          <w:sz w:val="18"/>
          <w:szCs w:val="18"/>
          <w:color w:val="auto"/>
        </w:rPr>
        <w:t>We recognize right-of-use ("ROU") assets and lease liabilities on the balance sheet for those leases classified as operating or finance leases with terms greater than twelve months.</w:t>
      </w:r>
    </w:p>
    <w:p>
      <w:pPr>
        <w:spacing w:after="0" w:line="76" w:lineRule="exact"/>
        <w:rPr>
          <w:sz w:val="20"/>
          <w:szCs w:val="20"/>
          <w:color w:val="auto"/>
        </w:rPr>
      </w:pPr>
    </w:p>
    <w:p>
      <w:pPr>
        <w:jc w:val="both"/>
        <w:ind w:firstLine="395"/>
        <w:spacing w:after="0" w:line="316" w:lineRule="auto"/>
        <w:rPr>
          <w:sz w:val="20"/>
          <w:szCs w:val="20"/>
          <w:color w:val="auto"/>
        </w:rPr>
      </w:pPr>
      <w:r>
        <w:rPr>
          <w:rFonts w:ascii="Arial" w:cs="Arial" w:eastAsia="Arial" w:hAnsi="Arial"/>
          <w:sz w:val="15"/>
          <w:szCs w:val="15"/>
          <w:color w:val="auto"/>
        </w:rPr>
        <w:t>We have operating leases for our facilities, which have remaining terms ranging from 1 to 5 years. Most of our leases do not have an option to extend the lease period beyond the stated term unless the new term is agreed to by both parties. They also do not have an early termination clause included. Our operating lease agreements do not contain any material restrictive covenants. Some of our operating lease agreements contain variable payment provisions that provide for rental increases based on consumer price indices. The change in rent expense resulting from changes in these indices are included within variable rent.</w:t>
      </w:r>
    </w:p>
    <w:p>
      <w:pPr>
        <w:spacing w:after="0" w:line="200" w:lineRule="exact"/>
        <w:rPr>
          <w:sz w:val="20"/>
          <w:szCs w:val="20"/>
          <w:color w:val="auto"/>
        </w:rPr>
      </w:pPr>
    </w:p>
    <w:p>
      <w:pPr>
        <w:spacing w:after="0" w:line="27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64135</wp:posOffset>
            </wp:positionV>
            <wp:extent cx="7160895" cy="4191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60895" cy="41910"/>
                    </a:xfrm>
                    <a:prstGeom prst="rect">
                      <a:avLst/>
                    </a:prstGeom>
                    <a:noFill/>
                  </pic:spPr>
                </pic:pic>
              </a:graphicData>
            </a:graphic>
          </wp:anchor>
        </w:drawing>
      </w:r>
    </w:p>
    <w:p>
      <w:pPr>
        <w:sectPr>
          <w:pgSz w:w="11900" w:h="16838" w:orient="portrait"/>
          <w:cols w:equalWidth="0" w:num="1">
            <w:col w:w="11240"/>
          </w:cols>
          <w:pgMar w:left="320" w:top="127" w:right="339" w:bottom="1440" w:gutter="0" w:footer="0" w:header="0"/>
        </w:sectPr>
      </w:pPr>
    </w:p>
    <w:bookmarkStart w:id="17" w:name="page18"/>
    <w:bookmarkEnd w:id="17"/>
    <w:p>
      <w:pPr>
        <w:spacing w:after="0"/>
        <w:rPr>
          <w:sz w:val="20"/>
          <w:szCs w:val="20"/>
          <w:color w:val="auto"/>
        </w:rPr>
      </w:pPr>
      <w:r>
        <w:rPr>
          <w:rFonts w:ascii="Arial" w:cs="Arial" w:eastAsia="Arial" w:hAnsi="Arial"/>
          <w:sz w:val="14"/>
          <w:szCs w:val="14"/>
          <w:b w:val="1"/>
          <w:bCs w:val="1"/>
          <w:u w:val="single" w:color="auto"/>
          <w:color w:val="0000FF"/>
        </w:rPr>
        <w:t>Table</w:t>
      </w:r>
      <w:r>
        <w:rPr>
          <w:rFonts w:ascii="Arial" w:cs="Arial" w:eastAsia="Arial" w:hAnsi="Arial"/>
          <w:sz w:val="14"/>
          <w:szCs w:val="14"/>
          <w:b w:val="1"/>
          <w:bCs w:val="1"/>
          <w:color w:val="0000FF"/>
        </w:rPr>
        <w:t xml:space="preserve"> </w:t>
      </w:r>
      <w:r>
        <w:rPr>
          <w:rFonts w:ascii="Arial" w:cs="Arial" w:eastAsia="Arial" w:hAnsi="Arial"/>
          <w:sz w:val="17"/>
          <w:szCs w:val="17"/>
          <w:color w:val="000000"/>
        </w:rPr>
        <w:t>of</w:t>
      </w:r>
      <w:r>
        <w:rPr>
          <w:rFonts w:ascii="Arial" w:cs="Arial" w:eastAsia="Arial" w:hAnsi="Arial"/>
          <w:sz w:val="14"/>
          <w:szCs w:val="14"/>
          <w:b w:val="1"/>
          <w:bCs w:val="1"/>
          <w:color w:val="0000FF"/>
        </w:rPr>
        <w:t xml:space="preserve"> </w:t>
      </w:r>
      <w:r>
        <w:rPr>
          <w:rFonts w:ascii="Arial" w:cs="Arial" w:eastAsia="Arial" w:hAnsi="Arial"/>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jc w:val="both"/>
        <w:ind w:firstLine="395"/>
        <w:spacing w:after="0" w:line="284" w:lineRule="auto"/>
        <w:rPr>
          <w:sz w:val="20"/>
          <w:szCs w:val="20"/>
          <w:color w:val="auto"/>
        </w:rPr>
      </w:pPr>
      <w:r>
        <w:rPr>
          <w:rFonts w:ascii="Arial" w:cs="Arial" w:eastAsia="Arial" w:hAnsi="Arial"/>
          <w:sz w:val="16"/>
          <w:szCs w:val="16"/>
          <w:color w:val="auto"/>
        </w:rPr>
        <w:t>We also have finance leases for equipment which have remaining terms ranging from 1 to 3 years. These lease agreements are for general office equipment with a 5-year useful life. These lease agreements do not have an option to extend the lease beyond the stated terms nor do they have an early termination clause. These lease agreements do not have any variable payment provisions included. The finance lease costs consist of interest expense and amortization, and are included primarily in selling, general and administrative expense in our consolidated statement of operations. The finance lease ROU assets are included within the other non-current assets line item of the consolidated balance sheets. The current and long-term portion of the ROU lease liabilities are included within the accrued and other current liabilities and other long-term liabilities line items of the consolidated balance sheets, respectively.</w:t>
      </w:r>
    </w:p>
    <w:p>
      <w:pPr>
        <w:spacing w:after="0" w:line="62" w:lineRule="exact"/>
        <w:rPr>
          <w:sz w:val="20"/>
          <w:szCs w:val="20"/>
          <w:color w:val="auto"/>
        </w:rPr>
      </w:pPr>
    </w:p>
    <w:p>
      <w:pPr>
        <w:jc w:val="both"/>
        <w:ind w:firstLine="395"/>
        <w:spacing w:after="0" w:line="252" w:lineRule="auto"/>
        <w:rPr>
          <w:sz w:val="20"/>
          <w:szCs w:val="20"/>
          <w:color w:val="auto"/>
        </w:rPr>
      </w:pPr>
      <w:r>
        <w:rPr>
          <w:rFonts w:ascii="Arial" w:cs="Arial" w:eastAsia="Arial" w:hAnsi="Arial"/>
          <w:sz w:val="18"/>
          <w:szCs w:val="18"/>
          <w:color w:val="auto"/>
        </w:rPr>
        <w:t>The discount rate for both our operating and finance leases was not readily determinable in the specific lease agreements. As a result, our incremental borrowing rate was used as the discount rate when establishing the ROU assets and corresponding lease liabilities. As of September 30, 2022, we had no operating or finance leases that have not yet commenced.</w:t>
      </w:r>
    </w:p>
    <w:p>
      <w:pPr>
        <w:spacing w:after="0" w:line="85" w:lineRule="exact"/>
        <w:rPr>
          <w:sz w:val="20"/>
          <w:szCs w:val="20"/>
          <w:color w:val="auto"/>
        </w:rPr>
      </w:pPr>
    </w:p>
    <w:p>
      <w:pPr>
        <w:ind w:left="400"/>
        <w:spacing w:after="0"/>
        <w:rPr>
          <w:sz w:val="20"/>
          <w:szCs w:val="20"/>
          <w:color w:val="auto"/>
        </w:rPr>
      </w:pPr>
      <w:r>
        <w:rPr>
          <w:rFonts w:ascii="Arial" w:cs="Arial" w:eastAsia="Arial" w:hAnsi="Arial"/>
          <w:sz w:val="16"/>
          <w:szCs w:val="16"/>
          <w:color w:val="auto"/>
        </w:rPr>
        <w:t>Rent expense is recognized on a straight-line basis over the life of the lease. Rent expense for operating leases consists of the following:</w:t>
      </w:r>
    </w:p>
    <w:p>
      <w:pPr>
        <w:spacing w:after="0" w:line="302" w:lineRule="exact"/>
        <w:rPr>
          <w:sz w:val="20"/>
          <w:szCs w:val="20"/>
          <w:color w:val="auto"/>
        </w:rPr>
      </w:pPr>
    </w:p>
    <w:tbl>
      <w:tblPr>
        <w:tblLayout w:type="fixed"/>
        <w:tblInd w:w="300" w:type="dxa"/>
        <w:tblCellMar>
          <w:top w:w="0" w:type="dxa"/>
          <w:left w:w="0" w:type="dxa"/>
          <w:bottom w:w="0" w:type="dxa"/>
          <w:right w:w="0" w:type="dxa"/>
        </w:tblCellMar>
      </w:tblPr>
      <w:tr>
        <w:trPr>
          <w:trHeight w:val="224"/>
        </w:trPr>
        <w:tc>
          <w:tcPr>
            <w:tcW w:w="3420" w:type="dxa"/>
            <w:vAlign w:val="bottom"/>
            <w:shd w:val="clear" w:color="auto" w:fill="CCEEFF"/>
          </w:tcPr>
          <w:p>
            <w:pPr>
              <w:spacing w:after="0"/>
              <w:rPr>
                <w:sz w:val="19"/>
                <w:szCs w:val="19"/>
                <w:color w:val="auto"/>
              </w:rPr>
            </w:pPr>
          </w:p>
        </w:tc>
        <w:tc>
          <w:tcPr>
            <w:tcW w:w="3160" w:type="dxa"/>
            <w:vAlign w:val="bottom"/>
            <w:tcBorders>
              <w:bottom w:val="single" w:sz="8" w:color="auto"/>
            </w:tcBorders>
            <w:gridSpan w:val="4"/>
            <w:shd w:val="clear" w:color="auto" w:fill="CCEEFF"/>
          </w:tcPr>
          <w:p>
            <w:pPr>
              <w:jc w:val="right"/>
              <w:spacing w:after="0"/>
              <w:rPr>
                <w:sz w:val="20"/>
                <w:szCs w:val="20"/>
                <w:color w:val="auto"/>
              </w:rPr>
            </w:pPr>
            <w:r>
              <w:rPr>
                <w:rFonts w:ascii="Arial" w:cs="Arial" w:eastAsia="Arial" w:hAnsi="Arial"/>
                <w:sz w:val="18"/>
                <w:szCs w:val="18"/>
                <w:b w:val="1"/>
                <w:bCs w:val="1"/>
                <w:color w:val="auto"/>
              </w:rPr>
              <w:t>Three Months Ended September 30,</w:t>
            </w:r>
          </w:p>
        </w:tc>
        <w:tc>
          <w:tcPr>
            <w:tcW w:w="380" w:type="dxa"/>
            <w:vAlign w:val="bottom"/>
            <w:tcBorders>
              <w:bottom w:val="single" w:sz="8" w:color="auto"/>
            </w:tcBorders>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120" w:type="dxa"/>
            <w:vAlign w:val="bottom"/>
            <w:tcBorders>
              <w:bottom w:val="single" w:sz="8" w:color="auto"/>
            </w:tcBorders>
            <w:gridSpan w:val="4"/>
            <w:shd w:val="clear" w:color="auto" w:fill="CCEEFF"/>
          </w:tcPr>
          <w:p>
            <w:pPr>
              <w:jc w:val="right"/>
              <w:spacing w:after="0"/>
              <w:rPr>
                <w:sz w:val="20"/>
                <w:szCs w:val="20"/>
                <w:color w:val="auto"/>
              </w:rPr>
            </w:pPr>
            <w:r>
              <w:rPr>
                <w:rFonts w:ascii="Arial" w:cs="Arial" w:eastAsia="Arial" w:hAnsi="Arial"/>
                <w:sz w:val="18"/>
                <w:szCs w:val="18"/>
                <w:b w:val="1"/>
                <w:bCs w:val="1"/>
                <w:color w:val="auto"/>
              </w:rPr>
              <w:t>Nine Months Ended September 30,</w:t>
            </w:r>
          </w:p>
        </w:tc>
        <w:tc>
          <w:tcPr>
            <w:tcW w:w="480" w:type="dxa"/>
            <w:vAlign w:val="bottom"/>
            <w:tcBorders>
              <w:bottom w:val="single" w:sz="8" w:color="auto"/>
            </w:tcBorders>
            <w:shd w:val="clear" w:color="auto" w:fill="CCEEFF"/>
          </w:tcPr>
          <w:p>
            <w:pPr>
              <w:spacing w:after="0"/>
              <w:rPr>
                <w:sz w:val="19"/>
                <w:szCs w:val="19"/>
                <w:color w:val="auto"/>
              </w:rPr>
            </w:pPr>
          </w:p>
        </w:tc>
      </w:tr>
      <w:tr>
        <w:trPr>
          <w:trHeight w:val="217"/>
        </w:trPr>
        <w:tc>
          <w:tcPr>
            <w:tcW w:w="3420" w:type="dxa"/>
            <w:vAlign w:val="bottom"/>
            <w:tcBorders>
              <w:bottom w:val="single" w:sz="8" w:color="CCEEFF"/>
            </w:tcBorders>
          </w:tcPr>
          <w:p>
            <w:pPr>
              <w:spacing w:after="0"/>
              <w:rPr>
                <w:sz w:val="20"/>
                <w:szCs w:val="20"/>
                <w:color w:val="auto"/>
              </w:rPr>
            </w:pPr>
            <w:r>
              <w:rPr>
                <w:rFonts w:ascii="Arial" w:cs="Arial" w:eastAsia="Arial" w:hAnsi="Arial"/>
                <w:sz w:val="16"/>
                <w:szCs w:val="16"/>
                <w:i w:val="1"/>
                <w:iCs w:val="1"/>
                <w:color w:val="auto"/>
              </w:rPr>
              <w:t>(in thousands)</w:t>
            </w:r>
          </w:p>
        </w:tc>
        <w:tc>
          <w:tcPr>
            <w:tcW w:w="1180" w:type="dxa"/>
            <w:vAlign w:val="bottom"/>
            <w:tcBorders>
              <w:bottom w:val="single" w:sz="8" w:color="auto"/>
            </w:tcBorders>
          </w:tcPr>
          <w:p>
            <w:pPr>
              <w:jc w:val="right"/>
              <w:ind w:right="92"/>
              <w:spacing w:after="0"/>
              <w:rPr>
                <w:sz w:val="20"/>
                <w:szCs w:val="20"/>
                <w:color w:val="auto"/>
              </w:rPr>
            </w:pPr>
            <w:r>
              <w:rPr>
                <w:rFonts w:ascii="Arial" w:cs="Arial" w:eastAsia="Arial" w:hAnsi="Arial"/>
                <w:sz w:val="18"/>
                <w:szCs w:val="18"/>
                <w:b w:val="1"/>
                <w:bCs w:val="1"/>
                <w:color w:val="auto"/>
              </w:rPr>
              <w:t>2022</w:t>
            </w:r>
          </w:p>
        </w:tc>
        <w:tc>
          <w:tcPr>
            <w:tcW w:w="500" w:type="dxa"/>
            <w:vAlign w:val="bottom"/>
            <w:tcBorders>
              <w:bottom w:val="single" w:sz="8" w:color="auto"/>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1380" w:type="dxa"/>
            <w:vAlign w:val="bottom"/>
            <w:tcBorders>
              <w:bottom w:val="single" w:sz="8" w:color="auto"/>
            </w:tcBorders>
          </w:tcPr>
          <w:p>
            <w:pPr>
              <w:jc w:val="right"/>
              <w:ind w:right="252"/>
              <w:spacing w:after="0"/>
              <w:rPr>
                <w:sz w:val="20"/>
                <w:szCs w:val="20"/>
                <w:color w:val="auto"/>
              </w:rPr>
            </w:pPr>
            <w:r>
              <w:rPr>
                <w:rFonts w:ascii="Arial" w:cs="Arial" w:eastAsia="Arial" w:hAnsi="Arial"/>
                <w:sz w:val="18"/>
                <w:szCs w:val="18"/>
                <w:b w:val="1"/>
                <w:bCs w:val="1"/>
                <w:color w:val="auto"/>
              </w:rPr>
              <w:t>2021</w:t>
            </w:r>
          </w:p>
        </w:tc>
        <w:tc>
          <w:tcPr>
            <w:tcW w:w="380" w:type="dxa"/>
            <w:vAlign w:val="bottom"/>
            <w:tcBorders>
              <w:bottom w:val="single" w:sz="8" w:color="auto"/>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1160" w:type="dxa"/>
            <w:vAlign w:val="bottom"/>
            <w:tcBorders>
              <w:bottom w:val="single" w:sz="8" w:color="auto"/>
            </w:tcBorders>
          </w:tcPr>
          <w:p>
            <w:pPr>
              <w:jc w:val="right"/>
              <w:ind w:right="32"/>
              <w:spacing w:after="0"/>
              <w:rPr>
                <w:sz w:val="20"/>
                <w:szCs w:val="20"/>
                <w:color w:val="auto"/>
              </w:rPr>
            </w:pPr>
            <w:r>
              <w:rPr>
                <w:rFonts w:ascii="Arial" w:cs="Arial" w:eastAsia="Arial" w:hAnsi="Arial"/>
                <w:sz w:val="18"/>
                <w:szCs w:val="18"/>
                <w:b w:val="1"/>
                <w:bCs w:val="1"/>
                <w:color w:val="auto"/>
              </w:rPr>
              <w:t>2022</w:t>
            </w:r>
          </w:p>
        </w:tc>
        <w:tc>
          <w:tcPr>
            <w:tcW w:w="600" w:type="dxa"/>
            <w:vAlign w:val="bottom"/>
            <w:tcBorders>
              <w:bottom w:val="single" w:sz="8" w:color="auto"/>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1260" w:type="dxa"/>
            <w:vAlign w:val="bottom"/>
            <w:tcBorders>
              <w:bottom w:val="single" w:sz="8" w:color="auto"/>
            </w:tcBorders>
          </w:tcPr>
          <w:p>
            <w:pPr>
              <w:jc w:val="right"/>
              <w:ind w:right="132"/>
              <w:spacing w:after="0"/>
              <w:rPr>
                <w:sz w:val="20"/>
                <w:szCs w:val="20"/>
                <w:color w:val="auto"/>
              </w:rPr>
            </w:pPr>
            <w:r>
              <w:rPr>
                <w:rFonts w:ascii="Arial" w:cs="Arial" w:eastAsia="Arial" w:hAnsi="Arial"/>
                <w:sz w:val="18"/>
                <w:szCs w:val="18"/>
                <w:b w:val="1"/>
                <w:bCs w:val="1"/>
                <w:color w:val="auto"/>
              </w:rPr>
              <w:t>2021</w:t>
            </w:r>
          </w:p>
        </w:tc>
        <w:tc>
          <w:tcPr>
            <w:tcW w:w="480" w:type="dxa"/>
            <w:vAlign w:val="bottom"/>
            <w:tcBorders>
              <w:bottom w:val="single" w:sz="8" w:color="auto"/>
            </w:tcBorders>
          </w:tcPr>
          <w:p>
            <w:pPr>
              <w:spacing w:after="0"/>
              <w:rPr>
                <w:sz w:val="18"/>
                <w:szCs w:val="18"/>
                <w:color w:val="auto"/>
              </w:rPr>
            </w:pPr>
          </w:p>
        </w:tc>
      </w:tr>
      <w:tr>
        <w:trPr>
          <w:trHeight w:val="217"/>
        </w:trPr>
        <w:tc>
          <w:tcPr>
            <w:tcW w:w="3420" w:type="dxa"/>
            <w:vAlign w:val="bottom"/>
            <w:shd w:val="clear" w:color="auto" w:fill="CCEEFF"/>
          </w:tcPr>
          <w:p>
            <w:pPr>
              <w:spacing w:after="0"/>
              <w:rPr>
                <w:sz w:val="20"/>
                <w:szCs w:val="20"/>
                <w:color w:val="auto"/>
              </w:rPr>
            </w:pPr>
            <w:r>
              <w:rPr>
                <w:rFonts w:ascii="Arial" w:cs="Arial" w:eastAsia="Arial" w:hAnsi="Arial"/>
                <w:sz w:val="18"/>
                <w:szCs w:val="18"/>
                <w:color w:val="auto"/>
              </w:rPr>
              <w:t>Operating lease costs</w:t>
            </w:r>
          </w:p>
        </w:tc>
        <w:tc>
          <w:tcPr>
            <w:tcW w:w="1180" w:type="dxa"/>
            <w:vAlign w:val="bottom"/>
            <w:shd w:val="clear" w:color="auto" w:fill="CCEEFF"/>
          </w:tcPr>
          <w:p>
            <w:pPr>
              <w:jc w:val="right"/>
              <w:ind w:right="992"/>
              <w:spacing w:after="0"/>
              <w:rPr>
                <w:sz w:val="20"/>
                <w:szCs w:val="20"/>
                <w:color w:val="auto"/>
              </w:rPr>
            </w:pPr>
            <w:r>
              <w:rPr>
                <w:rFonts w:ascii="Arial" w:cs="Arial" w:eastAsia="Arial" w:hAnsi="Arial"/>
                <w:sz w:val="18"/>
                <w:szCs w:val="18"/>
                <w:color w:val="auto"/>
                <w:w w:val="79"/>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657</w:t>
            </w:r>
          </w:p>
        </w:tc>
        <w:tc>
          <w:tcPr>
            <w:tcW w:w="100" w:type="dxa"/>
            <w:vAlign w:val="bottom"/>
            <w:shd w:val="clear" w:color="auto" w:fill="CCEEFF"/>
          </w:tcPr>
          <w:p>
            <w:pPr>
              <w:spacing w:after="0"/>
              <w:rPr>
                <w:sz w:val="18"/>
                <w:szCs w:val="18"/>
                <w:color w:val="auto"/>
              </w:rPr>
            </w:pPr>
          </w:p>
        </w:tc>
        <w:tc>
          <w:tcPr>
            <w:tcW w:w="1380" w:type="dxa"/>
            <w:vAlign w:val="bottom"/>
            <w:shd w:val="clear" w:color="auto" w:fill="CCEEFF"/>
          </w:tcPr>
          <w:p>
            <w:pPr>
              <w:jc w:val="right"/>
              <w:ind w:right="1192"/>
              <w:spacing w:after="0"/>
              <w:rPr>
                <w:sz w:val="20"/>
                <w:szCs w:val="20"/>
                <w:color w:val="auto"/>
              </w:rPr>
            </w:pPr>
            <w:r>
              <w:rPr>
                <w:rFonts w:ascii="Arial" w:cs="Arial" w:eastAsia="Arial" w:hAnsi="Arial"/>
                <w:sz w:val="18"/>
                <w:szCs w:val="18"/>
                <w:color w:val="auto"/>
                <w:w w:val="79"/>
              </w:rPr>
              <w:t>$</w:t>
            </w:r>
          </w:p>
        </w:tc>
        <w:tc>
          <w:tcPr>
            <w:tcW w:w="380" w:type="dxa"/>
            <w:vAlign w:val="bottom"/>
            <w:shd w:val="clear" w:color="auto" w:fill="CCEEFF"/>
          </w:tcPr>
          <w:p>
            <w:pPr>
              <w:ind w:left="40"/>
              <w:spacing w:after="0"/>
              <w:rPr>
                <w:sz w:val="20"/>
                <w:szCs w:val="20"/>
                <w:color w:val="auto"/>
              </w:rPr>
            </w:pPr>
            <w:r>
              <w:rPr>
                <w:rFonts w:ascii="Arial" w:cs="Arial" w:eastAsia="Arial" w:hAnsi="Arial"/>
                <w:sz w:val="18"/>
                <w:szCs w:val="18"/>
                <w:color w:val="auto"/>
              </w:rPr>
              <w:t>604</w:t>
            </w:r>
          </w:p>
        </w:tc>
        <w:tc>
          <w:tcPr>
            <w:tcW w:w="10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2,625</w:t>
            </w:r>
          </w:p>
        </w:tc>
        <w:tc>
          <w:tcPr>
            <w:tcW w:w="100" w:type="dxa"/>
            <w:vAlign w:val="bottom"/>
            <w:shd w:val="clear" w:color="auto" w:fill="CCEEFF"/>
          </w:tcPr>
          <w:p>
            <w:pPr>
              <w:spacing w:after="0"/>
              <w:rPr>
                <w:sz w:val="18"/>
                <w:szCs w:val="18"/>
                <w:color w:val="auto"/>
              </w:rPr>
            </w:pPr>
          </w:p>
        </w:tc>
        <w:tc>
          <w:tcPr>
            <w:tcW w:w="1260" w:type="dxa"/>
            <w:vAlign w:val="bottom"/>
            <w:shd w:val="clear" w:color="auto" w:fill="CCEEFF"/>
          </w:tcPr>
          <w:p>
            <w:pPr>
              <w:jc w:val="right"/>
              <w:ind w:right="1072"/>
              <w:spacing w:after="0"/>
              <w:rPr>
                <w:sz w:val="20"/>
                <w:szCs w:val="20"/>
                <w:color w:val="auto"/>
              </w:rPr>
            </w:pPr>
            <w:r>
              <w:rPr>
                <w:rFonts w:ascii="Arial" w:cs="Arial" w:eastAsia="Arial" w:hAnsi="Arial"/>
                <w:sz w:val="18"/>
                <w:szCs w:val="18"/>
                <w:color w:val="auto"/>
                <w:w w:val="79"/>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1,688</w:t>
            </w:r>
          </w:p>
        </w:tc>
      </w:tr>
      <w:tr>
        <w:trPr>
          <w:trHeight w:val="223"/>
        </w:trPr>
        <w:tc>
          <w:tcPr>
            <w:tcW w:w="342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Variable rent costs</w:t>
            </w:r>
          </w:p>
        </w:tc>
        <w:tc>
          <w:tcPr>
            <w:tcW w:w="1180" w:type="dxa"/>
            <w:vAlign w:val="bottom"/>
            <w:tcBorders>
              <w:bottom w:val="single" w:sz="8" w:color="auto"/>
            </w:tcBorders>
          </w:tcPr>
          <w:p>
            <w:pPr>
              <w:spacing w:after="0"/>
              <w:rPr>
                <w:sz w:val="19"/>
                <w:szCs w:val="19"/>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w:t>
            </w:r>
          </w:p>
        </w:tc>
        <w:tc>
          <w:tcPr>
            <w:tcW w:w="100" w:type="dxa"/>
            <w:vAlign w:val="bottom"/>
            <w:tcBorders>
              <w:bottom w:val="single" w:sz="8" w:color="CCEEFF"/>
            </w:tcBorders>
          </w:tcPr>
          <w:p>
            <w:pPr>
              <w:spacing w:after="0"/>
              <w:rPr>
                <w:sz w:val="19"/>
                <w:szCs w:val="19"/>
                <w:color w:val="auto"/>
              </w:rPr>
            </w:pPr>
          </w:p>
        </w:tc>
        <w:tc>
          <w:tcPr>
            <w:tcW w:w="1380" w:type="dxa"/>
            <w:vAlign w:val="bottom"/>
            <w:tcBorders>
              <w:bottom w:val="single" w:sz="8" w:color="auto"/>
            </w:tcBorders>
          </w:tcPr>
          <w:p>
            <w:pPr>
              <w:spacing w:after="0"/>
              <w:rPr>
                <w:sz w:val="19"/>
                <w:szCs w:val="19"/>
                <w:color w:val="auto"/>
              </w:rPr>
            </w:pPr>
          </w:p>
        </w:tc>
        <w:tc>
          <w:tcPr>
            <w:tcW w:w="380" w:type="dxa"/>
            <w:vAlign w:val="bottom"/>
            <w:tcBorders>
              <w:bottom w:val="single" w:sz="8" w:color="auto"/>
            </w:tcBorders>
          </w:tcPr>
          <w:p>
            <w:pPr>
              <w:ind w:left="60"/>
              <w:spacing w:after="0"/>
              <w:rPr>
                <w:sz w:val="20"/>
                <w:szCs w:val="20"/>
                <w:color w:val="auto"/>
              </w:rPr>
            </w:pPr>
            <w:r>
              <w:rPr>
                <w:rFonts w:ascii="Arial" w:cs="Arial" w:eastAsia="Arial" w:hAnsi="Arial"/>
                <w:sz w:val="18"/>
                <w:szCs w:val="18"/>
                <w:color w:val="auto"/>
                <w:w w:val="93"/>
              </w:rPr>
              <w:t>(46)</w:t>
            </w:r>
          </w:p>
        </w:tc>
        <w:tc>
          <w:tcPr>
            <w:tcW w:w="100" w:type="dxa"/>
            <w:vAlign w:val="bottom"/>
            <w:tcBorders>
              <w:bottom w:val="single" w:sz="8" w:color="CCEEFF"/>
            </w:tcBorders>
          </w:tcPr>
          <w:p>
            <w:pPr>
              <w:spacing w:after="0"/>
              <w:rPr>
                <w:sz w:val="19"/>
                <w:szCs w:val="19"/>
                <w:color w:val="auto"/>
              </w:rPr>
            </w:pPr>
          </w:p>
        </w:tc>
        <w:tc>
          <w:tcPr>
            <w:tcW w:w="116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(146)</w:t>
            </w:r>
          </w:p>
        </w:tc>
        <w:tc>
          <w:tcPr>
            <w:tcW w:w="100" w:type="dxa"/>
            <w:vAlign w:val="bottom"/>
            <w:tcBorders>
              <w:bottom w:val="single" w:sz="8" w:color="CCEEFF"/>
            </w:tcBorders>
          </w:tcPr>
          <w:p>
            <w:pPr>
              <w:spacing w:after="0"/>
              <w:rPr>
                <w:sz w:val="19"/>
                <w:szCs w:val="19"/>
                <w:color w:val="auto"/>
              </w:rPr>
            </w:pPr>
          </w:p>
        </w:tc>
        <w:tc>
          <w:tcPr>
            <w:tcW w:w="1260" w:type="dxa"/>
            <w:vAlign w:val="bottom"/>
            <w:tcBorders>
              <w:bottom w:val="single" w:sz="8" w:color="auto"/>
            </w:tcBorders>
          </w:tcPr>
          <w:p>
            <w:pPr>
              <w:spacing w:after="0"/>
              <w:rPr>
                <w:sz w:val="19"/>
                <w:szCs w:val="19"/>
                <w:color w:val="auto"/>
              </w:rPr>
            </w:pP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(139)</w:t>
            </w:r>
          </w:p>
        </w:tc>
      </w:tr>
      <w:tr>
        <w:trPr>
          <w:trHeight w:val="242"/>
        </w:trPr>
        <w:tc>
          <w:tcPr>
            <w:tcW w:w="342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Total rent expense</w:t>
            </w:r>
          </w:p>
        </w:tc>
        <w:tc>
          <w:tcPr>
            <w:tcW w:w="1180" w:type="dxa"/>
            <w:vAlign w:val="bottom"/>
            <w:tcBorders>
              <w:bottom w:val="single" w:sz="8" w:color="auto"/>
            </w:tcBorders>
            <w:shd w:val="clear" w:color="auto" w:fill="CCEEFF"/>
          </w:tcPr>
          <w:p>
            <w:pPr>
              <w:jc w:val="right"/>
              <w:ind w:right="992"/>
              <w:spacing w:after="0"/>
              <w:rPr>
                <w:sz w:val="20"/>
                <w:szCs w:val="20"/>
                <w:color w:val="auto"/>
              </w:rPr>
            </w:pPr>
            <w:r>
              <w:rPr>
                <w:rFonts w:ascii="Arial" w:cs="Arial" w:eastAsia="Arial" w:hAnsi="Arial"/>
                <w:sz w:val="18"/>
                <w:szCs w:val="18"/>
                <w:color w:val="auto"/>
                <w:w w:val="79"/>
              </w:rPr>
              <w:t>$</w:t>
            </w:r>
          </w:p>
        </w:tc>
        <w:tc>
          <w:tcPr>
            <w:tcW w:w="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666</w:t>
            </w:r>
          </w:p>
        </w:tc>
        <w:tc>
          <w:tcPr>
            <w:tcW w:w="100" w:type="dxa"/>
            <w:vAlign w:val="bottom"/>
            <w:tcBorders>
              <w:bottom w:val="single" w:sz="8" w:color="CCEEFF"/>
            </w:tcBorders>
            <w:shd w:val="clear" w:color="auto" w:fill="CCEEFF"/>
          </w:tcPr>
          <w:p>
            <w:pPr>
              <w:spacing w:after="0"/>
              <w:rPr>
                <w:sz w:val="20"/>
                <w:szCs w:val="20"/>
                <w:color w:val="auto"/>
              </w:rPr>
            </w:pPr>
          </w:p>
        </w:tc>
        <w:tc>
          <w:tcPr>
            <w:tcW w:w="1380" w:type="dxa"/>
            <w:vAlign w:val="bottom"/>
            <w:tcBorders>
              <w:bottom w:val="single" w:sz="8" w:color="auto"/>
            </w:tcBorders>
            <w:shd w:val="clear" w:color="auto" w:fill="CCEEFF"/>
          </w:tcPr>
          <w:p>
            <w:pPr>
              <w:jc w:val="right"/>
              <w:ind w:right="1192"/>
              <w:spacing w:after="0"/>
              <w:rPr>
                <w:sz w:val="20"/>
                <w:szCs w:val="20"/>
                <w:color w:val="auto"/>
              </w:rPr>
            </w:pPr>
            <w:r>
              <w:rPr>
                <w:rFonts w:ascii="Arial" w:cs="Arial" w:eastAsia="Arial" w:hAnsi="Arial"/>
                <w:sz w:val="18"/>
                <w:szCs w:val="18"/>
                <w:color w:val="auto"/>
                <w:w w:val="79"/>
              </w:rPr>
              <w:t>$</w:t>
            </w:r>
          </w:p>
        </w:tc>
        <w:tc>
          <w:tcPr>
            <w:tcW w:w="38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558</w:t>
            </w:r>
          </w:p>
        </w:tc>
        <w:tc>
          <w:tcPr>
            <w:tcW w:w="10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auto"/>
            </w:tcBorders>
            <w:shd w:val="clear" w:color="auto" w:fill="CCEEFF"/>
          </w:tcPr>
          <w:p>
            <w:pPr>
              <w:jc w:val="right"/>
              <w:ind w:right="972"/>
              <w:spacing w:after="0"/>
              <w:rPr>
                <w:sz w:val="20"/>
                <w:szCs w:val="20"/>
                <w:color w:val="auto"/>
              </w:rPr>
            </w:pPr>
            <w:r>
              <w:rPr>
                <w:rFonts w:ascii="Arial" w:cs="Arial" w:eastAsia="Arial" w:hAnsi="Arial"/>
                <w:sz w:val="18"/>
                <w:szCs w:val="18"/>
                <w:color w:val="auto"/>
                <w:w w:val="79"/>
              </w:rPr>
              <w:t>$</w:t>
            </w: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2,479</w:t>
            </w:r>
          </w:p>
        </w:tc>
        <w:tc>
          <w:tcPr>
            <w:tcW w:w="10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auto"/>
            </w:tcBorders>
            <w:shd w:val="clear" w:color="auto" w:fill="CCEEFF"/>
          </w:tcPr>
          <w:p>
            <w:pPr>
              <w:jc w:val="right"/>
              <w:ind w:right="1072"/>
              <w:spacing w:after="0"/>
              <w:rPr>
                <w:sz w:val="20"/>
                <w:szCs w:val="20"/>
                <w:color w:val="auto"/>
              </w:rPr>
            </w:pPr>
            <w:r>
              <w:rPr>
                <w:rFonts w:ascii="Arial" w:cs="Arial" w:eastAsia="Arial" w:hAnsi="Arial"/>
                <w:sz w:val="18"/>
                <w:szCs w:val="18"/>
                <w:color w:val="auto"/>
                <w:w w:val="79"/>
              </w:rPr>
              <w:t>$</w:t>
            </w: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4"/>
              </w:rPr>
              <w:t>1,549</w:t>
            </w:r>
          </w:p>
        </w:tc>
      </w:tr>
      <w:tr>
        <w:trPr>
          <w:trHeight w:val="20"/>
        </w:trPr>
        <w:tc>
          <w:tcPr>
            <w:tcW w:w="3420" w:type="dxa"/>
            <w:vAlign w:val="bottom"/>
            <w:tcBorders>
              <w:top w:val="single" w:sz="8" w:color="CCEEFF"/>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5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380" w:type="dxa"/>
            <w:vAlign w:val="bottom"/>
            <w:tcBorders>
              <w:top w:val="single" w:sz="8" w:color="CCEEFF"/>
              <w:bottom w:val="single" w:sz="8" w:color="auto"/>
            </w:tcBorders>
          </w:tcPr>
          <w:p>
            <w:pPr>
              <w:spacing w:after="0" w:line="20" w:lineRule="exact"/>
              <w:rPr>
                <w:sz w:val="1"/>
                <w:szCs w:val="1"/>
                <w:color w:val="auto"/>
              </w:rPr>
            </w:pPr>
          </w:p>
        </w:tc>
        <w:tc>
          <w:tcPr>
            <w:tcW w:w="3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6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60" w:type="dxa"/>
            <w:vAlign w:val="bottom"/>
            <w:tcBorders>
              <w:top w:val="single" w:sz="8" w:color="CCEEFF"/>
              <w:bottom w:val="single" w:sz="8" w:color="auto"/>
            </w:tcBorders>
          </w:tcPr>
          <w:p>
            <w:pPr>
              <w:spacing w:after="0" w:line="20" w:lineRule="exact"/>
              <w:rPr>
                <w:sz w:val="1"/>
                <w:szCs w:val="1"/>
                <w:color w:val="auto"/>
              </w:rPr>
            </w:pPr>
          </w:p>
        </w:tc>
        <w:tc>
          <w:tcPr>
            <w:tcW w:w="48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353" w:lineRule="exact"/>
        <w:rPr>
          <w:sz w:val="20"/>
          <w:szCs w:val="20"/>
          <w:color w:val="auto"/>
        </w:rPr>
      </w:pPr>
    </w:p>
    <w:p>
      <w:pPr>
        <w:ind w:left="480"/>
        <w:spacing w:after="0"/>
        <w:rPr>
          <w:sz w:val="20"/>
          <w:szCs w:val="20"/>
          <w:color w:val="auto"/>
        </w:rPr>
      </w:pPr>
      <w:r>
        <w:rPr>
          <w:rFonts w:ascii="Arial" w:cs="Arial" w:eastAsia="Arial" w:hAnsi="Arial"/>
          <w:sz w:val="16"/>
          <w:szCs w:val="16"/>
          <w:color w:val="auto"/>
        </w:rPr>
        <w:t xml:space="preserve">Future minimum lease payments under non-cancelable operating and finance leases were as follows as of September 30, 2022 </w:t>
      </w:r>
      <w:r>
        <w:rPr>
          <w:rFonts w:ascii="Arial" w:cs="Arial" w:eastAsia="Arial" w:hAnsi="Arial"/>
          <w:sz w:val="16"/>
          <w:szCs w:val="16"/>
          <w:i w:val="1"/>
          <w:iCs w:val="1"/>
          <w:color w:val="auto"/>
        </w:rPr>
        <w:t>(in thousands)</w:t>
      </w:r>
      <w:r>
        <w:rPr>
          <w:rFonts w:ascii="Arial" w:cs="Arial" w:eastAsia="Arial" w:hAnsi="Arial"/>
          <w:sz w:val="16"/>
          <w:szCs w:val="16"/>
          <w:color w:val="auto"/>
        </w:rPr>
        <w:t>:</w:t>
      </w:r>
    </w:p>
    <w:p>
      <w:pPr>
        <w:spacing w:after="0" w:line="302" w:lineRule="exact"/>
        <w:rPr>
          <w:sz w:val="20"/>
          <w:szCs w:val="20"/>
          <w:color w:val="auto"/>
        </w:rPr>
      </w:pPr>
    </w:p>
    <w:tbl>
      <w:tblPr>
        <w:tblLayout w:type="fixed"/>
        <w:tblInd w:w="1040" w:type="dxa"/>
        <w:tblCellMar>
          <w:top w:w="0" w:type="dxa"/>
          <w:left w:w="0" w:type="dxa"/>
          <w:bottom w:w="0" w:type="dxa"/>
          <w:right w:w="0" w:type="dxa"/>
        </w:tblCellMar>
      </w:tblPr>
      <w:tr>
        <w:trPr>
          <w:trHeight w:val="224"/>
        </w:trPr>
        <w:tc>
          <w:tcPr>
            <w:tcW w:w="454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2140" w:type="dxa"/>
            <w:vAlign w:val="bottom"/>
            <w:gridSpan w:val="2"/>
            <w:shd w:val="clear" w:color="auto" w:fill="CCEEFF"/>
          </w:tcPr>
          <w:p>
            <w:pPr>
              <w:ind w:left="160"/>
              <w:spacing w:after="0"/>
              <w:rPr>
                <w:sz w:val="20"/>
                <w:szCs w:val="20"/>
                <w:color w:val="auto"/>
              </w:rPr>
            </w:pPr>
            <w:r>
              <w:rPr>
                <w:rFonts w:ascii="Arial" w:cs="Arial" w:eastAsia="Arial" w:hAnsi="Arial"/>
                <w:sz w:val="18"/>
                <w:szCs w:val="18"/>
                <w:b w:val="1"/>
                <w:bCs w:val="1"/>
                <w:color w:val="auto"/>
              </w:rPr>
              <w:t>Operating Leases</w:t>
            </w:r>
          </w:p>
        </w:tc>
        <w:tc>
          <w:tcPr>
            <w:tcW w:w="320" w:type="dxa"/>
            <w:vAlign w:val="bottom"/>
            <w:shd w:val="clear" w:color="auto" w:fill="CCEEFF"/>
          </w:tcPr>
          <w:p>
            <w:pPr>
              <w:spacing w:after="0"/>
              <w:rPr>
                <w:sz w:val="19"/>
                <w:szCs w:val="19"/>
                <w:color w:val="auto"/>
              </w:rPr>
            </w:pPr>
          </w:p>
        </w:tc>
        <w:tc>
          <w:tcPr>
            <w:tcW w:w="1880" w:type="dxa"/>
            <w:vAlign w:val="bottom"/>
            <w:shd w:val="clear" w:color="auto" w:fill="CCEEFF"/>
          </w:tcPr>
          <w:p>
            <w:pPr>
              <w:jc w:val="right"/>
              <w:ind w:right="432"/>
              <w:spacing w:after="0"/>
              <w:rPr>
                <w:sz w:val="20"/>
                <w:szCs w:val="20"/>
                <w:color w:val="auto"/>
              </w:rPr>
            </w:pPr>
            <w:r>
              <w:rPr>
                <w:rFonts w:ascii="Arial" w:cs="Arial" w:eastAsia="Arial" w:hAnsi="Arial"/>
                <w:sz w:val="18"/>
                <w:szCs w:val="18"/>
                <w:b w:val="1"/>
                <w:bCs w:val="1"/>
                <w:color w:val="auto"/>
                <w:w w:val="99"/>
              </w:rPr>
              <w:t>Finance Leases</w:t>
            </w:r>
          </w:p>
        </w:tc>
      </w:tr>
      <w:tr>
        <w:trPr>
          <w:trHeight w:val="204"/>
        </w:trPr>
        <w:tc>
          <w:tcPr>
            <w:tcW w:w="4540" w:type="dxa"/>
            <w:vAlign w:val="bottom"/>
          </w:tcPr>
          <w:p>
            <w:pPr>
              <w:ind w:left="20"/>
              <w:spacing w:after="0" w:line="204" w:lineRule="exact"/>
              <w:rPr>
                <w:sz w:val="20"/>
                <w:szCs w:val="20"/>
                <w:color w:val="auto"/>
              </w:rPr>
            </w:pPr>
            <w:r>
              <w:rPr>
                <w:rFonts w:ascii="Arial" w:cs="Arial" w:eastAsia="Arial" w:hAnsi="Arial"/>
                <w:sz w:val="18"/>
                <w:szCs w:val="18"/>
                <w:b w:val="1"/>
                <w:bCs w:val="1"/>
                <w:color w:val="auto"/>
              </w:rPr>
              <w:t>Year Ending December 31,</w:t>
            </w:r>
          </w:p>
        </w:tc>
        <w:tc>
          <w:tcPr>
            <w:tcW w:w="280" w:type="dxa"/>
            <w:vAlign w:val="bottom"/>
            <w:tcBorders>
              <w:top w:val="single" w:sz="8" w:color="auto"/>
            </w:tcBorders>
          </w:tcPr>
          <w:p>
            <w:pPr>
              <w:spacing w:after="0"/>
              <w:rPr>
                <w:sz w:val="17"/>
                <w:szCs w:val="17"/>
                <w:color w:val="auto"/>
              </w:rPr>
            </w:pPr>
          </w:p>
        </w:tc>
        <w:tc>
          <w:tcPr>
            <w:tcW w:w="1920" w:type="dxa"/>
            <w:vAlign w:val="bottom"/>
            <w:tcBorders>
              <w:top w:val="single" w:sz="8" w:color="auto"/>
            </w:tcBorders>
          </w:tcPr>
          <w:p>
            <w:pPr>
              <w:spacing w:after="0"/>
              <w:rPr>
                <w:sz w:val="17"/>
                <w:szCs w:val="17"/>
                <w:color w:val="auto"/>
              </w:rPr>
            </w:pPr>
          </w:p>
        </w:tc>
        <w:tc>
          <w:tcPr>
            <w:tcW w:w="220" w:type="dxa"/>
            <w:vAlign w:val="bottom"/>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1880" w:type="dxa"/>
            <w:vAlign w:val="bottom"/>
            <w:tcBorders>
              <w:top w:val="single" w:sz="8" w:color="auto"/>
            </w:tcBorders>
          </w:tcPr>
          <w:p>
            <w:pPr>
              <w:spacing w:after="0"/>
              <w:rPr>
                <w:sz w:val="17"/>
                <w:szCs w:val="17"/>
                <w:color w:val="auto"/>
              </w:rPr>
            </w:pPr>
          </w:p>
        </w:tc>
      </w:tr>
      <w:tr>
        <w:trPr>
          <w:trHeight w:val="224"/>
        </w:trPr>
        <w:tc>
          <w:tcPr>
            <w:tcW w:w="4540" w:type="dxa"/>
            <w:vAlign w:val="bottom"/>
            <w:shd w:val="clear" w:color="auto" w:fill="CCEEFF"/>
          </w:tcPr>
          <w:p>
            <w:pPr>
              <w:ind w:left="20"/>
              <w:spacing w:after="0"/>
              <w:rPr>
                <w:sz w:val="20"/>
                <w:szCs w:val="20"/>
                <w:color w:val="auto"/>
              </w:rPr>
            </w:pPr>
            <w:r>
              <w:rPr>
                <w:rFonts w:ascii="Arial" w:cs="Arial" w:eastAsia="Arial" w:hAnsi="Arial"/>
                <w:sz w:val="18"/>
                <w:szCs w:val="18"/>
                <w:color w:val="auto"/>
              </w:rPr>
              <w:t>2022 (remaining 3 months)</w:t>
            </w:r>
          </w:p>
        </w:tc>
        <w:tc>
          <w:tcPr>
            <w:tcW w:w="280" w:type="dxa"/>
            <w:vAlign w:val="bottom"/>
            <w:shd w:val="clear" w:color="auto" w:fill="CCEEFF"/>
          </w:tcPr>
          <w:p>
            <w:pPr>
              <w:jc w:val="right"/>
              <w:ind w:right="92"/>
              <w:spacing w:after="0"/>
              <w:rPr>
                <w:sz w:val="20"/>
                <w:szCs w:val="20"/>
                <w:color w:val="auto"/>
              </w:rPr>
            </w:pPr>
            <w:r>
              <w:rPr>
                <w:rFonts w:ascii="Arial" w:cs="Arial" w:eastAsia="Arial" w:hAnsi="Arial"/>
                <w:sz w:val="18"/>
                <w:szCs w:val="18"/>
                <w:color w:val="auto"/>
                <w:w w:val="79"/>
              </w:rPr>
              <w:t>$</w:t>
            </w:r>
          </w:p>
        </w:tc>
        <w:tc>
          <w:tcPr>
            <w:tcW w:w="1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618</w:t>
            </w:r>
          </w:p>
        </w:tc>
        <w:tc>
          <w:tcPr>
            <w:tcW w:w="220" w:type="dxa"/>
            <w:vAlign w:val="bottom"/>
            <w:shd w:val="clear" w:color="auto" w:fill="CCEEFF"/>
          </w:tcPr>
          <w:p>
            <w:pPr>
              <w:spacing w:after="0"/>
              <w:rPr>
                <w:sz w:val="19"/>
                <w:szCs w:val="19"/>
                <w:color w:val="auto"/>
              </w:rPr>
            </w:pPr>
          </w:p>
        </w:tc>
        <w:tc>
          <w:tcPr>
            <w:tcW w:w="320" w:type="dxa"/>
            <w:vAlign w:val="bottom"/>
            <w:shd w:val="clear" w:color="auto" w:fill="CCEEFF"/>
          </w:tcPr>
          <w:p>
            <w:pPr>
              <w:jc w:val="right"/>
              <w:ind w:right="112"/>
              <w:spacing w:after="0"/>
              <w:rPr>
                <w:sz w:val="20"/>
                <w:szCs w:val="20"/>
                <w:color w:val="auto"/>
              </w:rPr>
            </w:pPr>
            <w:r>
              <w:rPr>
                <w:rFonts w:ascii="Arial" w:cs="Arial" w:eastAsia="Arial" w:hAnsi="Arial"/>
                <w:sz w:val="18"/>
                <w:szCs w:val="18"/>
                <w:color w:val="auto"/>
                <w:w w:val="99"/>
              </w:rPr>
              <w:t>$</w:t>
            </w:r>
          </w:p>
        </w:tc>
        <w:tc>
          <w:tcPr>
            <w:tcW w:w="1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w:t>
            </w:r>
          </w:p>
        </w:tc>
      </w:tr>
      <w:tr>
        <w:trPr>
          <w:trHeight w:val="223"/>
        </w:trPr>
        <w:tc>
          <w:tcPr>
            <w:tcW w:w="4540" w:type="dxa"/>
            <w:vAlign w:val="bottom"/>
          </w:tcPr>
          <w:p>
            <w:pPr>
              <w:ind w:left="20"/>
              <w:spacing w:after="0"/>
              <w:rPr>
                <w:sz w:val="20"/>
                <w:szCs w:val="20"/>
                <w:color w:val="auto"/>
              </w:rPr>
            </w:pPr>
            <w:r>
              <w:rPr>
                <w:rFonts w:ascii="Arial" w:cs="Arial" w:eastAsia="Arial" w:hAnsi="Arial"/>
                <w:sz w:val="18"/>
                <w:szCs w:val="18"/>
                <w:color w:val="auto"/>
              </w:rPr>
              <w:t>2023</w:t>
            </w:r>
          </w:p>
        </w:tc>
        <w:tc>
          <w:tcPr>
            <w:tcW w:w="280" w:type="dxa"/>
            <w:vAlign w:val="bottom"/>
          </w:tcPr>
          <w:p>
            <w:pPr>
              <w:spacing w:after="0"/>
              <w:rPr>
                <w:sz w:val="19"/>
                <w:szCs w:val="19"/>
                <w:color w:val="auto"/>
              </w:rPr>
            </w:pPr>
          </w:p>
        </w:tc>
        <w:tc>
          <w:tcPr>
            <w:tcW w:w="1920" w:type="dxa"/>
            <w:vAlign w:val="bottom"/>
          </w:tcPr>
          <w:p>
            <w:pPr>
              <w:jc w:val="right"/>
              <w:spacing w:after="0"/>
              <w:rPr>
                <w:sz w:val="20"/>
                <w:szCs w:val="20"/>
                <w:color w:val="auto"/>
              </w:rPr>
            </w:pPr>
            <w:r>
              <w:rPr>
                <w:rFonts w:ascii="Arial" w:cs="Arial" w:eastAsia="Arial" w:hAnsi="Arial"/>
                <w:sz w:val="18"/>
                <w:szCs w:val="18"/>
                <w:color w:val="auto"/>
              </w:rPr>
              <w:t>2,034</w:t>
            </w:r>
          </w:p>
        </w:tc>
        <w:tc>
          <w:tcPr>
            <w:tcW w:w="2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880" w:type="dxa"/>
            <w:vAlign w:val="bottom"/>
          </w:tcPr>
          <w:p>
            <w:pPr>
              <w:jc w:val="right"/>
              <w:spacing w:after="0"/>
              <w:rPr>
                <w:sz w:val="20"/>
                <w:szCs w:val="20"/>
                <w:color w:val="auto"/>
              </w:rPr>
            </w:pPr>
            <w:r>
              <w:rPr>
                <w:rFonts w:ascii="Arial" w:cs="Arial" w:eastAsia="Arial" w:hAnsi="Arial"/>
                <w:sz w:val="18"/>
                <w:szCs w:val="18"/>
                <w:color w:val="auto"/>
              </w:rPr>
              <w:t>53</w:t>
            </w:r>
          </w:p>
        </w:tc>
      </w:tr>
      <w:tr>
        <w:trPr>
          <w:trHeight w:val="224"/>
        </w:trPr>
        <w:tc>
          <w:tcPr>
            <w:tcW w:w="4540" w:type="dxa"/>
            <w:vAlign w:val="bottom"/>
            <w:shd w:val="clear" w:color="auto" w:fill="CCEEFF"/>
          </w:tcPr>
          <w:p>
            <w:pPr>
              <w:ind w:left="20"/>
              <w:spacing w:after="0"/>
              <w:rPr>
                <w:sz w:val="20"/>
                <w:szCs w:val="20"/>
                <w:color w:val="auto"/>
              </w:rPr>
            </w:pPr>
            <w:r>
              <w:rPr>
                <w:rFonts w:ascii="Arial" w:cs="Arial" w:eastAsia="Arial" w:hAnsi="Arial"/>
                <w:sz w:val="18"/>
                <w:szCs w:val="18"/>
                <w:color w:val="auto"/>
              </w:rPr>
              <w:t>2024</w:t>
            </w:r>
          </w:p>
        </w:tc>
        <w:tc>
          <w:tcPr>
            <w:tcW w:w="280" w:type="dxa"/>
            <w:vAlign w:val="bottom"/>
            <w:shd w:val="clear" w:color="auto" w:fill="CCEEFF"/>
          </w:tcPr>
          <w:p>
            <w:pPr>
              <w:spacing w:after="0"/>
              <w:rPr>
                <w:sz w:val="19"/>
                <w:szCs w:val="19"/>
                <w:color w:val="auto"/>
              </w:rPr>
            </w:pPr>
          </w:p>
        </w:tc>
        <w:tc>
          <w:tcPr>
            <w:tcW w:w="1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1,327</w:t>
            </w:r>
          </w:p>
        </w:tc>
        <w:tc>
          <w:tcPr>
            <w:tcW w:w="2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w:t>
            </w:r>
          </w:p>
        </w:tc>
      </w:tr>
      <w:tr>
        <w:trPr>
          <w:trHeight w:val="223"/>
        </w:trPr>
        <w:tc>
          <w:tcPr>
            <w:tcW w:w="4540" w:type="dxa"/>
            <w:vAlign w:val="bottom"/>
          </w:tcPr>
          <w:p>
            <w:pPr>
              <w:ind w:left="20"/>
              <w:spacing w:after="0"/>
              <w:rPr>
                <w:sz w:val="20"/>
                <w:szCs w:val="20"/>
                <w:color w:val="auto"/>
              </w:rPr>
            </w:pPr>
            <w:r>
              <w:rPr>
                <w:rFonts w:ascii="Arial" w:cs="Arial" w:eastAsia="Arial" w:hAnsi="Arial"/>
                <w:sz w:val="18"/>
                <w:szCs w:val="18"/>
                <w:color w:val="auto"/>
              </w:rPr>
              <w:t>2025</w:t>
            </w:r>
          </w:p>
        </w:tc>
        <w:tc>
          <w:tcPr>
            <w:tcW w:w="280" w:type="dxa"/>
            <w:vAlign w:val="bottom"/>
          </w:tcPr>
          <w:p>
            <w:pPr>
              <w:spacing w:after="0"/>
              <w:rPr>
                <w:sz w:val="19"/>
                <w:szCs w:val="19"/>
                <w:color w:val="auto"/>
              </w:rPr>
            </w:pPr>
          </w:p>
        </w:tc>
        <w:tc>
          <w:tcPr>
            <w:tcW w:w="1920" w:type="dxa"/>
            <w:vAlign w:val="bottom"/>
          </w:tcPr>
          <w:p>
            <w:pPr>
              <w:jc w:val="right"/>
              <w:spacing w:after="0"/>
              <w:rPr>
                <w:sz w:val="20"/>
                <w:szCs w:val="20"/>
                <w:color w:val="auto"/>
              </w:rPr>
            </w:pPr>
            <w:r>
              <w:rPr>
                <w:rFonts w:ascii="Arial" w:cs="Arial" w:eastAsia="Arial" w:hAnsi="Arial"/>
                <w:sz w:val="18"/>
                <w:szCs w:val="18"/>
                <w:color w:val="auto"/>
              </w:rPr>
              <w:t>653</w:t>
            </w:r>
          </w:p>
        </w:tc>
        <w:tc>
          <w:tcPr>
            <w:tcW w:w="2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880" w:type="dxa"/>
            <w:vAlign w:val="bottom"/>
          </w:tcPr>
          <w:p>
            <w:pPr>
              <w:jc w:val="right"/>
              <w:spacing w:after="0"/>
              <w:rPr>
                <w:sz w:val="20"/>
                <w:szCs w:val="20"/>
                <w:color w:val="auto"/>
              </w:rPr>
            </w:pPr>
            <w:r>
              <w:rPr>
                <w:rFonts w:ascii="Arial" w:cs="Arial" w:eastAsia="Arial" w:hAnsi="Arial"/>
                <w:sz w:val="18"/>
                <w:szCs w:val="18"/>
                <w:color w:val="auto"/>
              </w:rPr>
              <w:t>47</w:t>
            </w:r>
          </w:p>
        </w:tc>
      </w:tr>
      <w:tr>
        <w:trPr>
          <w:trHeight w:val="224"/>
        </w:trPr>
        <w:tc>
          <w:tcPr>
            <w:tcW w:w="4540" w:type="dxa"/>
            <w:vAlign w:val="bottom"/>
            <w:shd w:val="clear" w:color="auto" w:fill="CCEEFF"/>
          </w:tcPr>
          <w:p>
            <w:pPr>
              <w:ind w:left="20"/>
              <w:spacing w:after="0"/>
              <w:rPr>
                <w:sz w:val="20"/>
                <w:szCs w:val="20"/>
                <w:color w:val="auto"/>
              </w:rPr>
            </w:pPr>
            <w:r>
              <w:rPr>
                <w:rFonts w:ascii="Arial" w:cs="Arial" w:eastAsia="Arial" w:hAnsi="Arial"/>
                <w:sz w:val="18"/>
                <w:szCs w:val="18"/>
                <w:color w:val="auto"/>
              </w:rPr>
              <w:t>2026</w:t>
            </w:r>
          </w:p>
        </w:tc>
        <w:tc>
          <w:tcPr>
            <w:tcW w:w="280" w:type="dxa"/>
            <w:vAlign w:val="bottom"/>
            <w:shd w:val="clear" w:color="auto" w:fill="CCEEFF"/>
          </w:tcPr>
          <w:p>
            <w:pPr>
              <w:spacing w:after="0"/>
              <w:rPr>
                <w:sz w:val="19"/>
                <w:szCs w:val="19"/>
                <w:color w:val="auto"/>
              </w:rPr>
            </w:pPr>
          </w:p>
        </w:tc>
        <w:tc>
          <w:tcPr>
            <w:tcW w:w="1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135</w:t>
            </w:r>
          </w:p>
        </w:tc>
        <w:tc>
          <w:tcPr>
            <w:tcW w:w="2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23"/>
        </w:trPr>
        <w:tc>
          <w:tcPr>
            <w:tcW w:w="4540" w:type="dxa"/>
            <w:vAlign w:val="bottom"/>
          </w:tcPr>
          <w:p>
            <w:pPr>
              <w:ind w:left="20"/>
              <w:spacing w:after="0"/>
              <w:rPr>
                <w:sz w:val="20"/>
                <w:szCs w:val="20"/>
                <w:color w:val="auto"/>
              </w:rPr>
            </w:pPr>
            <w:r>
              <w:rPr>
                <w:rFonts w:ascii="Arial" w:cs="Arial" w:eastAsia="Arial" w:hAnsi="Arial"/>
                <w:sz w:val="18"/>
                <w:szCs w:val="18"/>
                <w:color w:val="auto"/>
              </w:rPr>
              <w:t>2027 and beyond</w:t>
            </w:r>
          </w:p>
        </w:tc>
        <w:tc>
          <w:tcPr>
            <w:tcW w:w="280" w:type="dxa"/>
            <w:vAlign w:val="bottom"/>
          </w:tcPr>
          <w:p>
            <w:pPr>
              <w:spacing w:after="0"/>
              <w:rPr>
                <w:sz w:val="19"/>
                <w:szCs w:val="19"/>
                <w:color w:val="auto"/>
              </w:rPr>
            </w:pPr>
          </w:p>
        </w:tc>
        <w:tc>
          <w:tcPr>
            <w:tcW w:w="214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9"/>
                <w:szCs w:val="19"/>
                <w:color w:val="auto"/>
              </w:rPr>
            </w:pPr>
          </w:p>
        </w:tc>
        <w:tc>
          <w:tcPr>
            <w:tcW w:w="188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17"/>
        </w:trPr>
        <w:tc>
          <w:tcPr>
            <w:tcW w:w="4540" w:type="dxa"/>
            <w:vAlign w:val="bottom"/>
            <w:tcBorders>
              <w:top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Total future minimum lease payments</w:t>
            </w:r>
          </w:p>
        </w:tc>
        <w:tc>
          <w:tcPr>
            <w:tcW w:w="280" w:type="dxa"/>
            <w:vAlign w:val="bottom"/>
            <w:tcBorders>
              <w:top w:val="single" w:sz="8" w:color="auto"/>
            </w:tcBorders>
            <w:shd w:val="clear" w:color="auto" w:fill="CCEEFF"/>
          </w:tcPr>
          <w:p>
            <w:pPr>
              <w:spacing w:after="0"/>
              <w:rPr>
                <w:sz w:val="18"/>
                <w:szCs w:val="18"/>
                <w:color w:val="auto"/>
              </w:rPr>
            </w:pPr>
          </w:p>
        </w:tc>
        <w:tc>
          <w:tcPr>
            <w:tcW w:w="19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4,767</w:t>
            </w:r>
          </w:p>
        </w:tc>
        <w:tc>
          <w:tcPr>
            <w:tcW w:w="220" w:type="dxa"/>
            <w:vAlign w:val="bottom"/>
            <w:tcBorders>
              <w:top w:val="single" w:sz="8" w:color="CCEEFF"/>
            </w:tcBorders>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1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166</w:t>
            </w:r>
          </w:p>
        </w:tc>
      </w:tr>
      <w:tr>
        <w:trPr>
          <w:trHeight w:val="223"/>
        </w:trPr>
        <w:tc>
          <w:tcPr>
            <w:tcW w:w="4540" w:type="dxa"/>
            <w:vAlign w:val="bottom"/>
            <w:tcBorders>
              <w:bottom w:val="single" w:sz="8" w:color="CCEEFF"/>
            </w:tcBorders>
          </w:tcPr>
          <w:p>
            <w:pPr>
              <w:ind w:left="160"/>
              <w:spacing w:after="0"/>
              <w:rPr>
                <w:sz w:val="20"/>
                <w:szCs w:val="20"/>
                <w:color w:val="auto"/>
              </w:rPr>
            </w:pPr>
            <w:r>
              <w:rPr>
                <w:rFonts w:ascii="Arial" w:cs="Arial" w:eastAsia="Arial" w:hAnsi="Arial"/>
                <w:sz w:val="18"/>
                <w:szCs w:val="18"/>
                <w:color w:val="auto"/>
              </w:rPr>
              <w:t>Less: imputed interest</w:t>
            </w:r>
          </w:p>
        </w:tc>
        <w:tc>
          <w:tcPr>
            <w:tcW w:w="280" w:type="dxa"/>
            <w:vAlign w:val="bottom"/>
            <w:tcBorders>
              <w:bottom w:val="single" w:sz="8" w:color="auto"/>
            </w:tcBorders>
          </w:tcPr>
          <w:p>
            <w:pPr>
              <w:spacing w:after="0"/>
              <w:rPr>
                <w:sz w:val="19"/>
                <w:szCs w:val="19"/>
                <w:color w:val="auto"/>
              </w:rPr>
            </w:pPr>
          </w:p>
        </w:tc>
        <w:tc>
          <w:tcPr>
            <w:tcW w:w="1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278</w:t>
            </w:r>
          </w:p>
        </w:tc>
        <w:tc>
          <w:tcPr>
            <w:tcW w:w="220" w:type="dxa"/>
            <w:vAlign w:val="bottom"/>
            <w:tcBorders>
              <w:bottom w:val="single" w:sz="8" w:color="CCEEFF"/>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w:t>
            </w:r>
          </w:p>
        </w:tc>
      </w:tr>
      <w:tr>
        <w:trPr>
          <w:trHeight w:val="242"/>
        </w:trPr>
        <w:tc>
          <w:tcPr>
            <w:tcW w:w="4540" w:type="dxa"/>
            <w:vAlign w:val="bottom"/>
            <w:tcBorders>
              <w:bottom w:val="single" w:sz="8" w:color="CCEEFF"/>
            </w:tcBorders>
            <w:shd w:val="clear" w:color="auto" w:fill="CCEEFF"/>
          </w:tcPr>
          <w:p>
            <w:pPr>
              <w:ind w:left="240"/>
              <w:spacing w:after="0"/>
              <w:rPr>
                <w:sz w:val="20"/>
                <w:szCs w:val="20"/>
                <w:color w:val="auto"/>
              </w:rPr>
            </w:pPr>
            <w:r>
              <w:rPr>
                <w:rFonts w:ascii="Arial" w:cs="Arial" w:eastAsia="Arial" w:hAnsi="Arial"/>
                <w:sz w:val="18"/>
                <w:szCs w:val="18"/>
                <w:color w:val="auto"/>
              </w:rPr>
              <w:t>Total lease liabilities</w:t>
            </w:r>
          </w:p>
        </w:tc>
        <w:tc>
          <w:tcPr>
            <w:tcW w:w="280" w:type="dxa"/>
            <w:vAlign w:val="bottom"/>
            <w:tcBorders>
              <w:bottom w:val="single" w:sz="8" w:color="auto"/>
            </w:tcBorders>
            <w:shd w:val="clear" w:color="auto" w:fill="CCEEFF"/>
          </w:tcPr>
          <w:p>
            <w:pPr>
              <w:jc w:val="right"/>
              <w:ind w:right="92"/>
              <w:spacing w:after="0"/>
              <w:rPr>
                <w:sz w:val="20"/>
                <w:szCs w:val="20"/>
                <w:color w:val="auto"/>
              </w:rPr>
            </w:pPr>
            <w:r>
              <w:rPr>
                <w:rFonts w:ascii="Arial" w:cs="Arial" w:eastAsia="Arial" w:hAnsi="Arial"/>
                <w:sz w:val="18"/>
                <w:szCs w:val="18"/>
                <w:color w:val="auto"/>
                <w:w w:val="79"/>
              </w:rPr>
              <w:t>$</w:t>
            </w:r>
          </w:p>
        </w:tc>
        <w:tc>
          <w:tcPr>
            <w:tcW w:w="1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4,489</w:t>
            </w:r>
          </w:p>
        </w:tc>
        <w:tc>
          <w:tcPr>
            <w:tcW w:w="22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auto"/>
            </w:tcBorders>
            <w:shd w:val="clear" w:color="auto" w:fill="CCEEFF"/>
          </w:tcPr>
          <w:p>
            <w:pPr>
              <w:jc w:val="right"/>
              <w:ind w:right="112"/>
              <w:spacing w:after="0"/>
              <w:rPr>
                <w:sz w:val="20"/>
                <w:szCs w:val="20"/>
                <w:color w:val="auto"/>
              </w:rPr>
            </w:pPr>
            <w:r>
              <w:rPr>
                <w:rFonts w:ascii="Arial" w:cs="Arial" w:eastAsia="Arial" w:hAnsi="Arial"/>
                <w:sz w:val="18"/>
                <w:szCs w:val="18"/>
                <w:color w:val="auto"/>
                <w:w w:val="99"/>
              </w:rPr>
              <w:t>$</w:t>
            </w:r>
          </w:p>
        </w:tc>
        <w:tc>
          <w:tcPr>
            <w:tcW w:w="1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160</w:t>
            </w:r>
          </w:p>
        </w:tc>
      </w:tr>
      <w:tr>
        <w:trPr>
          <w:trHeight w:val="20"/>
        </w:trPr>
        <w:tc>
          <w:tcPr>
            <w:tcW w:w="454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920" w:type="dxa"/>
            <w:vAlign w:val="bottom"/>
            <w:tcBorders>
              <w:top w:val="single" w:sz="8" w:color="CCEEFF"/>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880" w:type="dxa"/>
            <w:vAlign w:val="bottom"/>
            <w:tcBorders>
              <w:top w:val="single" w:sz="8" w:color="CCEEFF"/>
              <w:bottom w:val="single" w:sz="8" w:color="auto"/>
            </w:tcBorders>
          </w:tcPr>
          <w:p>
            <w:pPr>
              <w:spacing w:after="0" w:line="20" w:lineRule="exact"/>
              <w:rPr>
                <w:sz w:val="1"/>
                <w:szCs w:val="1"/>
                <w:color w:val="auto"/>
              </w:rPr>
            </w:pPr>
          </w:p>
        </w:tc>
      </w:tr>
      <w:tr>
        <w:trPr>
          <w:trHeight w:val="209"/>
        </w:trPr>
        <w:tc>
          <w:tcPr>
            <w:tcW w:w="45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9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880" w:type="dxa"/>
            <w:vAlign w:val="bottom"/>
          </w:tcPr>
          <w:p>
            <w:pPr>
              <w:spacing w:after="0"/>
              <w:rPr>
                <w:sz w:val="18"/>
                <w:szCs w:val="18"/>
                <w:color w:val="auto"/>
              </w:rPr>
            </w:pPr>
          </w:p>
        </w:tc>
      </w:tr>
      <w:tr>
        <w:trPr>
          <w:trHeight w:val="224"/>
        </w:trPr>
        <w:tc>
          <w:tcPr>
            <w:tcW w:w="4540" w:type="dxa"/>
            <w:vAlign w:val="bottom"/>
            <w:shd w:val="clear" w:color="auto" w:fill="CCEEFF"/>
          </w:tcPr>
          <w:p>
            <w:pPr>
              <w:ind w:left="20"/>
              <w:spacing w:after="0"/>
              <w:rPr>
                <w:sz w:val="20"/>
                <w:szCs w:val="20"/>
                <w:color w:val="auto"/>
              </w:rPr>
            </w:pPr>
            <w:r>
              <w:rPr>
                <w:rFonts w:ascii="Arial" w:cs="Arial" w:eastAsia="Arial" w:hAnsi="Arial"/>
                <w:sz w:val="18"/>
                <w:szCs w:val="18"/>
                <w:color w:val="auto"/>
              </w:rPr>
              <w:t>Current lease liability</w:t>
            </w:r>
          </w:p>
        </w:tc>
        <w:tc>
          <w:tcPr>
            <w:tcW w:w="280" w:type="dxa"/>
            <w:vAlign w:val="bottom"/>
            <w:shd w:val="clear" w:color="auto" w:fill="CCEEFF"/>
          </w:tcPr>
          <w:p>
            <w:pPr>
              <w:jc w:val="right"/>
              <w:ind w:right="92"/>
              <w:spacing w:after="0"/>
              <w:rPr>
                <w:sz w:val="20"/>
                <w:szCs w:val="20"/>
                <w:color w:val="auto"/>
              </w:rPr>
            </w:pPr>
            <w:r>
              <w:rPr>
                <w:rFonts w:ascii="Arial" w:cs="Arial" w:eastAsia="Arial" w:hAnsi="Arial"/>
                <w:sz w:val="18"/>
                <w:szCs w:val="18"/>
                <w:color w:val="auto"/>
                <w:w w:val="79"/>
              </w:rPr>
              <w:t>$</w:t>
            </w:r>
          </w:p>
        </w:tc>
        <w:tc>
          <w:tcPr>
            <w:tcW w:w="1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2,115</w:t>
            </w:r>
          </w:p>
        </w:tc>
        <w:tc>
          <w:tcPr>
            <w:tcW w:w="220" w:type="dxa"/>
            <w:vAlign w:val="bottom"/>
            <w:shd w:val="clear" w:color="auto" w:fill="CCEEFF"/>
          </w:tcPr>
          <w:p>
            <w:pPr>
              <w:spacing w:after="0"/>
              <w:rPr>
                <w:sz w:val="19"/>
                <w:szCs w:val="19"/>
                <w:color w:val="auto"/>
              </w:rPr>
            </w:pPr>
          </w:p>
        </w:tc>
        <w:tc>
          <w:tcPr>
            <w:tcW w:w="320" w:type="dxa"/>
            <w:vAlign w:val="bottom"/>
            <w:shd w:val="clear" w:color="auto" w:fill="CCEEFF"/>
          </w:tcPr>
          <w:p>
            <w:pPr>
              <w:jc w:val="right"/>
              <w:ind w:right="112"/>
              <w:spacing w:after="0"/>
              <w:rPr>
                <w:sz w:val="20"/>
                <w:szCs w:val="20"/>
                <w:color w:val="auto"/>
              </w:rPr>
            </w:pPr>
            <w:r>
              <w:rPr>
                <w:rFonts w:ascii="Arial" w:cs="Arial" w:eastAsia="Arial" w:hAnsi="Arial"/>
                <w:sz w:val="18"/>
                <w:szCs w:val="18"/>
                <w:color w:val="auto"/>
                <w:w w:val="99"/>
              </w:rPr>
              <w:t>$</w:t>
            </w:r>
          </w:p>
        </w:tc>
        <w:tc>
          <w:tcPr>
            <w:tcW w:w="1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w:t>
            </w:r>
          </w:p>
        </w:tc>
      </w:tr>
      <w:tr>
        <w:trPr>
          <w:trHeight w:val="223"/>
        </w:trPr>
        <w:tc>
          <w:tcPr>
            <w:tcW w:w="454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Long-term lease liability</w:t>
            </w:r>
          </w:p>
        </w:tc>
        <w:tc>
          <w:tcPr>
            <w:tcW w:w="280" w:type="dxa"/>
            <w:vAlign w:val="bottom"/>
            <w:tcBorders>
              <w:bottom w:val="single" w:sz="8" w:color="auto"/>
            </w:tcBorders>
          </w:tcPr>
          <w:p>
            <w:pPr>
              <w:spacing w:after="0"/>
              <w:rPr>
                <w:sz w:val="19"/>
                <w:szCs w:val="19"/>
                <w:color w:val="auto"/>
              </w:rPr>
            </w:pPr>
          </w:p>
        </w:tc>
        <w:tc>
          <w:tcPr>
            <w:tcW w:w="1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2,374</w:t>
            </w:r>
          </w:p>
        </w:tc>
        <w:tc>
          <w:tcPr>
            <w:tcW w:w="220" w:type="dxa"/>
            <w:vAlign w:val="bottom"/>
            <w:tcBorders>
              <w:bottom w:val="single" w:sz="8" w:color="CCEEFF"/>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111</w:t>
            </w:r>
          </w:p>
        </w:tc>
      </w:tr>
      <w:tr>
        <w:trPr>
          <w:trHeight w:val="242"/>
        </w:trPr>
        <w:tc>
          <w:tcPr>
            <w:tcW w:w="45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Total lease liabilities</w:t>
            </w:r>
          </w:p>
        </w:tc>
        <w:tc>
          <w:tcPr>
            <w:tcW w:w="280" w:type="dxa"/>
            <w:vAlign w:val="bottom"/>
            <w:tcBorders>
              <w:bottom w:val="single" w:sz="8" w:color="auto"/>
            </w:tcBorders>
            <w:shd w:val="clear" w:color="auto" w:fill="CCEEFF"/>
          </w:tcPr>
          <w:p>
            <w:pPr>
              <w:jc w:val="right"/>
              <w:ind w:right="92"/>
              <w:spacing w:after="0"/>
              <w:rPr>
                <w:sz w:val="20"/>
                <w:szCs w:val="20"/>
                <w:color w:val="auto"/>
              </w:rPr>
            </w:pPr>
            <w:r>
              <w:rPr>
                <w:rFonts w:ascii="Arial" w:cs="Arial" w:eastAsia="Arial" w:hAnsi="Arial"/>
                <w:sz w:val="18"/>
                <w:szCs w:val="18"/>
                <w:color w:val="auto"/>
                <w:w w:val="79"/>
              </w:rPr>
              <w:t>$</w:t>
            </w:r>
          </w:p>
        </w:tc>
        <w:tc>
          <w:tcPr>
            <w:tcW w:w="1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4,489</w:t>
            </w:r>
          </w:p>
        </w:tc>
        <w:tc>
          <w:tcPr>
            <w:tcW w:w="22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auto"/>
            </w:tcBorders>
            <w:shd w:val="clear" w:color="auto" w:fill="CCEEFF"/>
          </w:tcPr>
          <w:p>
            <w:pPr>
              <w:jc w:val="right"/>
              <w:ind w:right="112"/>
              <w:spacing w:after="0"/>
              <w:rPr>
                <w:sz w:val="20"/>
                <w:szCs w:val="20"/>
                <w:color w:val="auto"/>
              </w:rPr>
            </w:pPr>
            <w:r>
              <w:rPr>
                <w:rFonts w:ascii="Arial" w:cs="Arial" w:eastAsia="Arial" w:hAnsi="Arial"/>
                <w:sz w:val="18"/>
                <w:szCs w:val="18"/>
                <w:color w:val="auto"/>
                <w:w w:val="99"/>
              </w:rPr>
              <w:t>$</w:t>
            </w:r>
          </w:p>
        </w:tc>
        <w:tc>
          <w:tcPr>
            <w:tcW w:w="1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160</w:t>
            </w:r>
          </w:p>
        </w:tc>
      </w:tr>
      <w:tr>
        <w:trPr>
          <w:trHeight w:val="20"/>
        </w:trPr>
        <w:tc>
          <w:tcPr>
            <w:tcW w:w="454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920" w:type="dxa"/>
            <w:vAlign w:val="bottom"/>
            <w:tcBorders>
              <w:top w:val="single" w:sz="8" w:color="CCEEFF"/>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88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64135</wp:posOffset>
            </wp:positionV>
            <wp:extent cx="7160895" cy="4191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60895" cy="41910"/>
                    </a:xfrm>
                    <a:prstGeom prst="rect">
                      <a:avLst/>
                    </a:prstGeom>
                    <a:noFill/>
                  </pic:spPr>
                </pic:pic>
              </a:graphicData>
            </a:graphic>
          </wp:anchor>
        </w:drawing>
      </w:r>
    </w:p>
    <w:p>
      <w:pPr>
        <w:sectPr>
          <w:pgSz w:w="11900" w:h="16838" w:orient="portrait"/>
          <w:cols w:equalWidth="0" w:num="1">
            <w:col w:w="11240"/>
          </w:cols>
          <w:pgMar w:left="320" w:top="127" w:right="339" w:bottom="1440" w:gutter="0" w:footer="0" w:header="0"/>
        </w:sectPr>
      </w:pPr>
    </w:p>
    <w:bookmarkStart w:id="18" w:name="page19"/>
    <w:bookmarkEnd w:id="18"/>
    <w:p>
      <w:pPr>
        <w:spacing w:after="0"/>
        <w:rPr>
          <w:sz w:val="20"/>
          <w:szCs w:val="20"/>
          <w:color w:val="auto"/>
        </w:rPr>
      </w:pPr>
      <w:r>
        <w:rPr>
          <w:rFonts w:ascii="Arial" w:cs="Arial" w:eastAsia="Arial" w:hAnsi="Arial"/>
          <w:sz w:val="14"/>
          <w:szCs w:val="14"/>
          <w:b w:val="1"/>
          <w:bCs w:val="1"/>
          <w:u w:val="single" w:color="auto"/>
          <w:color w:val="0000FF"/>
        </w:rPr>
        <w:t>Table</w:t>
      </w:r>
      <w:r>
        <w:rPr>
          <w:rFonts w:ascii="Arial" w:cs="Arial" w:eastAsia="Arial" w:hAnsi="Arial"/>
          <w:sz w:val="14"/>
          <w:szCs w:val="14"/>
          <w:b w:val="1"/>
          <w:bCs w:val="1"/>
          <w:color w:val="0000FF"/>
        </w:rPr>
        <w:t xml:space="preserve"> </w:t>
      </w:r>
      <w:r>
        <w:rPr>
          <w:rFonts w:ascii="Arial" w:cs="Arial" w:eastAsia="Arial" w:hAnsi="Arial"/>
          <w:sz w:val="17"/>
          <w:szCs w:val="17"/>
          <w:color w:val="000000"/>
        </w:rPr>
        <w:t>of</w:t>
      </w:r>
      <w:r>
        <w:rPr>
          <w:rFonts w:ascii="Arial" w:cs="Arial" w:eastAsia="Arial" w:hAnsi="Arial"/>
          <w:sz w:val="14"/>
          <w:szCs w:val="14"/>
          <w:b w:val="1"/>
          <w:bCs w:val="1"/>
          <w:color w:val="0000FF"/>
        </w:rPr>
        <w:t xml:space="preserve"> </w:t>
      </w:r>
      <w:r>
        <w:rPr>
          <w:rFonts w:ascii="Arial" w:cs="Arial" w:eastAsia="Arial" w:hAnsi="Arial"/>
          <w:sz w:val="14"/>
          <w:szCs w:val="14"/>
          <w:b w:val="1"/>
          <w:bCs w:val="1"/>
          <w:u w:val="single" w:color="auto"/>
          <w:color w:val="0000FF"/>
        </w:rPr>
        <w:t>Contents</w:t>
      </w:r>
    </w:p>
    <w:p>
      <w:pPr>
        <w:spacing w:after="0" w:line="200" w:lineRule="exact"/>
        <w:rPr>
          <w:sz w:val="20"/>
          <w:szCs w:val="20"/>
          <w:color w:val="auto"/>
        </w:rPr>
      </w:pPr>
    </w:p>
    <w:p>
      <w:pPr>
        <w:spacing w:after="0" w:line="355" w:lineRule="exact"/>
        <w:rPr>
          <w:sz w:val="20"/>
          <w:szCs w:val="20"/>
          <w:color w:val="auto"/>
        </w:rPr>
      </w:pPr>
    </w:p>
    <w:p>
      <w:pPr>
        <w:ind w:left="480"/>
        <w:spacing w:after="0"/>
        <w:rPr>
          <w:sz w:val="20"/>
          <w:szCs w:val="20"/>
          <w:color w:val="auto"/>
        </w:rPr>
      </w:pPr>
      <w:r>
        <w:rPr>
          <w:rFonts w:ascii="Arial" w:cs="Arial" w:eastAsia="Arial" w:hAnsi="Arial"/>
          <w:sz w:val="18"/>
          <w:szCs w:val="18"/>
          <w:color w:val="auto"/>
        </w:rPr>
        <w:t>Other information related to leases is as follows:</w:t>
      </w:r>
    </w:p>
    <w:p>
      <w:pPr>
        <w:spacing w:after="0" w:line="6"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60" w:type="dxa"/>
            <w:vAlign w:val="bottom"/>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61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100" w:type="dxa"/>
            <w:vAlign w:val="bottom"/>
            <w:gridSpan w:val="5"/>
            <w:shd w:val="clear" w:color="auto" w:fill="CCEEFF"/>
          </w:tcPr>
          <w:p>
            <w:pPr>
              <w:jc w:val="right"/>
              <w:ind w:right="292"/>
              <w:spacing w:after="0"/>
              <w:rPr>
                <w:sz w:val="20"/>
                <w:szCs w:val="20"/>
                <w:color w:val="auto"/>
              </w:rPr>
            </w:pPr>
            <w:r>
              <w:rPr>
                <w:rFonts w:ascii="Arial" w:cs="Arial" w:eastAsia="Arial" w:hAnsi="Arial"/>
                <w:sz w:val="18"/>
                <w:szCs w:val="18"/>
                <w:b w:val="1"/>
                <w:bCs w:val="1"/>
                <w:color w:val="auto"/>
                <w:w w:val="95"/>
              </w:rPr>
              <w:t>Three Months Ended</w:t>
            </w:r>
          </w:p>
        </w:tc>
        <w:tc>
          <w:tcPr>
            <w:tcW w:w="8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1880" w:type="dxa"/>
            <w:vAlign w:val="bottom"/>
            <w:gridSpan w:val="5"/>
            <w:shd w:val="clear" w:color="auto" w:fill="CCEEFF"/>
          </w:tcPr>
          <w:p>
            <w:pPr>
              <w:jc w:val="center"/>
              <w:ind w:right="360"/>
              <w:spacing w:after="0"/>
              <w:rPr>
                <w:sz w:val="20"/>
                <w:szCs w:val="20"/>
                <w:color w:val="auto"/>
              </w:rPr>
            </w:pPr>
            <w:r>
              <w:rPr>
                <w:rFonts w:ascii="Arial" w:cs="Arial" w:eastAsia="Arial" w:hAnsi="Arial"/>
                <w:sz w:val="18"/>
                <w:szCs w:val="18"/>
                <w:b w:val="1"/>
                <w:bCs w:val="1"/>
                <w:color w:val="auto"/>
                <w:w w:val="86"/>
              </w:rPr>
              <w:t>Nine months ended</w:t>
            </w:r>
          </w:p>
        </w:tc>
        <w:tc>
          <w:tcPr>
            <w:tcW w:w="0" w:type="dxa"/>
            <w:vAlign w:val="bottom"/>
          </w:tcPr>
          <w:p>
            <w:pPr>
              <w:spacing w:after="0"/>
              <w:rPr>
                <w:sz w:val="1"/>
                <w:szCs w:val="1"/>
                <w:color w:val="auto"/>
              </w:rPr>
            </w:pPr>
          </w:p>
        </w:tc>
      </w:tr>
      <w:tr>
        <w:trPr>
          <w:trHeight w:val="233"/>
        </w:trPr>
        <w:tc>
          <w:tcPr>
            <w:tcW w:w="60" w:type="dxa"/>
            <w:vAlign w:val="bottom"/>
          </w:tcPr>
          <w:p>
            <w:pPr>
              <w:spacing w:after="0"/>
              <w:rPr>
                <w:sz w:val="20"/>
                <w:szCs w:val="20"/>
                <w:color w:val="auto"/>
              </w:rPr>
            </w:pPr>
          </w:p>
        </w:tc>
        <w:tc>
          <w:tcPr>
            <w:tcW w:w="300" w:type="dxa"/>
            <w:vAlign w:val="bottom"/>
            <w:shd w:val="clear" w:color="auto" w:fill="CCEEFF"/>
          </w:tcPr>
          <w:p>
            <w:pPr>
              <w:spacing w:after="0"/>
              <w:rPr>
                <w:sz w:val="20"/>
                <w:szCs w:val="20"/>
                <w:color w:val="auto"/>
              </w:rPr>
            </w:pPr>
          </w:p>
        </w:tc>
        <w:tc>
          <w:tcPr>
            <w:tcW w:w="6180" w:type="dxa"/>
            <w:vAlign w:val="bottom"/>
            <w:shd w:val="clear" w:color="auto" w:fill="CCEEFF"/>
          </w:tcPr>
          <w:p>
            <w:pPr>
              <w:spacing w:after="0"/>
              <w:rPr>
                <w:sz w:val="20"/>
                <w:szCs w:val="20"/>
                <w:color w:val="auto"/>
              </w:rPr>
            </w:pPr>
          </w:p>
        </w:tc>
        <w:tc>
          <w:tcPr>
            <w:tcW w:w="240" w:type="dxa"/>
            <w:vAlign w:val="bottom"/>
            <w:tcBorders>
              <w:bottom w:val="single" w:sz="8" w:color="auto"/>
            </w:tcBorders>
            <w:shd w:val="clear" w:color="auto" w:fill="CCEEFF"/>
          </w:tcPr>
          <w:p>
            <w:pPr>
              <w:spacing w:after="0"/>
              <w:rPr>
                <w:sz w:val="20"/>
                <w:szCs w:val="20"/>
                <w:color w:val="auto"/>
              </w:rPr>
            </w:pPr>
          </w:p>
        </w:tc>
        <w:tc>
          <w:tcPr>
            <w:tcW w:w="2100" w:type="dxa"/>
            <w:vAlign w:val="bottom"/>
            <w:tcBorders>
              <w:bottom w:val="single" w:sz="8" w:color="auto"/>
            </w:tcBorders>
            <w:gridSpan w:val="5"/>
            <w:shd w:val="clear" w:color="auto" w:fill="CCEEFF"/>
          </w:tcPr>
          <w:p>
            <w:pPr>
              <w:jc w:val="right"/>
              <w:ind w:right="552"/>
              <w:spacing w:after="0"/>
              <w:rPr>
                <w:sz w:val="20"/>
                <w:szCs w:val="20"/>
                <w:color w:val="auto"/>
              </w:rPr>
            </w:pPr>
            <w:r>
              <w:rPr>
                <w:rFonts w:ascii="Arial" w:cs="Arial" w:eastAsia="Arial" w:hAnsi="Arial"/>
                <w:sz w:val="18"/>
                <w:szCs w:val="18"/>
                <w:b w:val="1"/>
                <w:bCs w:val="1"/>
                <w:color w:val="auto"/>
              </w:rPr>
              <w:t>September 30,</w:t>
            </w:r>
          </w:p>
        </w:tc>
        <w:tc>
          <w:tcPr>
            <w:tcW w:w="80" w:type="dxa"/>
            <w:vAlign w:val="bottom"/>
            <w:shd w:val="clear" w:color="auto" w:fill="CCEEFF"/>
          </w:tcPr>
          <w:p>
            <w:pPr>
              <w:spacing w:after="0"/>
              <w:rPr>
                <w:sz w:val="20"/>
                <w:szCs w:val="20"/>
                <w:color w:val="auto"/>
              </w:rPr>
            </w:pPr>
          </w:p>
        </w:tc>
        <w:tc>
          <w:tcPr>
            <w:tcW w:w="360" w:type="dxa"/>
            <w:vAlign w:val="bottom"/>
            <w:tcBorders>
              <w:bottom w:val="single" w:sz="8" w:color="auto"/>
            </w:tcBorders>
            <w:shd w:val="clear" w:color="auto" w:fill="CCEEFF"/>
          </w:tcPr>
          <w:p>
            <w:pPr>
              <w:spacing w:after="0"/>
              <w:rPr>
                <w:sz w:val="20"/>
                <w:szCs w:val="20"/>
                <w:color w:val="auto"/>
              </w:rPr>
            </w:pPr>
          </w:p>
        </w:tc>
        <w:tc>
          <w:tcPr>
            <w:tcW w:w="1880" w:type="dxa"/>
            <w:vAlign w:val="bottom"/>
            <w:tcBorders>
              <w:bottom w:val="single" w:sz="8" w:color="auto"/>
            </w:tcBorders>
            <w:gridSpan w:val="5"/>
            <w:shd w:val="clear" w:color="auto" w:fill="CCEEFF"/>
          </w:tcPr>
          <w:p>
            <w:pPr>
              <w:jc w:val="center"/>
              <w:ind w:right="360"/>
              <w:spacing w:after="0"/>
              <w:rPr>
                <w:sz w:val="20"/>
                <w:szCs w:val="20"/>
                <w:color w:val="auto"/>
              </w:rPr>
            </w:pPr>
            <w:r>
              <w:rPr>
                <w:rFonts w:ascii="Arial" w:cs="Arial" w:eastAsia="Arial" w:hAnsi="Arial"/>
                <w:sz w:val="18"/>
                <w:szCs w:val="18"/>
                <w:b w:val="1"/>
                <w:bCs w:val="1"/>
                <w:color w:val="auto"/>
                <w:w w:val="87"/>
              </w:rPr>
              <w:t>September 30,</w:t>
            </w:r>
          </w:p>
        </w:tc>
        <w:tc>
          <w:tcPr>
            <w:tcW w:w="0" w:type="dxa"/>
            <w:vAlign w:val="bottom"/>
          </w:tcPr>
          <w:p>
            <w:pPr>
              <w:spacing w:after="0"/>
              <w:rPr>
                <w:sz w:val="1"/>
                <w:szCs w:val="1"/>
                <w:color w:val="auto"/>
              </w:rPr>
            </w:pPr>
          </w:p>
        </w:tc>
      </w:tr>
      <w:tr>
        <w:trPr>
          <w:trHeight w:val="221"/>
        </w:trPr>
        <w:tc>
          <w:tcPr>
            <w:tcW w:w="60" w:type="dxa"/>
            <w:vAlign w:val="bottom"/>
          </w:tcPr>
          <w:p>
            <w:pPr>
              <w:spacing w:after="0"/>
              <w:rPr>
                <w:sz w:val="19"/>
                <w:szCs w:val="19"/>
                <w:color w:val="auto"/>
              </w:rPr>
            </w:pPr>
          </w:p>
        </w:tc>
        <w:tc>
          <w:tcPr>
            <w:tcW w:w="6480" w:type="dxa"/>
            <w:vAlign w:val="bottom"/>
            <w:tcBorders>
              <w:bottom w:val="single" w:sz="8" w:color="CCEEFF"/>
            </w:tcBorders>
            <w:gridSpan w:val="2"/>
          </w:tcPr>
          <w:p>
            <w:pPr>
              <w:ind w:left="20"/>
              <w:spacing w:after="0"/>
              <w:rPr>
                <w:sz w:val="20"/>
                <w:szCs w:val="20"/>
                <w:color w:val="auto"/>
              </w:rPr>
            </w:pPr>
            <w:r>
              <w:rPr>
                <w:rFonts w:ascii="Arial" w:cs="Arial" w:eastAsia="Arial" w:hAnsi="Arial"/>
                <w:sz w:val="16"/>
                <w:szCs w:val="16"/>
                <w:i w:val="1"/>
                <w:iCs w:val="1"/>
                <w:color w:val="auto"/>
              </w:rPr>
              <w:t>(in thousands, except weighted-average data)</w:t>
            </w:r>
          </w:p>
        </w:tc>
        <w:tc>
          <w:tcPr>
            <w:tcW w:w="24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ind w:right="292"/>
              <w:spacing w:after="0"/>
              <w:rPr>
                <w:sz w:val="20"/>
                <w:szCs w:val="20"/>
                <w:color w:val="auto"/>
              </w:rPr>
            </w:pPr>
            <w:r>
              <w:rPr>
                <w:rFonts w:ascii="Arial" w:cs="Arial" w:eastAsia="Arial" w:hAnsi="Arial"/>
                <w:sz w:val="18"/>
                <w:szCs w:val="18"/>
                <w:b w:val="1"/>
                <w:bCs w:val="1"/>
                <w:color w:val="auto"/>
              </w:rPr>
              <w:t>2022</w:t>
            </w:r>
          </w:p>
        </w:tc>
        <w:tc>
          <w:tcPr>
            <w:tcW w:w="100" w:type="dxa"/>
            <w:vAlign w:val="bottom"/>
            <w:tcBorders>
              <w:bottom w:val="single" w:sz="8" w:color="CCEEFF"/>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2021</w:t>
            </w:r>
          </w:p>
        </w:tc>
        <w:tc>
          <w:tcPr>
            <w:tcW w:w="340" w:type="dxa"/>
            <w:vAlign w:val="bottom"/>
            <w:tcBorders>
              <w:bottom w:val="single" w:sz="8" w:color="auto"/>
            </w:tcBorders>
          </w:tcPr>
          <w:p>
            <w:pPr>
              <w:spacing w:after="0"/>
              <w:rPr>
                <w:sz w:val="19"/>
                <w:szCs w:val="19"/>
                <w:color w:val="auto"/>
              </w:rPr>
            </w:pPr>
          </w:p>
        </w:tc>
        <w:tc>
          <w:tcPr>
            <w:tcW w:w="80" w:type="dxa"/>
            <w:vAlign w:val="bottom"/>
            <w:tcBorders>
              <w:bottom w:val="single" w:sz="8" w:color="CCEEFF"/>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ind w:right="272"/>
              <w:spacing w:after="0"/>
              <w:rPr>
                <w:sz w:val="20"/>
                <w:szCs w:val="20"/>
                <w:color w:val="auto"/>
              </w:rPr>
            </w:pPr>
            <w:r>
              <w:rPr>
                <w:rFonts w:ascii="Arial" w:cs="Arial" w:eastAsia="Arial" w:hAnsi="Arial"/>
                <w:sz w:val="18"/>
                <w:szCs w:val="18"/>
                <w:b w:val="1"/>
                <w:bCs w:val="1"/>
                <w:color w:val="auto"/>
                <w:w w:val="84"/>
              </w:rPr>
              <w:t>2022</w:t>
            </w:r>
          </w:p>
        </w:tc>
        <w:tc>
          <w:tcPr>
            <w:tcW w:w="8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ind w:right="212"/>
              <w:spacing w:after="0"/>
              <w:rPr>
                <w:sz w:val="20"/>
                <w:szCs w:val="20"/>
                <w:color w:val="auto"/>
              </w:rPr>
            </w:pPr>
            <w:r>
              <w:rPr>
                <w:rFonts w:ascii="Arial" w:cs="Arial" w:eastAsia="Arial" w:hAnsi="Arial"/>
                <w:sz w:val="18"/>
                <w:szCs w:val="18"/>
                <w:b w:val="1"/>
                <w:bCs w:val="1"/>
                <w:color w:val="auto"/>
              </w:rPr>
              <w:t>2021</w:t>
            </w:r>
          </w:p>
        </w:tc>
        <w:tc>
          <w:tcPr>
            <w:tcW w:w="6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04"/>
        </w:trPr>
        <w:tc>
          <w:tcPr>
            <w:tcW w:w="60" w:type="dxa"/>
            <w:vAlign w:val="bottom"/>
          </w:tcPr>
          <w:p>
            <w:pPr>
              <w:spacing w:after="0"/>
              <w:rPr>
                <w:sz w:val="17"/>
                <w:szCs w:val="17"/>
                <w:color w:val="auto"/>
              </w:rPr>
            </w:pPr>
          </w:p>
        </w:tc>
        <w:tc>
          <w:tcPr>
            <w:tcW w:w="6480" w:type="dxa"/>
            <w:vAlign w:val="bottom"/>
            <w:gridSpan w:val="2"/>
            <w:shd w:val="clear" w:color="auto" w:fill="CCEEFF"/>
          </w:tcPr>
          <w:p>
            <w:pPr>
              <w:ind w:left="20"/>
              <w:spacing w:after="0" w:line="204" w:lineRule="exact"/>
              <w:rPr>
                <w:sz w:val="20"/>
                <w:szCs w:val="20"/>
                <w:color w:val="auto"/>
              </w:rPr>
            </w:pPr>
            <w:r>
              <w:rPr>
                <w:rFonts w:ascii="Arial" w:cs="Arial" w:eastAsia="Arial" w:hAnsi="Arial"/>
                <w:sz w:val="18"/>
                <w:szCs w:val="18"/>
                <w:b w:val="1"/>
                <w:bCs w:val="1"/>
                <w:color w:val="auto"/>
              </w:rPr>
              <w:t>Finance lease cost:</w:t>
            </w:r>
          </w:p>
        </w:tc>
        <w:tc>
          <w:tcPr>
            <w:tcW w:w="24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60" w:type="dxa"/>
            <w:vAlign w:val="bottom"/>
          </w:tcPr>
          <w:p>
            <w:pPr>
              <w:spacing w:after="0"/>
              <w:rPr>
                <w:sz w:val="19"/>
                <w:szCs w:val="19"/>
                <w:color w:val="auto"/>
              </w:rPr>
            </w:pPr>
          </w:p>
        </w:tc>
        <w:tc>
          <w:tcPr>
            <w:tcW w:w="6480" w:type="dxa"/>
            <w:vAlign w:val="bottom"/>
            <w:gridSpan w:val="2"/>
          </w:tcPr>
          <w:p>
            <w:pPr>
              <w:ind w:left="140"/>
              <w:spacing w:after="0"/>
              <w:rPr>
                <w:sz w:val="20"/>
                <w:szCs w:val="20"/>
                <w:color w:val="auto"/>
              </w:rPr>
            </w:pPr>
            <w:r>
              <w:rPr>
                <w:rFonts w:ascii="Arial" w:cs="Arial" w:eastAsia="Arial" w:hAnsi="Arial"/>
                <w:sz w:val="18"/>
                <w:szCs w:val="18"/>
                <w:color w:val="auto"/>
              </w:rPr>
              <w:t>Amortization of right-of-use assets</w:t>
            </w:r>
          </w:p>
        </w:tc>
        <w:tc>
          <w:tcPr>
            <w:tcW w:w="240" w:type="dxa"/>
            <w:vAlign w:val="bottom"/>
          </w:tcPr>
          <w:p>
            <w:pPr>
              <w:jc w:val="right"/>
              <w:ind w:right="32"/>
              <w:spacing w:after="0"/>
              <w:rPr>
                <w:sz w:val="20"/>
                <w:szCs w:val="20"/>
                <w:color w:val="auto"/>
              </w:rPr>
            </w:pPr>
            <w:r>
              <w:rPr>
                <w:rFonts w:ascii="Arial" w:cs="Arial" w:eastAsia="Arial" w:hAnsi="Arial"/>
                <w:sz w:val="18"/>
                <w:szCs w:val="18"/>
                <w:color w:val="auto"/>
                <w:w w:val="99"/>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13</w:t>
            </w:r>
          </w:p>
        </w:tc>
        <w:tc>
          <w:tcPr>
            <w:tcW w:w="100" w:type="dxa"/>
            <w:vAlign w:val="bottom"/>
          </w:tcPr>
          <w:p>
            <w:pPr>
              <w:spacing w:after="0"/>
              <w:rPr>
                <w:sz w:val="19"/>
                <w:szCs w:val="19"/>
                <w:color w:val="auto"/>
              </w:rPr>
            </w:pPr>
          </w:p>
        </w:tc>
        <w:tc>
          <w:tcPr>
            <w:tcW w:w="240" w:type="dxa"/>
            <w:vAlign w:val="bottom"/>
          </w:tcPr>
          <w:p>
            <w:pPr>
              <w:jc w:val="right"/>
              <w:ind w:right="52"/>
              <w:spacing w:after="0"/>
              <w:rPr>
                <w:sz w:val="20"/>
                <w:szCs w:val="20"/>
                <w:color w:val="auto"/>
              </w:rPr>
            </w:pPr>
            <w:r>
              <w:rPr>
                <w:rFonts w:ascii="Arial" w:cs="Arial" w:eastAsia="Arial" w:hAnsi="Arial"/>
                <w:sz w:val="18"/>
                <w:szCs w:val="18"/>
                <w:color w:val="auto"/>
                <w:w w:val="79"/>
              </w:rPr>
              <w:t>$</w:t>
            </w: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12</w:t>
            </w:r>
          </w:p>
        </w:tc>
        <w:tc>
          <w:tcPr>
            <w:tcW w:w="44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39</w:t>
            </w:r>
          </w:p>
        </w:tc>
        <w:tc>
          <w:tcPr>
            <w:tcW w:w="8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36</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4"/>
        </w:trPr>
        <w:tc>
          <w:tcPr>
            <w:tcW w:w="60" w:type="dxa"/>
            <w:vAlign w:val="bottom"/>
          </w:tcPr>
          <w:p>
            <w:pPr>
              <w:spacing w:after="0"/>
              <w:rPr>
                <w:sz w:val="19"/>
                <w:szCs w:val="19"/>
                <w:color w:val="auto"/>
              </w:rPr>
            </w:pPr>
          </w:p>
        </w:tc>
        <w:tc>
          <w:tcPr>
            <w:tcW w:w="648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Interest on lease liabilities</w:t>
            </w:r>
          </w:p>
        </w:tc>
        <w:tc>
          <w:tcPr>
            <w:tcW w:w="240" w:type="dxa"/>
            <w:vAlign w:val="bottom"/>
            <w:tcBorders>
              <w:bottom w:val="single" w:sz="8" w:color="auto"/>
            </w:tcBorders>
            <w:shd w:val="clear" w:color="auto" w:fill="CCEEFF"/>
          </w:tcPr>
          <w:p>
            <w:pPr>
              <w:spacing w:after="0"/>
              <w:rPr>
                <w:sz w:val="19"/>
                <w:szCs w:val="19"/>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100" w:type="dxa"/>
            <w:vAlign w:val="bottom"/>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88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80" w:type="dxa"/>
            <w:vAlign w:val="bottom"/>
            <w:shd w:val="clear" w:color="auto" w:fill="CCEEFF"/>
          </w:tcPr>
          <w:p>
            <w:pPr>
              <w:spacing w:after="0"/>
              <w:rPr>
                <w:sz w:val="19"/>
                <w:szCs w:val="19"/>
                <w:color w:val="auto"/>
              </w:rPr>
            </w:pPr>
          </w:p>
        </w:tc>
        <w:tc>
          <w:tcPr>
            <w:tcW w:w="360" w:type="dxa"/>
            <w:vAlign w:val="bottom"/>
            <w:tcBorders>
              <w:bottom w:val="single" w:sz="8" w:color="auto"/>
            </w:tcBorders>
            <w:shd w:val="clear" w:color="auto" w:fill="CCEEFF"/>
          </w:tcPr>
          <w:p>
            <w:pPr>
              <w:spacing w:after="0"/>
              <w:rPr>
                <w:sz w:val="19"/>
                <w:szCs w:val="19"/>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w:t>
            </w:r>
          </w:p>
        </w:tc>
        <w:tc>
          <w:tcPr>
            <w:tcW w:w="80" w:type="dxa"/>
            <w:vAlign w:val="bottom"/>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60" w:type="dxa"/>
            <w:vAlign w:val="bottom"/>
            <w:tcBorders>
              <w:bottom w:val="single" w:sz="8" w:color="auto"/>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60" w:type="dxa"/>
            <w:vAlign w:val="bottom"/>
          </w:tcPr>
          <w:p>
            <w:pPr>
              <w:spacing w:after="0"/>
              <w:rPr>
                <w:sz w:val="18"/>
                <w:szCs w:val="18"/>
                <w:color w:val="auto"/>
              </w:rPr>
            </w:pPr>
          </w:p>
        </w:tc>
        <w:tc>
          <w:tcPr>
            <w:tcW w:w="6480" w:type="dxa"/>
            <w:vAlign w:val="bottom"/>
            <w:gridSpan w:val="2"/>
          </w:tcPr>
          <w:p>
            <w:pPr>
              <w:ind w:left="20"/>
              <w:spacing w:after="0"/>
              <w:rPr>
                <w:sz w:val="20"/>
                <w:szCs w:val="20"/>
                <w:color w:val="auto"/>
              </w:rPr>
            </w:pPr>
            <w:r>
              <w:rPr>
                <w:rFonts w:ascii="Arial" w:cs="Arial" w:eastAsia="Arial" w:hAnsi="Arial"/>
                <w:sz w:val="18"/>
                <w:szCs w:val="18"/>
                <w:color w:val="auto"/>
              </w:rPr>
              <w:t>Total finance lease cost</w:t>
            </w:r>
          </w:p>
        </w:tc>
        <w:tc>
          <w:tcPr>
            <w:tcW w:w="240" w:type="dxa"/>
            <w:vAlign w:val="bottom"/>
          </w:tcPr>
          <w:p>
            <w:pPr>
              <w:jc w:val="right"/>
              <w:ind w:right="32"/>
              <w:spacing w:after="0"/>
              <w:rPr>
                <w:sz w:val="20"/>
                <w:szCs w:val="20"/>
                <w:color w:val="auto"/>
              </w:rPr>
            </w:pPr>
            <w:r>
              <w:rPr>
                <w:rFonts w:ascii="Arial" w:cs="Arial" w:eastAsia="Arial" w:hAnsi="Arial"/>
                <w:sz w:val="18"/>
                <w:szCs w:val="18"/>
                <w:color w:val="auto"/>
                <w:w w:val="99"/>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12</w:t>
            </w:r>
          </w:p>
        </w:tc>
        <w:tc>
          <w:tcPr>
            <w:tcW w:w="100" w:type="dxa"/>
            <w:vAlign w:val="bottom"/>
          </w:tcPr>
          <w:p>
            <w:pPr>
              <w:spacing w:after="0"/>
              <w:rPr>
                <w:sz w:val="18"/>
                <w:szCs w:val="18"/>
                <w:color w:val="auto"/>
              </w:rPr>
            </w:pPr>
          </w:p>
        </w:tc>
        <w:tc>
          <w:tcPr>
            <w:tcW w:w="240" w:type="dxa"/>
            <w:vAlign w:val="bottom"/>
          </w:tcPr>
          <w:p>
            <w:pPr>
              <w:jc w:val="right"/>
              <w:ind w:right="52"/>
              <w:spacing w:after="0"/>
              <w:rPr>
                <w:sz w:val="20"/>
                <w:szCs w:val="20"/>
                <w:color w:val="auto"/>
              </w:rPr>
            </w:pPr>
            <w:r>
              <w:rPr>
                <w:rFonts w:ascii="Arial" w:cs="Arial" w:eastAsia="Arial" w:hAnsi="Arial"/>
                <w:sz w:val="18"/>
                <w:szCs w:val="18"/>
                <w:color w:val="auto"/>
                <w:w w:val="79"/>
              </w:rPr>
              <w:t>$</w:t>
            </w: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13</w:t>
            </w:r>
          </w:p>
        </w:tc>
        <w:tc>
          <w:tcPr>
            <w:tcW w:w="44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36</w:t>
            </w:r>
          </w:p>
        </w:tc>
        <w:tc>
          <w:tcPr>
            <w:tcW w:w="8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40</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0" w:type="dxa"/>
            <w:vAlign w:val="bottom"/>
          </w:tcPr>
          <w:p>
            <w:pPr>
              <w:spacing w:after="0" w:line="20" w:lineRule="exact"/>
              <w:rPr>
                <w:sz w:val="1"/>
                <w:szCs w:val="1"/>
                <w:color w:val="auto"/>
              </w:rPr>
            </w:pPr>
          </w:p>
        </w:tc>
        <w:tc>
          <w:tcPr>
            <w:tcW w:w="300" w:type="dxa"/>
            <w:vAlign w:val="bottom"/>
            <w:tcBorders>
              <w:bottom w:val="single" w:sz="8" w:color="CCEEFF"/>
            </w:tcBorders>
          </w:tcPr>
          <w:p>
            <w:pPr>
              <w:spacing w:after="0" w:line="20" w:lineRule="exact"/>
              <w:rPr>
                <w:sz w:val="1"/>
                <w:szCs w:val="1"/>
                <w:color w:val="auto"/>
              </w:rPr>
            </w:pPr>
          </w:p>
        </w:tc>
        <w:tc>
          <w:tcPr>
            <w:tcW w:w="6180" w:type="dxa"/>
            <w:vAlign w:val="bottom"/>
            <w:tcBorders>
              <w:bottom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9"/>
        </w:trPr>
        <w:tc>
          <w:tcPr>
            <w:tcW w:w="60" w:type="dxa"/>
            <w:vAlign w:val="bottom"/>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618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54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7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4"/>
        </w:trPr>
        <w:tc>
          <w:tcPr>
            <w:tcW w:w="60" w:type="dxa"/>
            <w:vAlign w:val="bottom"/>
          </w:tcPr>
          <w:p>
            <w:pPr>
              <w:spacing w:after="0"/>
              <w:rPr>
                <w:sz w:val="19"/>
                <w:szCs w:val="19"/>
                <w:color w:val="auto"/>
              </w:rPr>
            </w:pPr>
          </w:p>
        </w:tc>
        <w:tc>
          <w:tcPr>
            <w:tcW w:w="6480" w:type="dxa"/>
            <w:vAlign w:val="bottom"/>
            <w:gridSpan w:val="2"/>
          </w:tcPr>
          <w:p>
            <w:pPr>
              <w:ind w:left="20"/>
              <w:spacing w:after="0"/>
              <w:rPr>
                <w:sz w:val="20"/>
                <w:szCs w:val="20"/>
                <w:color w:val="auto"/>
              </w:rPr>
            </w:pPr>
            <w:r>
              <w:rPr>
                <w:rFonts w:ascii="Arial" w:cs="Arial" w:eastAsia="Arial" w:hAnsi="Arial"/>
                <w:sz w:val="18"/>
                <w:szCs w:val="18"/>
                <w:b w:val="1"/>
                <w:bCs w:val="1"/>
                <w:color w:val="auto"/>
              </w:rPr>
              <w:t>Other information:</w:t>
            </w:r>
          </w:p>
        </w:tc>
        <w:tc>
          <w:tcPr>
            <w:tcW w:w="2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4"/>
        </w:trPr>
        <w:tc>
          <w:tcPr>
            <w:tcW w:w="60" w:type="dxa"/>
            <w:vAlign w:val="bottom"/>
          </w:tcPr>
          <w:p>
            <w:pPr>
              <w:spacing w:after="0"/>
              <w:rPr>
                <w:sz w:val="19"/>
                <w:szCs w:val="19"/>
                <w:color w:val="auto"/>
              </w:rPr>
            </w:pPr>
          </w:p>
        </w:tc>
        <w:tc>
          <w:tcPr>
            <w:tcW w:w="648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Cash paid for amounts included in the measurement of lease liabilities:</w:t>
            </w:r>
          </w:p>
        </w:tc>
        <w:tc>
          <w:tcPr>
            <w:tcW w:w="24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54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7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60" w:type="dxa"/>
            <w:vAlign w:val="bottom"/>
          </w:tcPr>
          <w:p>
            <w:pPr>
              <w:spacing w:after="0"/>
              <w:rPr>
                <w:sz w:val="19"/>
                <w:szCs w:val="19"/>
                <w:color w:val="auto"/>
              </w:rPr>
            </w:pPr>
          </w:p>
        </w:tc>
        <w:tc>
          <w:tcPr>
            <w:tcW w:w="6480" w:type="dxa"/>
            <w:vAlign w:val="bottom"/>
            <w:gridSpan w:val="2"/>
          </w:tcPr>
          <w:p>
            <w:pPr>
              <w:ind w:left="140"/>
              <w:spacing w:after="0"/>
              <w:rPr>
                <w:sz w:val="20"/>
                <w:szCs w:val="20"/>
                <w:color w:val="auto"/>
              </w:rPr>
            </w:pPr>
            <w:r>
              <w:rPr>
                <w:rFonts w:ascii="Arial" w:cs="Arial" w:eastAsia="Arial" w:hAnsi="Arial"/>
                <w:sz w:val="18"/>
                <w:szCs w:val="18"/>
                <w:color w:val="auto"/>
              </w:rPr>
              <w:t>Operating cash flows from operating leases</w:t>
            </w:r>
          </w:p>
        </w:tc>
        <w:tc>
          <w:tcPr>
            <w:tcW w:w="240" w:type="dxa"/>
            <w:vAlign w:val="bottom"/>
          </w:tcPr>
          <w:p>
            <w:pPr>
              <w:jc w:val="right"/>
              <w:ind w:right="32"/>
              <w:spacing w:after="0"/>
              <w:rPr>
                <w:sz w:val="20"/>
                <w:szCs w:val="20"/>
                <w:color w:val="auto"/>
              </w:rPr>
            </w:pPr>
            <w:r>
              <w:rPr>
                <w:rFonts w:ascii="Arial" w:cs="Arial" w:eastAsia="Arial" w:hAnsi="Arial"/>
                <w:sz w:val="18"/>
                <w:szCs w:val="18"/>
                <w:color w:val="auto"/>
                <w:w w:val="99"/>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549</w:t>
            </w:r>
          </w:p>
        </w:tc>
        <w:tc>
          <w:tcPr>
            <w:tcW w:w="100" w:type="dxa"/>
            <w:vAlign w:val="bottom"/>
          </w:tcPr>
          <w:p>
            <w:pPr>
              <w:spacing w:after="0"/>
              <w:rPr>
                <w:sz w:val="19"/>
                <w:szCs w:val="19"/>
                <w:color w:val="auto"/>
              </w:rPr>
            </w:pPr>
          </w:p>
        </w:tc>
        <w:tc>
          <w:tcPr>
            <w:tcW w:w="240" w:type="dxa"/>
            <w:vAlign w:val="bottom"/>
          </w:tcPr>
          <w:p>
            <w:pPr>
              <w:jc w:val="right"/>
              <w:ind w:right="52"/>
              <w:spacing w:after="0"/>
              <w:rPr>
                <w:sz w:val="20"/>
                <w:szCs w:val="20"/>
                <w:color w:val="auto"/>
              </w:rPr>
            </w:pPr>
            <w:r>
              <w:rPr>
                <w:rFonts w:ascii="Arial" w:cs="Arial" w:eastAsia="Arial" w:hAnsi="Arial"/>
                <w:sz w:val="18"/>
                <w:szCs w:val="18"/>
                <w:color w:val="auto"/>
                <w:w w:val="79"/>
              </w:rPr>
              <w:t>$</w:t>
            </w: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540</w:t>
            </w:r>
          </w:p>
        </w:tc>
        <w:tc>
          <w:tcPr>
            <w:tcW w:w="44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1,634</w:t>
            </w:r>
          </w:p>
        </w:tc>
        <w:tc>
          <w:tcPr>
            <w:tcW w:w="8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1,563</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4"/>
        </w:trPr>
        <w:tc>
          <w:tcPr>
            <w:tcW w:w="60" w:type="dxa"/>
            <w:vAlign w:val="bottom"/>
          </w:tcPr>
          <w:p>
            <w:pPr>
              <w:spacing w:after="0"/>
              <w:rPr>
                <w:sz w:val="19"/>
                <w:szCs w:val="19"/>
                <w:color w:val="auto"/>
              </w:rPr>
            </w:pPr>
          </w:p>
        </w:tc>
        <w:tc>
          <w:tcPr>
            <w:tcW w:w="648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Finance cash flows from finance leases</w:t>
            </w:r>
          </w:p>
        </w:tc>
        <w:tc>
          <w:tcPr>
            <w:tcW w:w="240" w:type="dxa"/>
            <w:vAlign w:val="bottom"/>
            <w:shd w:val="clear" w:color="auto" w:fill="CCEEFF"/>
          </w:tcPr>
          <w:p>
            <w:pPr>
              <w:jc w:val="right"/>
              <w:ind w:right="32"/>
              <w:spacing w:after="0"/>
              <w:rPr>
                <w:sz w:val="20"/>
                <w:szCs w:val="20"/>
                <w:color w:val="auto"/>
              </w:rPr>
            </w:pPr>
            <w:r>
              <w:rPr>
                <w:rFonts w:ascii="Arial" w:cs="Arial" w:eastAsia="Arial" w:hAnsi="Arial"/>
                <w:sz w:val="18"/>
                <w:szCs w:val="18"/>
                <w:color w:val="auto"/>
                <w:w w:val="99"/>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jc w:val="right"/>
              <w:ind w:right="52"/>
              <w:spacing w:after="0"/>
              <w:rPr>
                <w:sz w:val="20"/>
                <w:szCs w:val="20"/>
                <w:color w:val="auto"/>
              </w:rPr>
            </w:pPr>
            <w:r>
              <w:rPr>
                <w:rFonts w:ascii="Arial" w:cs="Arial" w:eastAsia="Arial" w:hAnsi="Arial"/>
                <w:sz w:val="18"/>
                <w:szCs w:val="18"/>
                <w:color w:val="auto"/>
                <w:w w:val="79"/>
              </w:rPr>
              <w:t>$</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4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w:t>
            </w:r>
          </w:p>
        </w:tc>
        <w:tc>
          <w:tcPr>
            <w:tcW w:w="80" w:type="dxa"/>
            <w:vAlign w:val="bottom"/>
            <w:shd w:val="clear" w:color="auto" w:fill="CCEEFF"/>
          </w:tcPr>
          <w:p>
            <w:pPr>
              <w:spacing w:after="0"/>
              <w:rPr>
                <w:sz w:val="19"/>
                <w:szCs w:val="19"/>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w:t>
            </w:r>
          </w:p>
        </w:tc>
        <w:tc>
          <w:tcPr>
            <w:tcW w:w="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60" w:type="dxa"/>
            <w:vAlign w:val="bottom"/>
          </w:tcPr>
          <w:p>
            <w:pPr>
              <w:spacing w:after="0"/>
              <w:rPr>
                <w:sz w:val="19"/>
                <w:szCs w:val="19"/>
                <w:color w:val="auto"/>
              </w:rPr>
            </w:pPr>
          </w:p>
        </w:tc>
        <w:tc>
          <w:tcPr>
            <w:tcW w:w="6480" w:type="dxa"/>
            <w:vAlign w:val="bottom"/>
            <w:gridSpan w:val="2"/>
          </w:tcPr>
          <w:p>
            <w:pPr>
              <w:ind w:left="20"/>
              <w:spacing w:after="0"/>
              <w:rPr>
                <w:sz w:val="20"/>
                <w:szCs w:val="20"/>
                <w:color w:val="auto"/>
              </w:rPr>
            </w:pPr>
            <w:r>
              <w:rPr>
                <w:rFonts w:ascii="Arial" w:cs="Arial" w:eastAsia="Arial" w:hAnsi="Arial"/>
                <w:sz w:val="18"/>
                <w:szCs w:val="18"/>
                <w:color w:val="auto"/>
              </w:rPr>
              <w:t>Right-of-use assets obtained in exchange for new operating lease liabilities</w:t>
            </w:r>
          </w:p>
        </w:tc>
        <w:tc>
          <w:tcPr>
            <w:tcW w:w="240" w:type="dxa"/>
            <w:vAlign w:val="bottom"/>
          </w:tcPr>
          <w:p>
            <w:pPr>
              <w:jc w:val="right"/>
              <w:ind w:right="32"/>
              <w:spacing w:after="0"/>
              <w:rPr>
                <w:sz w:val="20"/>
                <w:szCs w:val="20"/>
                <w:color w:val="auto"/>
              </w:rPr>
            </w:pPr>
            <w:r>
              <w:rPr>
                <w:rFonts w:ascii="Arial" w:cs="Arial" w:eastAsia="Arial" w:hAnsi="Arial"/>
                <w:sz w:val="18"/>
                <w:szCs w:val="18"/>
                <w:color w:val="auto"/>
                <w:w w:val="99"/>
              </w:rPr>
              <w:t>$</w:t>
            </w:r>
          </w:p>
        </w:tc>
        <w:tc>
          <w:tcPr>
            <w:tcW w:w="9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240" w:type="dxa"/>
            <w:vAlign w:val="bottom"/>
          </w:tcPr>
          <w:p>
            <w:pPr>
              <w:jc w:val="right"/>
              <w:ind w:right="52"/>
              <w:spacing w:after="0"/>
              <w:rPr>
                <w:sz w:val="20"/>
                <w:szCs w:val="20"/>
                <w:color w:val="auto"/>
              </w:rPr>
            </w:pPr>
            <w:r>
              <w:rPr>
                <w:rFonts w:ascii="Arial" w:cs="Arial" w:eastAsia="Arial" w:hAnsi="Arial"/>
                <w:sz w:val="18"/>
                <w:szCs w:val="18"/>
                <w:color w:val="auto"/>
                <w:w w:val="79"/>
              </w:rPr>
              <w:t>$</w:t>
            </w:r>
          </w:p>
        </w:tc>
        <w:tc>
          <w:tcPr>
            <w:tcW w:w="540" w:type="dxa"/>
            <w:vAlign w:val="bottom"/>
          </w:tcPr>
          <w:p>
            <w:pPr>
              <w:spacing w:after="0"/>
              <w:rPr>
                <w:sz w:val="19"/>
                <w:szCs w:val="19"/>
                <w:color w:val="auto"/>
              </w:rPr>
            </w:pPr>
          </w:p>
        </w:tc>
        <w:tc>
          <w:tcPr>
            <w:tcW w:w="340" w:type="dxa"/>
            <w:vAlign w:val="bottom"/>
          </w:tcPr>
          <w:p>
            <w:pPr>
              <w:jc w:val="right"/>
              <w:spacing w:after="0"/>
              <w:rPr>
                <w:sz w:val="20"/>
                <w:szCs w:val="20"/>
                <w:color w:val="auto"/>
              </w:rPr>
            </w:pPr>
            <w:r>
              <w:rPr>
                <w:rFonts w:ascii="Arial" w:cs="Arial" w:eastAsia="Arial" w:hAnsi="Arial"/>
                <w:sz w:val="18"/>
                <w:szCs w:val="18"/>
                <w:color w:val="auto"/>
              </w:rPr>
              <w:t>—</w:t>
            </w:r>
          </w:p>
        </w:tc>
        <w:tc>
          <w:tcPr>
            <w:tcW w:w="44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341</w:t>
            </w:r>
          </w:p>
        </w:tc>
        <w:tc>
          <w:tcPr>
            <w:tcW w:w="8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776"/>
        </w:trPr>
        <w:tc>
          <w:tcPr>
            <w:tcW w:w="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180" w:type="dxa"/>
            <w:vAlign w:val="bottom"/>
          </w:tcPr>
          <w:p>
            <w:pPr>
              <w:ind w:left="120"/>
              <w:spacing w:after="0"/>
              <w:rPr>
                <w:sz w:val="20"/>
                <w:szCs w:val="20"/>
                <w:color w:val="auto"/>
              </w:rPr>
            </w:pPr>
            <w:r>
              <w:rPr>
                <w:rFonts w:ascii="Arial" w:cs="Arial" w:eastAsia="Arial" w:hAnsi="Arial"/>
                <w:sz w:val="18"/>
                <w:szCs w:val="18"/>
                <w:color w:val="auto"/>
              </w:rPr>
              <w:t>Other weighted average information related to leases is as follows:</w:t>
            </w:r>
          </w:p>
        </w:tc>
        <w:tc>
          <w:tcPr>
            <w:tcW w:w="2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60" w:type="dxa"/>
            <w:vAlign w:val="bottom"/>
          </w:tcPr>
          <w:p>
            <w:pPr>
              <w:spacing w:after="0"/>
              <w:rPr>
                <w:sz w:val="2"/>
                <w:szCs w:val="2"/>
                <w:color w:val="auto"/>
              </w:rPr>
            </w:pPr>
          </w:p>
        </w:tc>
        <w:tc>
          <w:tcPr>
            <w:tcW w:w="300" w:type="dxa"/>
            <w:vAlign w:val="bottom"/>
          </w:tcPr>
          <w:p>
            <w:pPr>
              <w:spacing w:after="0"/>
              <w:rPr>
                <w:sz w:val="2"/>
                <w:szCs w:val="2"/>
                <w:color w:val="auto"/>
              </w:rPr>
            </w:pPr>
          </w:p>
        </w:tc>
        <w:tc>
          <w:tcPr>
            <w:tcW w:w="6180" w:type="dxa"/>
            <w:vAlign w:val="bottom"/>
          </w:tcPr>
          <w:p>
            <w:pPr>
              <w:spacing w:after="0"/>
              <w:rPr>
                <w:sz w:val="2"/>
                <w:szCs w:val="2"/>
                <w:color w:val="auto"/>
              </w:rPr>
            </w:pPr>
          </w:p>
        </w:tc>
        <w:tc>
          <w:tcPr>
            <w:tcW w:w="24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540" w:type="dxa"/>
            <w:vAlign w:val="bottom"/>
          </w:tcPr>
          <w:p>
            <w:pPr>
              <w:spacing w:after="0"/>
              <w:rPr>
                <w:sz w:val="2"/>
                <w:szCs w:val="2"/>
                <w:color w:val="auto"/>
              </w:rPr>
            </w:pPr>
          </w:p>
        </w:tc>
        <w:tc>
          <w:tcPr>
            <w:tcW w:w="2600" w:type="dxa"/>
            <w:vAlign w:val="bottom"/>
            <w:gridSpan w:val="7"/>
          </w:tcPr>
          <w:p>
            <w:pPr>
              <w:spacing w:after="0"/>
              <w:rPr>
                <w:sz w:val="2"/>
                <w:szCs w:val="2"/>
                <w:color w:val="auto"/>
              </w:rPr>
            </w:pPr>
          </w:p>
        </w:tc>
        <w:tc>
          <w:tcPr>
            <w:tcW w:w="6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1"/>
        </w:trPr>
        <w:tc>
          <w:tcPr>
            <w:tcW w:w="6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618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540" w:type="dxa"/>
            <w:vAlign w:val="bottom"/>
            <w:shd w:val="clear" w:color="auto" w:fill="CCEEFF"/>
          </w:tcPr>
          <w:p>
            <w:pPr>
              <w:spacing w:after="0"/>
              <w:rPr>
                <w:sz w:val="14"/>
                <w:szCs w:val="14"/>
                <w:color w:val="auto"/>
              </w:rPr>
            </w:pPr>
          </w:p>
        </w:tc>
        <w:tc>
          <w:tcPr>
            <w:tcW w:w="2600" w:type="dxa"/>
            <w:vAlign w:val="bottom"/>
            <w:gridSpan w:val="7"/>
            <w:shd w:val="clear" w:color="auto" w:fill="CCEEFF"/>
          </w:tcPr>
          <w:p>
            <w:pPr>
              <w:jc w:val="right"/>
              <w:ind w:right="32"/>
              <w:spacing w:after="0" w:line="171" w:lineRule="exact"/>
              <w:rPr>
                <w:sz w:val="20"/>
                <w:szCs w:val="20"/>
                <w:color w:val="auto"/>
              </w:rPr>
            </w:pPr>
            <w:r>
              <w:rPr>
                <w:rFonts w:ascii="Arial" w:cs="Arial" w:eastAsia="Arial" w:hAnsi="Arial"/>
                <w:sz w:val="18"/>
                <w:szCs w:val="18"/>
                <w:b w:val="1"/>
                <w:bCs w:val="1"/>
                <w:color w:val="auto"/>
                <w:w w:val="92"/>
              </w:rPr>
              <w:t>Nine Months Ended September</w:t>
            </w:r>
          </w:p>
        </w:tc>
        <w:tc>
          <w:tcPr>
            <w:tcW w:w="6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33"/>
        </w:trPr>
        <w:tc>
          <w:tcPr>
            <w:tcW w:w="60" w:type="dxa"/>
            <w:vAlign w:val="bottom"/>
            <w:shd w:val="clear" w:color="auto" w:fill="CCEEFF"/>
          </w:tcPr>
          <w:p>
            <w:pPr>
              <w:spacing w:after="0"/>
              <w:rPr>
                <w:sz w:val="20"/>
                <w:szCs w:val="20"/>
                <w:color w:val="auto"/>
              </w:rPr>
            </w:pPr>
          </w:p>
        </w:tc>
        <w:tc>
          <w:tcPr>
            <w:tcW w:w="300" w:type="dxa"/>
            <w:vAlign w:val="bottom"/>
            <w:shd w:val="clear" w:color="auto" w:fill="CCEEFF"/>
          </w:tcPr>
          <w:p>
            <w:pPr>
              <w:spacing w:after="0"/>
              <w:rPr>
                <w:sz w:val="20"/>
                <w:szCs w:val="20"/>
                <w:color w:val="auto"/>
              </w:rPr>
            </w:pPr>
          </w:p>
        </w:tc>
        <w:tc>
          <w:tcPr>
            <w:tcW w:w="618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88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340" w:type="dxa"/>
            <w:vAlign w:val="bottom"/>
            <w:tcBorders>
              <w:bottom w:val="single" w:sz="8" w:color="auto"/>
            </w:tcBorders>
            <w:shd w:val="clear" w:color="auto" w:fill="CCEEFF"/>
          </w:tcPr>
          <w:p>
            <w:pPr>
              <w:spacing w:after="0"/>
              <w:rPr>
                <w:sz w:val="20"/>
                <w:szCs w:val="20"/>
                <w:color w:val="auto"/>
              </w:rPr>
            </w:pPr>
          </w:p>
        </w:tc>
        <w:tc>
          <w:tcPr>
            <w:tcW w:w="80" w:type="dxa"/>
            <w:vAlign w:val="bottom"/>
            <w:tcBorders>
              <w:bottom w:val="single" w:sz="8" w:color="auto"/>
            </w:tcBorders>
            <w:shd w:val="clear" w:color="auto" w:fill="CCEEFF"/>
          </w:tcPr>
          <w:p>
            <w:pPr>
              <w:spacing w:after="0"/>
              <w:rPr>
                <w:sz w:val="20"/>
                <w:szCs w:val="20"/>
                <w:color w:val="auto"/>
              </w:rPr>
            </w:pPr>
          </w:p>
        </w:tc>
        <w:tc>
          <w:tcPr>
            <w:tcW w:w="360" w:type="dxa"/>
            <w:vAlign w:val="bottom"/>
            <w:tcBorders>
              <w:bottom w:val="single" w:sz="8" w:color="auto"/>
            </w:tcBorders>
            <w:shd w:val="clear" w:color="auto" w:fill="CCEEFF"/>
          </w:tcPr>
          <w:p>
            <w:pPr>
              <w:spacing w:after="0"/>
              <w:rPr>
                <w:sz w:val="20"/>
                <w:szCs w:val="20"/>
                <w:color w:val="auto"/>
              </w:rPr>
            </w:pPr>
          </w:p>
        </w:tc>
        <w:tc>
          <w:tcPr>
            <w:tcW w:w="72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30,</w:t>
            </w:r>
          </w:p>
        </w:tc>
        <w:tc>
          <w:tcPr>
            <w:tcW w:w="80" w:type="dxa"/>
            <w:vAlign w:val="bottom"/>
            <w:tcBorders>
              <w:bottom w:val="single" w:sz="8" w:color="auto"/>
            </w:tcBorders>
            <w:shd w:val="clear" w:color="auto" w:fill="CCEEFF"/>
          </w:tcPr>
          <w:p>
            <w:pPr>
              <w:spacing w:after="0"/>
              <w:rPr>
                <w:sz w:val="20"/>
                <w:szCs w:val="20"/>
                <w:color w:val="auto"/>
              </w:rPr>
            </w:pPr>
          </w:p>
        </w:tc>
        <w:tc>
          <w:tcPr>
            <w:tcW w:w="160" w:type="dxa"/>
            <w:vAlign w:val="bottom"/>
            <w:tcBorders>
              <w:bottom w:val="single" w:sz="8" w:color="auto"/>
            </w:tcBorders>
            <w:shd w:val="clear" w:color="auto" w:fill="CCEEFF"/>
          </w:tcPr>
          <w:p>
            <w:pPr>
              <w:spacing w:after="0"/>
              <w:rPr>
                <w:sz w:val="20"/>
                <w:szCs w:val="20"/>
                <w:color w:val="auto"/>
              </w:rPr>
            </w:pPr>
          </w:p>
        </w:tc>
        <w:tc>
          <w:tcPr>
            <w:tcW w:w="860" w:type="dxa"/>
            <w:vAlign w:val="bottom"/>
            <w:tcBorders>
              <w:bottom w:val="single" w:sz="8" w:color="auto"/>
            </w:tcBorders>
            <w:shd w:val="clear" w:color="auto" w:fill="CCEEFF"/>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1"/>
        </w:trPr>
        <w:tc>
          <w:tcPr>
            <w:tcW w:w="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1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44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w w:val="99"/>
              </w:rPr>
              <w:t>2022</w:t>
            </w:r>
          </w:p>
        </w:tc>
        <w:tc>
          <w:tcPr>
            <w:tcW w:w="7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60" w:type="dxa"/>
            <w:vAlign w:val="bottom"/>
          </w:tcPr>
          <w:p>
            <w:pPr>
              <w:jc w:val="right"/>
              <w:ind w:right="392"/>
              <w:spacing w:after="0"/>
              <w:rPr>
                <w:sz w:val="20"/>
                <w:szCs w:val="20"/>
                <w:color w:val="auto"/>
              </w:rPr>
            </w:pPr>
            <w:r>
              <w:rPr>
                <w:rFonts w:ascii="Arial" w:cs="Arial" w:eastAsia="Arial" w:hAnsi="Arial"/>
                <w:sz w:val="18"/>
                <w:szCs w:val="18"/>
                <w:b w:val="1"/>
                <w:bCs w:val="1"/>
                <w:color w:val="auto"/>
                <w:w w:val="89"/>
              </w:rPr>
              <w:t>2021</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4"/>
        </w:trPr>
        <w:tc>
          <w:tcPr>
            <w:tcW w:w="6540" w:type="dxa"/>
            <w:vAlign w:val="bottom"/>
            <w:gridSpan w:val="3"/>
            <w:shd w:val="clear" w:color="auto" w:fill="CCEEFF"/>
          </w:tcPr>
          <w:p>
            <w:pPr>
              <w:ind w:left="20"/>
              <w:spacing w:after="0"/>
              <w:rPr>
                <w:sz w:val="20"/>
                <w:szCs w:val="20"/>
                <w:color w:val="auto"/>
              </w:rPr>
            </w:pPr>
            <w:r>
              <w:rPr>
                <w:rFonts w:ascii="Arial" w:cs="Arial" w:eastAsia="Arial" w:hAnsi="Arial"/>
                <w:sz w:val="18"/>
                <w:szCs w:val="18"/>
                <w:color w:val="auto"/>
              </w:rPr>
              <w:t>Weighted-average remaining lease term (years) - operating leases</w:t>
            </w:r>
          </w:p>
        </w:tc>
        <w:tc>
          <w:tcPr>
            <w:tcW w:w="24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54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720" w:type="dxa"/>
            <w:vAlign w:val="bottom"/>
            <w:shd w:val="clear" w:color="auto" w:fill="CCEEFF"/>
          </w:tcPr>
          <w:p>
            <w:pPr>
              <w:jc w:val="right"/>
              <w:ind w:right="232"/>
              <w:spacing w:after="0"/>
              <w:rPr>
                <w:sz w:val="20"/>
                <w:szCs w:val="20"/>
                <w:color w:val="auto"/>
              </w:rPr>
            </w:pPr>
            <w:r>
              <w:rPr>
                <w:rFonts w:ascii="Arial" w:cs="Arial" w:eastAsia="Arial" w:hAnsi="Arial"/>
                <w:sz w:val="18"/>
                <w:szCs w:val="18"/>
                <w:color w:val="auto"/>
              </w:rPr>
              <w:t>5.8</w:t>
            </w:r>
          </w:p>
        </w:tc>
        <w:tc>
          <w:tcPr>
            <w:tcW w:w="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5.8</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6540" w:type="dxa"/>
            <w:vAlign w:val="bottom"/>
            <w:gridSpan w:val="3"/>
          </w:tcPr>
          <w:p>
            <w:pPr>
              <w:ind w:left="20"/>
              <w:spacing w:after="0"/>
              <w:rPr>
                <w:sz w:val="20"/>
                <w:szCs w:val="20"/>
                <w:color w:val="auto"/>
              </w:rPr>
            </w:pPr>
            <w:r>
              <w:rPr>
                <w:rFonts w:ascii="Arial" w:cs="Arial" w:eastAsia="Arial" w:hAnsi="Arial"/>
                <w:sz w:val="18"/>
                <w:szCs w:val="18"/>
                <w:color w:val="auto"/>
              </w:rPr>
              <w:t>Weighted-average remaining lease term (years) - finance leases</w:t>
            </w:r>
          </w:p>
        </w:tc>
        <w:tc>
          <w:tcPr>
            <w:tcW w:w="2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720" w:type="dxa"/>
            <w:vAlign w:val="bottom"/>
          </w:tcPr>
          <w:p>
            <w:pPr>
              <w:jc w:val="right"/>
              <w:ind w:right="232"/>
              <w:spacing w:after="0"/>
              <w:rPr>
                <w:sz w:val="20"/>
                <w:szCs w:val="20"/>
                <w:color w:val="auto"/>
              </w:rPr>
            </w:pPr>
            <w:r>
              <w:rPr>
                <w:rFonts w:ascii="Arial" w:cs="Arial" w:eastAsia="Arial" w:hAnsi="Arial"/>
                <w:sz w:val="18"/>
                <w:szCs w:val="18"/>
                <w:color w:val="auto"/>
              </w:rPr>
              <w:t>3.4</w:t>
            </w: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4.2</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4"/>
        </w:trPr>
        <w:tc>
          <w:tcPr>
            <w:tcW w:w="6540" w:type="dxa"/>
            <w:vAlign w:val="bottom"/>
            <w:gridSpan w:val="3"/>
            <w:shd w:val="clear" w:color="auto" w:fill="CCEEFF"/>
          </w:tcPr>
          <w:p>
            <w:pPr>
              <w:ind w:left="20"/>
              <w:spacing w:after="0"/>
              <w:rPr>
                <w:sz w:val="20"/>
                <w:szCs w:val="20"/>
                <w:color w:val="auto"/>
              </w:rPr>
            </w:pPr>
            <w:r>
              <w:rPr>
                <w:rFonts w:ascii="Arial" w:cs="Arial" w:eastAsia="Arial" w:hAnsi="Arial"/>
                <w:sz w:val="18"/>
                <w:szCs w:val="18"/>
                <w:color w:val="auto"/>
              </w:rPr>
              <w:t>Weighted-average discount rate - operating leases</w:t>
            </w:r>
          </w:p>
        </w:tc>
        <w:tc>
          <w:tcPr>
            <w:tcW w:w="24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54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720" w:type="dxa"/>
            <w:vAlign w:val="bottom"/>
            <w:shd w:val="clear" w:color="auto" w:fill="CCEEFF"/>
          </w:tcPr>
          <w:p>
            <w:pPr>
              <w:jc w:val="right"/>
              <w:ind w:right="232"/>
              <w:spacing w:after="0"/>
              <w:rPr>
                <w:sz w:val="20"/>
                <w:szCs w:val="20"/>
                <w:color w:val="auto"/>
              </w:rPr>
            </w:pPr>
            <w:r>
              <w:rPr>
                <w:rFonts w:ascii="Arial" w:cs="Arial" w:eastAsia="Arial" w:hAnsi="Arial"/>
                <w:sz w:val="18"/>
                <w:szCs w:val="18"/>
                <w:color w:val="auto"/>
              </w:rPr>
              <w:t>6 %</w:t>
            </w:r>
          </w:p>
        </w:tc>
        <w:tc>
          <w:tcPr>
            <w:tcW w:w="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6 %</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6540" w:type="dxa"/>
            <w:vAlign w:val="bottom"/>
            <w:gridSpan w:val="3"/>
          </w:tcPr>
          <w:p>
            <w:pPr>
              <w:ind w:left="20"/>
              <w:spacing w:after="0"/>
              <w:rPr>
                <w:sz w:val="20"/>
                <w:szCs w:val="20"/>
                <w:color w:val="auto"/>
              </w:rPr>
            </w:pPr>
            <w:r>
              <w:rPr>
                <w:rFonts w:ascii="Arial" w:cs="Arial" w:eastAsia="Arial" w:hAnsi="Arial"/>
                <w:sz w:val="18"/>
                <w:szCs w:val="18"/>
                <w:color w:val="auto"/>
              </w:rPr>
              <w:t>Weighted-average discount rate - finance leases</w:t>
            </w:r>
          </w:p>
        </w:tc>
        <w:tc>
          <w:tcPr>
            <w:tcW w:w="2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720" w:type="dxa"/>
            <w:vAlign w:val="bottom"/>
          </w:tcPr>
          <w:p>
            <w:pPr>
              <w:jc w:val="right"/>
              <w:ind w:right="232"/>
              <w:spacing w:after="0"/>
              <w:rPr>
                <w:sz w:val="20"/>
                <w:szCs w:val="20"/>
                <w:color w:val="auto"/>
              </w:rPr>
            </w:pPr>
            <w:r>
              <w:rPr>
                <w:rFonts w:ascii="Arial" w:cs="Arial" w:eastAsia="Arial" w:hAnsi="Arial"/>
                <w:sz w:val="18"/>
                <w:szCs w:val="18"/>
                <w:color w:val="auto"/>
              </w:rPr>
              <w:t>3 %</w:t>
            </w: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3 %</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526"/>
        </w:trPr>
        <w:tc>
          <w:tcPr>
            <w:tcW w:w="360" w:type="dxa"/>
            <w:vAlign w:val="bottom"/>
            <w:gridSpan w:val="2"/>
          </w:tcPr>
          <w:p>
            <w:pPr>
              <w:spacing w:after="0"/>
              <w:rPr>
                <w:sz w:val="20"/>
                <w:szCs w:val="20"/>
                <w:color w:val="auto"/>
              </w:rPr>
            </w:pPr>
            <w:r>
              <w:rPr>
                <w:rFonts w:ascii="Arial" w:cs="Arial" w:eastAsia="Arial" w:hAnsi="Arial"/>
                <w:sz w:val="18"/>
                <w:szCs w:val="18"/>
                <w:b w:val="1"/>
                <w:bCs w:val="1"/>
                <w:color w:val="auto"/>
              </w:rPr>
              <w:t>10.</w:t>
            </w:r>
          </w:p>
        </w:tc>
        <w:tc>
          <w:tcPr>
            <w:tcW w:w="6180" w:type="dxa"/>
            <w:vAlign w:val="bottom"/>
          </w:tcPr>
          <w:p>
            <w:pPr>
              <w:ind w:left="280"/>
              <w:spacing w:after="0"/>
              <w:rPr>
                <w:sz w:val="20"/>
                <w:szCs w:val="20"/>
                <w:color w:val="auto"/>
              </w:rPr>
            </w:pPr>
            <w:r>
              <w:rPr>
                <w:rFonts w:ascii="Arial" w:cs="Arial" w:eastAsia="Arial" w:hAnsi="Arial"/>
                <w:sz w:val="18"/>
                <w:szCs w:val="18"/>
                <w:b w:val="1"/>
                <w:bCs w:val="1"/>
                <w:color w:val="auto"/>
              </w:rPr>
              <w:t>Capital Stock and Share-Based Compensation</w:t>
            </w:r>
          </w:p>
        </w:tc>
        <w:tc>
          <w:tcPr>
            <w:tcW w:w="2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19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Stock Options</w:t>
      </w:r>
    </w:p>
    <w:p>
      <w:pPr>
        <w:spacing w:after="0" w:line="109" w:lineRule="exact"/>
        <w:rPr>
          <w:sz w:val="20"/>
          <w:szCs w:val="20"/>
          <w:color w:val="auto"/>
        </w:rPr>
      </w:pPr>
    </w:p>
    <w:p>
      <w:pPr>
        <w:jc w:val="both"/>
        <w:ind w:firstLine="434"/>
        <w:spacing w:after="0" w:line="248" w:lineRule="auto"/>
        <w:rPr>
          <w:sz w:val="20"/>
          <w:szCs w:val="20"/>
          <w:color w:val="auto"/>
        </w:rPr>
      </w:pPr>
      <w:r>
        <w:rPr>
          <w:rFonts w:ascii="Arial" w:cs="Arial" w:eastAsia="Arial" w:hAnsi="Arial"/>
          <w:sz w:val="18"/>
          <w:szCs w:val="18"/>
          <w:color w:val="auto"/>
        </w:rPr>
        <w:t>For the three and nine months ended September 30, 2022, we recognized $0.2 million and $0.6 million, respectively, in share-based compensation expense related to stock options, which is included in our selling, general and administrative expense in the accompanying consolidated statement of operations. Share-based compensation expense related to stock options for the three and nine months ended September 30, 2021 totaled $0.3 million and $0.8 million, respectively. We expect to recognize $0.4 million in share-based compensation expense over the weighted-average remaining service period of 1.3 years for stock options outstanding as of September 30, 2022.</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Restricted Stock Units</w:t>
      </w:r>
    </w:p>
    <w:p>
      <w:pPr>
        <w:spacing w:after="0" w:line="109" w:lineRule="exact"/>
        <w:rPr>
          <w:sz w:val="20"/>
          <w:szCs w:val="20"/>
          <w:color w:val="auto"/>
        </w:rPr>
      </w:pPr>
    </w:p>
    <w:p>
      <w:pPr>
        <w:jc w:val="both"/>
        <w:ind w:firstLine="434"/>
        <w:spacing w:after="0" w:line="248" w:lineRule="auto"/>
        <w:rPr>
          <w:sz w:val="20"/>
          <w:szCs w:val="20"/>
          <w:color w:val="auto"/>
        </w:rPr>
      </w:pPr>
      <w:r>
        <w:rPr>
          <w:rFonts w:ascii="Arial" w:cs="Arial" w:eastAsia="Arial" w:hAnsi="Arial"/>
          <w:sz w:val="18"/>
          <w:szCs w:val="18"/>
          <w:color w:val="auto"/>
        </w:rPr>
        <w:t>During the three and nine months ended September 30, 2022, we granted 190,000 and 823,842 time-based restricted stock units ("RSUs"), respectively. RSU grants for the nine months ended September 30, 2021 totaled 134,250. We did not grant any RSUs in the three months ended September 30, 2021. The general terms of the RSUs are similar to awards previously granted by us. The weighted average fair value of the time-based RSUs granted during the three and nine months ended September 30, 2022 was $4.56 and $5.97 per share, respectively. The fair value of each RSU was determined based on the market price of our stock on the date of grant.</w:t>
      </w:r>
    </w:p>
    <w:p>
      <w:pPr>
        <w:spacing w:after="0" w:line="89" w:lineRule="exact"/>
        <w:rPr>
          <w:sz w:val="20"/>
          <w:szCs w:val="20"/>
          <w:color w:val="auto"/>
        </w:rPr>
      </w:pPr>
    </w:p>
    <w:p>
      <w:pPr>
        <w:jc w:val="both"/>
        <w:ind w:firstLine="434"/>
        <w:spacing w:after="0" w:line="284" w:lineRule="auto"/>
        <w:rPr>
          <w:sz w:val="20"/>
          <w:szCs w:val="20"/>
          <w:color w:val="auto"/>
        </w:rPr>
      </w:pPr>
      <w:r>
        <w:rPr>
          <w:rFonts w:ascii="Arial" w:cs="Arial" w:eastAsia="Arial" w:hAnsi="Arial"/>
          <w:sz w:val="16"/>
          <w:szCs w:val="16"/>
          <w:color w:val="auto"/>
        </w:rPr>
        <w:t>In addition, pursuant to our Deferred Compensation Plan, non-employee directors can elect to defer the receipt of some or all of the equity compensation that they receive for board and committee service. During the three and nine months ended September 30, 2022 we granted 14,299 and 112,560 RSUs, respectively, pursuant to the Deferred Compensation Plan. RSU grants pursuant to the Deferred Compensation Plan for the three and nine months ended September 30, 2021 totaled 5,530 and 14,447, respectively. The general terms of these RSUs are similar to awards previously granted by us. The weighted average fair value of these RSUs granted during the three and nine months ended September 30, 2022, was $5.56 and $5.78 per share, respectively. The fair value of each RSU was determined based on the market price of our stock on the date of grant.</w:t>
      </w:r>
    </w:p>
    <w:p>
      <w:pPr>
        <w:spacing w:after="0" w:line="62" w:lineRule="exact"/>
        <w:rPr>
          <w:sz w:val="20"/>
          <w:szCs w:val="20"/>
          <w:color w:val="auto"/>
        </w:rPr>
      </w:pPr>
    </w:p>
    <w:p>
      <w:pPr>
        <w:jc w:val="both"/>
        <w:ind w:firstLine="434"/>
        <w:spacing w:after="0" w:line="261" w:lineRule="auto"/>
        <w:rPr>
          <w:sz w:val="20"/>
          <w:szCs w:val="20"/>
          <w:color w:val="auto"/>
        </w:rPr>
      </w:pPr>
      <w:r>
        <w:rPr>
          <w:rFonts w:ascii="Arial" w:cs="Arial" w:eastAsia="Arial" w:hAnsi="Arial"/>
          <w:sz w:val="18"/>
          <w:szCs w:val="18"/>
          <w:color w:val="auto"/>
        </w:rPr>
        <w:t>For the three and nine months ended September 30, 2022, we recognized $0.6 million and $1.8 million, respectively, in share-based compensation expense related to RSUs, which is included in our selling, general and administrative expense in the</w:t>
      </w:r>
    </w:p>
    <w:p>
      <w:pPr>
        <w:spacing w:after="0" w:line="200" w:lineRule="exact"/>
        <w:rPr>
          <w:sz w:val="20"/>
          <w:szCs w:val="20"/>
          <w:color w:val="auto"/>
        </w:rPr>
      </w:pPr>
    </w:p>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64135</wp:posOffset>
            </wp:positionV>
            <wp:extent cx="7160895" cy="4191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60895" cy="41910"/>
                    </a:xfrm>
                    <a:prstGeom prst="rect">
                      <a:avLst/>
                    </a:prstGeom>
                    <a:noFill/>
                  </pic:spPr>
                </pic:pic>
              </a:graphicData>
            </a:graphic>
          </wp:anchor>
        </w:drawing>
      </w:r>
    </w:p>
    <w:p>
      <w:pPr>
        <w:sectPr>
          <w:pgSz w:w="11900" w:h="16838" w:orient="portrait"/>
          <w:cols w:equalWidth="0" w:num="1">
            <w:col w:w="11240"/>
          </w:cols>
          <w:pgMar w:left="320" w:top="127" w:right="339" w:bottom="1440" w:gutter="0" w:footer="0" w:header="0"/>
        </w:sectPr>
      </w:pPr>
    </w:p>
    <w:bookmarkStart w:id="19" w:name="page20"/>
    <w:bookmarkEnd w:id="19"/>
    <w:p>
      <w:pPr>
        <w:spacing w:after="0"/>
        <w:rPr>
          <w:sz w:val="20"/>
          <w:szCs w:val="20"/>
          <w:color w:val="auto"/>
        </w:rPr>
      </w:pPr>
      <w:r>
        <w:rPr>
          <w:rFonts w:ascii="Arial" w:cs="Arial" w:eastAsia="Arial" w:hAnsi="Arial"/>
          <w:sz w:val="14"/>
          <w:szCs w:val="14"/>
          <w:b w:val="1"/>
          <w:bCs w:val="1"/>
          <w:u w:val="single" w:color="auto"/>
          <w:color w:val="0000FF"/>
        </w:rPr>
        <w:t>Table</w:t>
      </w:r>
      <w:r>
        <w:rPr>
          <w:rFonts w:ascii="Arial" w:cs="Arial" w:eastAsia="Arial" w:hAnsi="Arial"/>
          <w:sz w:val="14"/>
          <w:szCs w:val="14"/>
          <w:b w:val="1"/>
          <w:bCs w:val="1"/>
          <w:color w:val="0000FF"/>
        </w:rPr>
        <w:t xml:space="preserve"> </w:t>
      </w:r>
      <w:r>
        <w:rPr>
          <w:rFonts w:ascii="Arial" w:cs="Arial" w:eastAsia="Arial" w:hAnsi="Arial"/>
          <w:sz w:val="17"/>
          <w:szCs w:val="17"/>
          <w:color w:val="000000"/>
        </w:rPr>
        <w:t>of</w:t>
      </w:r>
      <w:r>
        <w:rPr>
          <w:rFonts w:ascii="Arial" w:cs="Arial" w:eastAsia="Arial" w:hAnsi="Arial"/>
          <w:sz w:val="14"/>
          <w:szCs w:val="14"/>
          <w:b w:val="1"/>
          <w:bCs w:val="1"/>
          <w:color w:val="0000FF"/>
        </w:rPr>
        <w:t xml:space="preserve"> </w:t>
      </w:r>
      <w:r>
        <w:rPr>
          <w:rFonts w:ascii="Arial" w:cs="Arial" w:eastAsia="Arial" w:hAnsi="Arial"/>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jc w:val="both"/>
        <w:spacing w:after="0" w:line="252" w:lineRule="auto"/>
        <w:rPr>
          <w:sz w:val="20"/>
          <w:szCs w:val="20"/>
          <w:color w:val="auto"/>
        </w:rPr>
      </w:pPr>
      <w:r>
        <w:rPr>
          <w:rFonts w:ascii="Arial" w:cs="Arial" w:eastAsia="Arial" w:hAnsi="Arial"/>
          <w:sz w:val="18"/>
          <w:szCs w:val="18"/>
          <w:color w:val="auto"/>
        </w:rPr>
        <w:t>accompanying consolidated statement of operations. Share-based compensation related to RSUs for the three and nine months ended September 30, 2021 totaled $0.5 million and $1.1 million, respectively. We expect to recognize $4.7 million in share-based compensation expense over the weighted-average remaining service period of 2.3 years for RSUs outstanding as of September 30, 2022.</w:t>
      </w:r>
    </w:p>
    <w:p>
      <w:pPr>
        <w:spacing w:after="0" w:line="190" w:lineRule="exact"/>
        <w:rPr>
          <w:sz w:val="20"/>
          <w:szCs w:val="20"/>
          <w:color w:val="auto"/>
        </w:rPr>
      </w:pPr>
    </w:p>
    <w:p>
      <w:pPr>
        <w:ind w:left="440"/>
        <w:spacing w:after="0"/>
        <w:rPr>
          <w:sz w:val="20"/>
          <w:szCs w:val="20"/>
          <w:color w:val="auto"/>
        </w:rPr>
      </w:pPr>
      <w:r>
        <w:rPr>
          <w:rFonts w:ascii="Arial" w:cs="Arial" w:eastAsia="Arial" w:hAnsi="Arial"/>
          <w:sz w:val="18"/>
          <w:szCs w:val="18"/>
          <w:i w:val="1"/>
          <w:iCs w:val="1"/>
          <w:color w:val="auto"/>
        </w:rPr>
        <w:t>Employee Stock Purchase Plan ("ESPP")</w:t>
      </w:r>
    </w:p>
    <w:p>
      <w:pPr>
        <w:spacing w:after="0" w:line="109" w:lineRule="exact"/>
        <w:rPr>
          <w:sz w:val="20"/>
          <w:szCs w:val="20"/>
          <w:color w:val="auto"/>
        </w:rPr>
      </w:pPr>
    </w:p>
    <w:p>
      <w:pPr>
        <w:jc w:val="both"/>
        <w:ind w:firstLine="434"/>
        <w:spacing w:after="0" w:line="299" w:lineRule="auto"/>
        <w:rPr>
          <w:sz w:val="20"/>
          <w:szCs w:val="20"/>
          <w:color w:val="auto"/>
        </w:rPr>
      </w:pPr>
      <w:r>
        <w:rPr>
          <w:rFonts w:ascii="Arial" w:cs="Arial" w:eastAsia="Arial" w:hAnsi="Arial"/>
          <w:sz w:val="16"/>
          <w:szCs w:val="16"/>
          <w:color w:val="auto"/>
        </w:rPr>
        <w:t>For the three and nine months ended September 30, 2022, we recognized $0.1 million and $0.2 million, respectively, in share-based compensation expense related to the ESPP, which is included in our selling, general and administrative expense in the accompanying consolidated statement of operations. Share-based compensation related to the ESPP for the three and nine months ended September 30, 2021 totaled $0.1 million and $0.3 million, respectively.</w:t>
      </w:r>
    </w:p>
    <w:p>
      <w:pPr>
        <w:spacing w:after="0" w:line="200" w:lineRule="exact"/>
        <w:rPr>
          <w:sz w:val="20"/>
          <w:szCs w:val="20"/>
          <w:color w:val="auto"/>
        </w:rPr>
      </w:pPr>
    </w:p>
    <w:p>
      <w:pPr>
        <w:spacing w:after="0" w:line="291" w:lineRule="exact"/>
        <w:rPr>
          <w:sz w:val="20"/>
          <w:szCs w:val="20"/>
          <w:color w:val="auto"/>
        </w:rPr>
      </w:pPr>
    </w:p>
    <w:p>
      <w:pPr>
        <w:ind w:left="620" w:hanging="615"/>
        <w:spacing w:after="0"/>
        <w:tabs>
          <w:tab w:leader="none" w:pos="620" w:val="left"/>
        </w:tabs>
        <w:numPr>
          <w:ilvl w:val="0"/>
          <w:numId w:val="9"/>
        </w:numPr>
        <w:rPr>
          <w:rFonts w:ascii="Arial" w:cs="Arial" w:eastAsia="Arial" w:hAnsi="Arial"/>
          <w:sz w:val="18"/>
          <w:szCs w:val="18"/>
          <w:b w:val="1"/>
          <w:bCs w:val="1"/>
          <w:color w:val="auto"/>
        </w:rPr>
      </w:pPr>
      <w:r>
        <w:rPr>
          <w:rFonts w:ascii="Arial" w:cs="Arial" w:eastAsia="Arial" w:hAnsi="Arial"/>
          <w:sz w:val="18"/>
          <w:szCs w:val="18"/>
          <w:b w:val="1"/>
          <w:bCs w:val="1"/>
          <w:color w:val="auto"/>
        </w:rPr>
        <w:t>Revenue Recognition</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Disaggregation of Revenue</w:t>
      </w:r>
    </w:p>
    <w:p>
      <w:pPr>
        <w:spacing w:after="0" w:line="109" w:lineRule="exact"/>
        <w:rPr>
          <w:sz w:val="20"/>
          <w:szCs w:val="20"/>
          <w:color w:val="auto"/>
        </w:rPr>
      </w:pPr>
    </w:p>
    <w:p>
      <w:pPr>
        <w:jc w:val="both"/>
        <w:ind w:firstLine="434"/>
        <w:spacing w:after="0" w:line="280" w:lineRule="auto"/>
        <w:rPr>
          <w:sz w:val="20"/>
          <w:szCs w:val="20"/>
          <w:color w:val="auto"/>
        </w:rPr>
      </w:pPr>
      <w:r>
        <w:rPr>
          <w:rFonts w:ascii="Arial" w:cs="Arial" w:eastAsia="Arial" w:hAnsi="Arial"/>
          <w:sz w:val="16"/>
          <w:szCs w:val="16"/>
          <w:color w:val="auto"/>
        </w:rPr>
        <w:t>We disaggregate our revenue from contracts with customers by geographic locations, customer type, contract type, timing of recognition, and major categories, as we believe it best depicts how the nature, amount, timing and uncertainty of our revenue and cash flows are affected by economic factors. We disaggregate revenue on the basis of where the physical goods are shipped. We also classify revenue by the customer type of entity for which it does business, which is an indicator of the diversity of our client base. We attribute revenues generated from being a subcontractor to a commercial company as government revenue when the ultimate client is a government agency or department. Disaggregation by contract mix provides insight in terms of the degree of performance risk that we have assumed. Fixed-price contracts are considered to provide the highest amount of performance risk as we are required to deliver a scope of work or level of effort for a negotiated fixed price. Cost-based contracts are considered to provide the lowest amount of performance risk since we are generally reimbursed for all contract costs incurred in performance of contract deliverables with only the amount of incentive or award fees (if applicable) dependent on the achievement of negotiated performance requirements. By classifying revenue by major product and service, we attribute revenue from a client to the major product or service that we believe to be the client's primary market.</w:t>
      </w:r>
    </w:p>
    <w:p>
      <w:pPr>
        <w:spacing w:after="0" w:line="200" w:lineRule="exact"/>
        <w:rPr>
          <w:sz w:val="20"/>
          <w:szCs w:val="20"/>
          <w:color w:val="auto"/>
        </w:rPr>
      </w:pPr>
    </w:p>
    <w:p>
      <w:pPr>
        <w:spacing w:after="0" w:line="200" w:lineRule="exact"/>
        <w:rPr>
          <w:sz w:val="20"/>
          <w:szCs w:val="20"/>
          <w:color w:val="auto"/>
        </w:rPr>
      </w:pPr>
    </w:p>
    <w:p>
      <w:pPr>
        <w:spacing w:after="0" w:line="33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64135</wp:posOffset>
            </wp:positionV>
            <wp:extent cx="7160895" cy="4191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60895" cy="41910"/>
                    </a:xfrm>
                    <a:prstGeom prst="rect">
                      <a:avLst/>
                    </a:prstGeom>
                    <a:noFill/>
                  </pic:spPr>
                </pic:pic>
              </a:graphicData>
            </a:graphic>
          </wp:anchor>
        </w:drawing>
      </w:r>
    </w:p>
    <w:p>
      <w:pPr>
        <w:sectPr>
          <w:pgSz w:w="11900" w:h="16838" w:orient="portrait"/>
          <w:cols w:equalWidth="0" w:num="1">
            <w:col w:w="11240"/>
          </w:cols>
          <w:pgMar w:left="320" w:top="127" w:right="339" w:bottom="1440" w:gutter="0" w:footer="0" w:header="0"/>
        </w:sectPr>
      </w:pPr>
    </w:p>
    <w:bookmarkStart w:id="20" w:name="page21"/>
    <w:bookmarkEnd w:id="20"/>
    <w:p>
      <w:pPr>
        <w:spacing w:after="0"/>
        <w:rPr>
          <w:sz w:val="20"/>
          <w:szCs w:val="20"/>
          <w:color w:val="auto"/>
        </w:rPr>
      </w:pPr>
      <w:r>
        <w:rPr>
          <w:rFonts w:ascii="Arial" w:cs="Arial" w:eastAsia="Arial" w:hAnsi="Arial"/>
          <w:sz w:val="14"/>
          <w:szCs w:val="14"/>
          <w:b w:val="1"/>
          <w:bCs w:val="1"/>
          <w:u w:val="single" w:color="auto"/>
          <w:color w:val="0000FF"/>
        </w:rPr>
        <w:t>Table</w:t>
      </w:r>
      <w:r>
        <w:rPr>
          <w:rFonts w:ascii="Arial" w:cs="Arial" w:eastAsia="Arial" w:hAnsi="Arial"/>
          <w:sz w:val="14"/>
          <w:szCs w:val="14"/>
          <w:b w:val="1"/>
          <w:bCs w:val="1"/>
          <w:color w:val="0000FF"/>
        </w:rPr>
        <w:t xml:space="preserve"> </w:t>
      </w:r>
      <w:r>
        <w:rPr>
          <w:rFonts w:ascii="Arial" w:cs="Arial" w:eastAsia="Arial" w:hAnsi="Arial"/>
          <w:sz w:val="17"/>
          <w:szCs w:val="17"/>
          <w:color w:val="000000"/>
        </w:rPr>
        <w:t>of</w:t>
      </w:r>
      <w:r>
        <w:rPr>
          <w:rFonts w:ascii="Arial" w:cs="Arial" w:eastAsia="Arial" w:hAnsi="Arial"/>
          <w:sz w:val="14"/>
          <w:szCs w:val="14"/>
          <w:b w:val="1"/>
          <w:bCs w:val="1"/>
          <w:color w:val="0000FF"/>
        </w:rPr>
        <w:t xml:space="preserve"> </w:t>
      </w:r>
      <w:r>
        <w:rPr>
          <w:rFonts w:ascii="Arial" w:cs="Arial" w:eastAsia="Arial" w:hAnsi="Arial"/>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left="480"/>
        <w:spacing w:after="0"/>
        <w:rPr>
          <w:sz w:val="20"/>
          <w:szCs w:val="20"/>
          <w:color w:val="auto"/>
        </w:rPr>
      </w:pPr>
      <w:r>
        <w:rPr>
          <w:rFonts w:ascii="Arial" w:cs="Arial" w:eastAsia="Arial" w:hAnsi="Arial"/>
          <w:sz w:val="18"/>
          <w:szCs w:val="18"/>
          <w:color w:val="auto"/>
        </w:rPr>
        <w:t>The details are listed in the table below for the three and nine months ended September 30, 2022 and 2021:</w:t>
      </w:r>
    </w:p>
    <w:p>
      <w:pPr>
        <w:spacing w:after="0" w:line="243" w:lineRule="exact"/>
        <w:rPr>
          <w:sz w:val="20"/>
          <w:szCs w:val="20"/>
          <w:color w:val="auto"/>
        </w:rPr>
      </w:pPr>
    </w:p>
    <w:tbl>
      <w:tblPr>
        <w:tblLayout w:type="fixed"/>
        <w:tblInd w:w="1120" w:type="dxa"/>
        <w:tblCellMar>
          <w:top w:w="0" w:type="dxa"/>
          <w:left w:w="0" w:type="dxa"/>
          <w:bottom w:w="0" w:type="dxa"/>
          <w:right w:w="0" w:type="dxa"/>
        </w:tblCellMar>
      </w:tblPr>
      <w:tr>
        <w:trPr>
          <w:trHeight w:val="207"/>
        </w:trPr>
        <w:tc>
          <w:tcPr>
            <w:tcW w:w="3720" w:type="dxa"/>
            <w:vAlign w:val="bottom"/>
          </w:tcPr>
          <w:p>
            <w:pPr>
              <w:spacing w:after="0"/>
              <w:rPr>
                <w:sz w:val="17"/>
                <w:szCs w:val="17"/>
                <w:color w:val="auto"/>
              </w:rPr>
            </w:pPr>
          </w:p>
        </w:tc>
        <w:tc>
          <w:tcPr>
            <w:tcW w:w="2780" w:type="dxa"/>
            <w:vAlign w:val="bottom"/>
            <w:gridSpan w:val="7"/>
          </w:tcPr>
          <w:p>
            <w:pPr>
              <w:jc w:val="center"/>
              <w:ind w:right="220"/>
              <w:spacing w:after="0"/>
              <w:rPr>
                <w:sz w:val="20"/>
                <w:szCs w:val="20"/>
                <w:color w:val="auto"/>
              </w:rPr>
            </w:pPr>
            <w:r>
              <w:rPr>
                <w:rFonts w:ascii="Arial" w:cs="Arial" w:eastAsia="Arial" w:hAnsi="Arial"/>
                <w:sz w:val="18"/>
                <w:szCs w:val="18"/>
                <w:b w:val="1"/>
                <w:bCs w:val="1"/>
                <w:color w:val="auto"/>
                <w:w w:val="88"/>
              </w:rPr>
              <w:t>Three Months Ended September</w:t>
            </w:r>
          </w:p>
        </w:tc>
        <w:tc>
          <w:tcPr>
            <w:tcW w:w="2520" w:type="dxa"/>
            <w:vAlign w:val="bottom"/>
            <w:gridSpan w:val="5"/>
          </w:tcPr>
          <w:p>
            <w:pPr>
              <w:jc w:val="center"/>
              <w:spacing w:after="0"/>
              <w:rPr>
                <w:sz w:val="20"/>
                <w:szCs w:val="20"/>
                <w:color w:val="auto"/>
              </w:rPr>
            </w:pPr>
            <w:r>
              <w:rPr>
                <w:rFonts w:ascii="Arial" w:cs="Arial" w:eastAsia="Arial" w:hAnsi="Arial"/>
                <w:sz w:val="18"/>
                <w:szCs w:val="18"/>
                <w:b w:val="1"/>
                <w:bCs w:val="1"/>
                <w:color w:val="auto"/>
                <w:w w:val="88"/>
              </w:rPr>
              <w:t>Nine Months Ended September</w:t>
            </w:r>
          </w:p>
        </w:tc>
      </w:tr>
      <w:tr>
        <w:trPr>
          <w:trHeight w:val="230"/>
        </w:trPr>
        <w:tc>
          <w:tcPr>
            <w:tcW w:w="372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860" w:type="dxa"/>
            <w:vAlign w:val="bottom"/>
            <w:tcBorders>
              <w:bottom w:val="single" w:sz="8" w:color="auto"/>
            </w:tcBorders>
          </w:tcPr>
          <w:p>
            <w:pPr>
              <w:spacing w:after="0"/>
              <w:rPr>
                <w:sz w:val="20"/>
                <w:szCs w:val="20"/>
                <w:color w:val="auto"/>
              </w:rPr>
            </w:pPr>
          </w:p>
        </w:tc>
        <w:tc>
          <w:tcPr>
            <w:tcW w:w="280" w:type="dxa"/>
            <w:vAlign w:val="bottom"/>
            <w:tcBorders>
              <w:bottom w:val="single" w:sz="8" w:color="auto"/>
            </w:tcBorders>
            <w:gridSpan w:val="2"/>
          </w:tcPr>
          <w:p>
            <w:pPr>
              <w:jc w:val="center"/>
              <w:ind w:right="20"/>
              <w:spacing w:after="0"/>
              <w:rPr>
                <w:sz w:val="20"/>
                <w:szCs w:val="20"/>
                <w:color w:val="auto"/>
              </w:rPr>
            </w:pPr>
            <w:r>
              <w:rPr>
                <w:rFonts w:ascii="Arial" w:cs="Arial" w:eastAsia="Arial" w:hAnsi="Arial"/>
                <w:sz w:val="18"/>
                <w:szCs w:val="18"/>
                <w:b w:val="1"/>
                <w:bCs w:val="1"/>
                <w:color w:val="auto"/>
                <w:w w:val="87"/>
              </w:rPr>
              <w:t>30,</w:t>
            </w:r>
          </w:p>
        </w:tc>
        <w:tc>
          <w:tcPr>
            <w:tcW w:w="32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tcPr>
          <w:p>
            <w:pPr>
              <w:spacing w:after="0"/>
              <w:rPr>
                <w:sz w:val="20"/>
                <w:szCs w:val="20"/>
                <w:color w:val="auto"/>
              </w:rPr>
            </w:pPr>
          </w:p>
        </w:tc>
        <w:tc>
          <w:tcPr>
            <w:tcW w:w="22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86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7"/>
              </w:rPr>
              <w:t>30,</w:t>
            </w:r>
          </w:p>
        </w:tc>
        <w:tc>
          <w:tcPr>
            <w:tcW w:w="340" w:type="dxa"/>
            <w:vAlign w:val="bottom"/>
            <w:tcBorders>
              <w:bottom w:val="single" w:sz="8" w:color="auto"/>
            </w:tcBorders>
          </w:tcPr>
          <w:p>
            <w:pPr>
              <w:spacing w:after="0"/>
              <w:rPr>
                <w:sz w:val="20"/>
                <w:szCs w:val="20"/>
                <w:color w:val="auto"/>
              </w:rPr>
            </w:pPr>
          </w:p>
        </w:tc>
        <w:tc>
          <w:tcPr>
            <w:tcW w:w="800" w:type="dxa"/>
            <w:vAlign w:val="bottom"/>
            <w:tcBorders>
              <w:bottom w:val="single" w:sz="8" w:color="auto"/>
            </w:tcBorders>
          </w:tcPr>
          <w:p>
            <w:pPr>
              <w:spacing w:after="0"/>
              <w:rPr>
                <w:sz w:val="20"/>
                <w:szCs w:val="20"/>
                <w:color w:val="auto"/>
              </w:rPr>
            </w:pPr>
          </w:p>
        </w:tc>
      </w:tr>
      <w:tr>
        <w:trPr>
          <w:trHeight w:val="194"/>
        </w:trPr>
        <w:tc>
          <w:tcPr>
            <w:tcW w:w="3720" w:type="dxa"/>
            <w:vAlign w:val="bottom"/>
            <w:tcBorders>
              <w:bottom w:val="single" w:sz="8" w:color="CCEEFF"/>
            </w:tcBorders>
          </w:tcPr>
          <w:p>
            <w:pPr>
              <w:spacing w:after="0"/>
              <w:rPr>
                <w:sz w:val="20"/>
                <w:szCs w:val="20"/>
                <w:color w:val="auto"/>
              </w:rPr>
            </w:pPr>
            <w:r>
              <w:rPr>
                <w:rFonts w:ascii="Arial" w:cs="Arial" w:eastAsia="Arial" w:hAnsi="Arial"/>
                <w:sz w:val="16"/>
                <w:szCs w:val="16"/>
                <w:i w:val="1"/>
                <w:iCs w:val="1"/>
                <w:color w:val="auto"/>
              </w:rPr>
              <w:t>(in thousands)</w:t>
            </w:r>
          </w:p>
        </w:tc>
        <w:tc>
          <w:tcPr>
            <w:tcW w:w="28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right"/>
              <w:ind w:right="313"/>
              <w:spacing w:after="0"/>
              <w:rPr>
                <w:sz w:val="20"/>
                <w:szCs w:val="20"/>
                <w:color w:val="auto"/>
              </w:rPr>
            </w:pPr>
            <w:r>
              <w:rPr>
                <w:rFonts w:ascii="Arial" w:cs="Arial" w:eastAsia="Arial" w:hAnsi="Arial"/>
                <w:sz w:val="14"/>
                <w:szCs w:val="14"/>
                <w:b w:val="1"/>
                <w:bCs w:val="1"/>
                <w:color w:val="auto"/>
              </w:rPr>
              <w:t>2022</w:t>
            </w:r>
          </w:p>
        </w:tc>
        <w:tc>
          <w:tcPr>
            <w:tcW w:w="6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jc w:val="right"/>
              <w:ind w:right="353"/>
              <w:spacing w:after="0"/>
              <w:rPr>
                <w:sz w:val="20"/>
                <w:szCs w:val="20"/>
                <w:color w:val="auto"/>
              </w:rPr>
            </w:pPr>
            <w:r>
              <w:rPr>
                <w:rFonts w:ascii="Arial" w:cs="Arial" w:eastAsia="Arial" w:hAnsi="Arial"/>
                <w:sz w:val="14"/>
                <w:szCs w:val="14"/>
                <w:b w:val="1"/>
                <w:bCs w:val="1"/>
                <w:color w:val="auto"/>
              </w:rPr>
              <w:t>2021</w:t>
            </w:r>
          </w:p>
        </w:tc>
        <w:tc>
          <w:tcPr>
            <w:tcW w:w="22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right"/>
              <w:ind w:right="333"/>
              <w:spacing w:after="0"/>
              <w:rPr>
                <w:sz w:val="20"/>
                <w:szCs w:val="20"/>
                <w:color w:val="auto"/>
              </w:rPr>
            </w:pPr>
            <w:r>
              <w:rPr>
                <w:rFonts w:ascii="Arial" w:cs="Arial" w:eastAsia="Arial" w:hAnsi="Arial"/>
                <w:sz w:val="14"/>
                <w:szCs w:val="14"/>
                <w:b w:val="1"/>
                <w:bCs w:val="1"/>
                <w:color w:val="auto"/>
              </w:rPr>
              <w:t>2022</w:t>
            </w:r>
          </w:p>
        </w:tc>
        <w:tc>
          <w:tcPr>
            <w:tcW w:w="240" w:type="dxa"/>
            <w:vAlign w:val="bottom"/>
            <w:tcBorders>
              <w:bottom w:val="single" w:sz="8" w:color="auto"/>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jc w:val="right"/>
              <w:ind w:right="353"/>
              <w:spacing w:after="0"/>
              <w:rPr>
                <w:sz w:val="20"/>
                <w:szCs w:val="20"/>
                <w:color w:val="auto"/>
              </w:rPr>
            </w:pPr>
            <w:r>
              <w:rPr>
                <w:rFonts w:ascii="Arial" w:cs="Arial" w:eastAsia="Arial" w:hAnsi="Arial"/>
                <w:sz w:val="14"/>
                <w:szCs w:val="14"/>
                <w:b w:val="1"/>
                <w:bCs w:val="1"/>
                <w:color w:val="auto"/>
              </w:rPr>
              <w:t>2021</w:t>
            </w:r>
          </w:p>
        </w:tc>
      </w:tr>
      <w:tr>
        <w:trPr>
          <w:trHeight w:val="207"/>
        </w:trPr>
        <w:tc>
          <w:tcPr>
            <w:tcW w:w="37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460" w:type="dxa"/>
            <w:vAlign w:val="bottom"/>
            <w:gridSpan w:val="4"/>
            <w:shd w:val="clear" w:color="auto" w:fill="CCEEFF"/>
          </w:tcPr>
          <w:p>
            <w:pPr>
              <w:jc w:val="center"/>
              <w:ind w:left="453"/>
              <w:spacing w:after="0"/>
              <w:rPr>
                <w:sz w:val="20"/>
                <w:szCs w:val="20"/>
                <w:color w:val="auto"/>
              </w:rPr>
            </w:pPr>
            <w:r>
              <w:rPr>
                <w:rFonts w:ascii="Arial" w:cs="Arial" w:eastAsia="Arial" w:hAnsi="Arial"/>
                <w:sz w:val="16"/>
                <w:szCs w:val="16"/>
                <w:color w:val="auto"/>
                <w:w w:val="88"/>
              </w:rPr>
              <w:t>(unaudited)</w:t>
            </w:r>
          </w:p>
        </w:tc>
        <w:tc>
          <w:tcPr>
            <w:tcW w:w="8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440" w:type="dxa"/>
            <w:vAlign w:val="bottom"/>
            <w:gridSpan w:val="3"/>
            <w:shd w:val="clear" w:color="auto" w:fill="CCEEFF"/>
          </w:tcPr>
          <w:p>
            <w:pPr>
              <w:jc w:val="center"/>
              <w:ind w:left="433"/>
              <w:spacing w:after="0"/>
              <w:rPr>
                <w:sz w:val="20"/>
                <w:szCs w:val="20"/>
                <w:color w:val="auto"/>
              </w:rPr>
            </w:pPr>
            <w:r>
              <w:rPr>
                <w:rFonts w:ascii="Arial" w:cs="Arial" w:eastAsia="Arial" w:hAnsi="Arial"/>
                <w:sz w:val="16"/>
                <w:szCs w:val="16"/>
                <w:color w:val="auto"/>
                <w:w w:val="88"/>
              </w:rPr>
              <w:t>(unaudited)</w:t>
            </w:r>
          </w:p>
        </w:tc>
        <w:tc>
          <w:tcPr>
            <w:tcW w:w="800" w:type="dxa"/>
            <w:vAlign w:val="bottom"/>
            <w:shd w:val="clear" w:color="auto" w:fill="CCEEFF"/>
          </w:tcPr>
          <w:p>
            <w:pPr>
              <w:spacing w:after="0"/>
              <w:rPr>
                <w:sz w:val="18"/>
                <w:szCs w:val="18"/>
                <w:color w:val="auto"/>
              </w:rPr>
            </w:pPr>
          </w:p>
        </w:tc>
      </w:tr>
      <w:tr>
        <w:trPr>
          <w:trHeight w:val="223"/>
        </w:trPr>
        <w:tc>
          <w:tcPr>
            <w:tcW w:w="3720" w:type="dxa"/>
            <w:vAlign w:val="bottom"/>
          </w:tcPr>
          <w:p>
            <w:pPr>
              <w:spacing w:after="0"/>
              <w:rPr>
                <w:sz w:val="20"/>
                <w:szCs w:val="20"/>
                <w:color w:val="auto"/>
              </w:rPr>
            </w:pPr>
            <w:r>
              <w:rPr>
                <w:rFonts w:ascii="Arial" w:cs="Arial" w:eastAsia="Arial" w:hAnsi="Arial"/>
                <w:sz w:val="18"/>
                <w:szCs w:val="18"/>
                <w:color w:val="auto"/>
              </w:rPr>
              <w:t>Total Revenue by Geographic Location</w:t>
            </w:r>
          </w:p>
        </w:tc>
        <w:tc>
          <w:tcPr>
            <w:tcW w:w="28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00" w:type="dxa"/>
            <w:vAlign w:val="bottom"/>
          </w:tcPr>
          <w:p>
            <w:pPr>
              <w:spacing w:after="0"/>
              <w:rPr>
                <w:sz w:val="19"/>
                <w:szCs w:val="19"/>
                <w:color w:val="auto"/>
              </w:rPr>
            </w:pPr>
          </w:p>
        </w:tc>
      </w:tr>
      <w:tr>
        <w:trPr>
          <w:trHeight w:val="224"/>
        </w:trPr>
        <w:tc>
          <w:tcPr>
            <w:tcW w:w="37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United States</w:t>
            </w:r>
          </w:p>
        </w:tc>
        <w:tc>
          <w:tcPr>
            <w:tcW w:w="280" w:type="dxa"/>
            <w:vAlign w:val="bottom"/>
            <w:shd w:val="clear" w:color="auto" w:fill="CCEEFF"/>
          </w:tcPr>
          <w:p>
            <w:pPr>
              <w:jc w:val="right"/>
              <w:ind w:right="92"/>
              <w:spacing w:after="0"/>
              <w:rPr>
                <w:sz w:val="20"/>
                <w:szCs w:val="20"/>
                <w:color w:val="auto"/>
              </w:rPr>
            </w:pPr>
            <w:r>
              <w:rPr>
                <w:rFonts w:ascii="Arial" w:cs="Arial" w:eastAsia="Arial" w:hAnsi="Arial"/>
                <w:sz w:val="18"/>
                <w:szCs w:val="18"/>
                <w:color w:val="auto"/>
                <w:w w:val="79"/>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12,597</w:t>
            </w:r>
          </w:p>
        </w:tc>
        <w:tc>
          <w:tcPr>
            <w:tcW w:w="60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11,555</w:t>
            </w:r>
          </w:p>
        </w:tc>
        <w:tc>
          <w:tcPr>
            <w:tcW w:w="2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33,361</w:t>
            </w:r>
          </w:p>
        </w:tc>
        <w:tc>
          <w:tcPr>
            <w:tcW w:w="5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33,670</w:t>
            </w:r>
          </w:p>
        </w:tc>
      </w:tr>
      <w:tr>
        <w:trPr>
          <w:trHeight w:val="223"/>
        </w:trPr>
        <w:tc>
          <w:tcPr>
            <w:tcW w:w="3720" w:type="dxa"/>
            <w:vAlign w:val="bottom"/>
          </w:tcPr>
          <w:p>
            <w:pPr>
              <w:ind w:left="160"/>
              <w:spacing w:after="0"/>
              <w:rPr>
                <w:sz w:val="20"/>
                <w:szCs w:val="20"/>
                <w:color w:val="auto"/>
              </w:rPr>
            </w:pPr>
            <w:r>
              <w:rPr>
                <w:rFonts w:ascii="Arial" w:cs="Arial" w:eastAsia="Arial" w:hAnsi="Arial"/>
                <w:sz w:val="18"/>
                <w:szCs w:val="18"/>
                <w:color w:val="auto"/>
              </w:rPr>
              <w:t>Asia</w:t>
            </w:r>
          </w:p>
        </w:tc>
        <w:tc>
          <w:tcPr>
            <w:tcW w:w="28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7,248</w:t>
            </w:r>
          </w:p>
        </w:tc>
        <w:tc>
          <w:tcPr>
            <w:tcW w:w="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3,390</w:t>
            </w:r>
          </w:p>
        </w:tc>
        <w:tc>
          <w:tcPr>
            <w:tcW w:w="2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16,265</w:t>
            </w:r>
          </w:p>
        </w:tc>
        <w:tc>
          <w:tcPr>
            <w:tcW w:w="2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10,658</w:t>
            </w:r>
          </w:p>
        </w:tc>
      </w:tr>
      <w:tr>
        <w:trPr>
          <w:trHeight w:val="224"/>
        </w:trPr>
        <w:tc>
          <w:tcPr>
            <w:tcW w:w="37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Europe</w:t>
            </w:r>
          </w:p>
        </w:tc>
        <w:tc>
          <w:tcPr>
            <w:tcW w:w="28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8,300</w:t>
            </w:r>
          </w:p>
        </w:tc>
        <w:tc>
          <w:tcPr>
            <w:tcW w:w="6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3,628</w:t>
            </w:r>
          </w:p>
        </w:tc>
        <w:tc>
          <w:tcPr>
            <w:tcW w:w="2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20,765</w:t>
            </w:r>
          </w:p>
        </w:tc>
        <w:tc>
          <w:tcPr>
            <w:tcW w:w="24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12,114</w:t>
            </w:r>
          </w:p>
        </w:tc>
      </w:tr>
      <w:tr>
        <w:trPr>
          <w:trHeight w:val="223"/>
        </w:trPr>
        <w:tc>
          <w:tcPr>
            <w:tcW w:w="3720" w:type="dxa"/>
            <w:vAlign w:val="bottom"/>
          </w:tcPr>
          <w:p>
            <w:pPr>
              <w:ind w:left="160"/>
              <w:spacing w:after="0"/>
              <w:rPr>
                <w:sz w:val="20"/>
                <w:szCs w:val="20"/>
                <w:color w:val="auto"/>
              </w:rPr>
            </w:pPr>
            <w:r>
              <w:rPr>
                <w:rFonts w:ascii="Arial" w:cs="Arial" w:eastAsia="Arial" w:hAnsi="Arial"/>
                <w:sz w:val="18"/>
                <w:szCs w:val="18"/>
                <w:color w:val="auto"/>
              </w:rPr>
              <w:t>Canada, Central and South America</w:t>
            </w:r>
          </w:p>
        </w:tc>
        <w:tc>
          <w:tcPr>
            <w:tcW w:w="28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661</w:t>
            </w:r>
          </w:p>
        </w:tc>
        <w:tc>
          <w:tcPr>
            <w:tcW w:w="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1,756</w:t>
            </w:r>
          </w:p>
        </w:tc>
        <w:tc>
          <w:tcPr>
            <w:tcW w:w="2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6,846</w:t>
            </w:r>
          </w:p>
        </w:tc>
        <w:tc>
          <w:tcPr>
            <w:tcW w:w="2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6,849</w:t>
            </w:r>
          </w:p>
        </w:tc>
      </w:tr>
      <w:tr>
        <w:trPr>
          <w:trHeight w:val="224"/>
        </w:trPr>
        <w:tc>
          <w:tcPr>
            <w:tcW w:w="3720" w:type="dxa"/>
            <w:vAlign w:val="bottom"/>
            <w:tcBorders>
              <w:bottom w:val="single" w:sz="8" w:color="auto"/>
            </w:tcBorders>
            <w:shd w:val="clear" w:color="auto" w:fill="CCEEFF"/>
          </w:tcPr>
          <w:p>
            <w:pPr>
              <w:ind w:left="160"/>
              <w:spacing w:after="0"/>
              <w:rPr>
                <w:sz w:val="20"/>
                <w:szCs w:val="20"/>
                <w:color w:val="auto"/>
              </w:rPr>
            </w:pPr>
            <w:r>
              <w:rPr>
                <w:rFonts w:ascii="Arial" w:cs="Arial" w:eastAsia="Arial" w:hAnsi="Arial"/>
                <w:sz w:val="18"/>
                <w:szCs w:val="18"/>
                <w:color w:val="auto"/>
              </w:rPr>
              <w:t>All Others</w:t>
            </w:r>
          </w:p>
        </w:tc>
        <w:tc>
          <w:tcPr>
            <w:tcW w:w="28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347</w:t>
            </w:r>
          </w:p>
        </w:tc>
        <w:tc>
          <w:tcPr>
            <w:tcW w:w="60" w:type="dxa"/>
            <w:vAlign w:val="bottom"/>
            <w:tcBorders>
              <w:bottom w:val="single" w:sz="8" w:color="auto"/>
            </w:tcBorders>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320" w:type="dxa"/>
            <w:vAlign w:val="bottom"/>
            <w:tcBorders>
              <w:bottom w:val="single" w:sz="8" w:color="auto"/>
            </w:tcBorders>
            <w:shd w:val="clear" w:color="auto" w:fill="CCEEFF"/>
          </w:tcPr>
          <w:p>
            <w:pPr>
              <w:spacing w:after="0"/>
              <w:rPr>
                <w:sz w:val="19"/>
                <w:szCs w:val="19"/>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558</w:t>
            </w:r>
          </w:p>
        </w:tc>
        <w:tc>
          <w:tcPr>
            <w:tcW w:w="240" w:type="dxa"/>
            <w:vAlign w:val="bottom"/>
            <w:shd w:val="clear" w:color="auto" w:fill="CCEEFF"/>
          </w:tcPr>
          <w:p>
            <w:pPr>
              <w:spacing w:after="0"/>
              <w:rPr>
                <w:sz w:val="19"/>
                <w:szCs w:val="19"/>
                <w:color w:val="auto"/>
              </w:rPr>
            </w:pPr>
          </w:p>
        </w:tc>
        <w:tc>
          <w:tcPr>
            <w:tcW w:w="340" w:type="dxa"/>
            <w:vAlign w:val="bottom"/>
            <w:tcBorders>
              <w:bottom w:val="single" w:sz="8" w:color="auto"/>
            </w:tcBorders>
            <w:shd w:val="clear" w:color="auto" w:fill="CCEEFF"/>
          </w:tcPr>
          <w:p>
            <w:pPr>
              <w:spacing w:after="0"/>
              <w:rPr>
                <w:sz w:val="19"/>
                <w:szCs w:val="19"/>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17"/>
        </w:trPr>
        <w:tc>
          <w:tcPr>
            <w:tcW w:w="3720" w:type="dxa"/>
            <w:vAlign w:val="bottom"/>
          </w:tcPr>
          <w:p>
            <w:pPr>
              <w:ind w:left="280"/>
              <w:spacing w:after="0"/>
              <w:rPr>
                <w:sz w:val="20"/>
                <w:szCs w:val="20"/>
                <w:color w:val="auto"/>
              </w:rPr>
            </w:pPr>
            <w:r>
              <w:rPr>
                <w:rFonts w:ascii="Arial" w:cs="Arial" w:eastAsia="Arial" w:hAnsi="Arial"/>
                <w:sz w:val="18"/>
                <w:szCs w:val="18"/>
                <w:color w:val="auto"/>
              </w:rPr>
              <w:t>Total</w:t>
            </w:r>
          </w:p>
        </w:tc>
        <w:tc>
          <w:tcPr>
            <w:tcW w:w="280" w:type="dxa"/>
            <w:vAlign w:val="bottom"/>
          </w:tcPr>
          <w:p>
            <w:pPr>
              <w:jc w:val="right"/>
              <w:ind w:right="92"/>
              <w:spacing w:after="0"/>
              <w:rPr>
                <w:sz w:val="20"/>
                <w:szCs w:val="20"/>
                <w:color w:val="auto"/>
              </w:rPr>
            </w:pPr>
            <w:r>
              <w:rPr>
                <w:rFonts w:ascii="Arial" w:cs="Arial" w:eastAsia="Arial" w:hAnsi="Arial"/>
                <w:sz w:val="18"/>
                <w:szCs w:val="18"/>
                <w:color w:val="auto"/>
                <w:w w:val="79"/>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29,153</w:t>
            </w:r>
          </w:p>
        </w:tc>
        <w:tc>
          <w:tcPr>
            <w:tcW w:w="600" w:type="dxa"/>
            <w:vAlign w:val="bottom"/>
            <w:gridSpan w:val="3"/>
          </w:tcPr>
          <w:p>
            <w:pPr>
              <w:jc w:val="right"/>
              <w:ind w:right="220"/>
              <w:spacing w:after="0"/>
              <w:rPr>
                <w:sz w:val="20"/>
                <w:szCs w:val="20"/>
                <w:color w:val="auto"/>
              </w:rPr>
            </w:pPr>
            <w:r>
              <w:rPr>
                <w:rFonts w:ascii="Arial" w:cs="Arial" w:eastAsia="Arial" w:hAnsi="Arial"/>
                <w:sz w:val="18"/>
                <w:szCs w:val="18"/>
                <w:color w:val="auto"/>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20,329</w:t>
            </w:r>
          </w:p>
        </w:tc>
        <w:tc>
          <w:tcPr>
            <w:tcW w:w="220" w:type="dxa"/>
            <w:vAlign w:val="bottom"/>
          </w:tcPr>
          <w:p>
            <w:pPr>
              <w:spacing w:after="0"/>
              <w:rPr>
                <w:sz w:val="18"/>
                <w:szCs w:val="18"/>
                <w:color w:val="auto"/>
              </w:rPr>
            </w:pPr>
          </w:p>
        </w:tc>
        <w:tc>
          <w:tcPr>
            <w:tcW w:w="280" w:type="dxa"/>
            <w:vAlign w:val="bottom"/>
          </w:tcPr>
          <w:p>
            <w:pPr>
              <w:jc w:val="right"/>
              <w:ind w:right="92"/>
              <w:spacing w:after="0"/>
              <w:rPr>
                <w:sz w:val="20"/>
                <w:szCs w:val="20"/>
                <w:color w:val="auto"/>
              </w:rPr>
            </w:pPr>
            <w:r>
              <w:rPr>
                <w:rFonts w:ascii="Arial" w:cs="Arial" w:eastAsia="Arial" w:hAnsi="Arial"/>
                <w:sz w:val="18"/>
                <w:szCs w:val="18"/>
                <w:color w:val="auto"/>
                <w:w w:val="79"/>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77,795</w:t>
            </w:r>
          </w:p>
        </w:tc>
        <w:tc>
          <w:tcPr>
            <w:tcW w:w="5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63,291</w:t>
            </w:r>
          </w:p>
        </w:tc>
      </w:tr>
      <w:tr>
        <w:trPr>
          <w:trHeight w:val="20"/>
        </w:trPr>
        <w:tc>
          <w:tcPr>
            <w:tcW w:w="37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bottom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bottom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bottom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r>
      <w:tr>
        <w:trPr>
          <w:trHeight w:val="230"/>
        </w:trPr>
        <w:tc>
          <w:tcPr>
            <w:tcW w:w="37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800" w:type="dxa"/>
            <w:vAlign w:val="bottom"/>
            <w:shd w:val="clear" w:color="auto" w:fill="CCEEFF"/>
          </w:tcPr>
          <w:p>
            <w:pPr>
              <w:spacing w:after="0"/>
              <w:rPr>
                <w:sz w:val="19"/>
                <w:szCs w:val="19"/>
                <w:color w:val="auto"/>
              </w:rPr>
            </w:pPr>
          </w:p>
        </w:tc>
      </w:tr>
      <w:tr>
        <w:trPr>
          <w:trHeight w:val="223"/>
        </w:trPr>
        <w:tc>
          <w:tcPr>
            <w:tcW w:w="3720" w:type="dxa"/>
            <w:vAlign w:val="bottom"/>
          </w:tcPr>
          <w:p>
            <w:pPr>
              <w:spacing w:after="0"/>
              <w:rPr>
                <w:sz w:val="20"/>
                <w:szCs w:val="20"/>
                <w:color w:val="auto"/>
              </w:rPr>
            </w:pPr>
            <w:r>
              <w:rPr>
                <w:rFonts w:ascii="Arial" w:cs="Arial" w:eastAsia="Arial" w:hAnsi="Arial"/>
                <w:sz w:val="18"/>
                <w:szCs w:val="18"/>
                <w:color w:val="auto"/>
              </w:rPr>
              <w:t>Total Revenue by Major Customer Type</w:t>
            </w:r>
          </w:p>
        </w:tc>
        <w:tc>
          <w:tcPr>
            <w:tcW w:w="28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00" w:type="dxa"/>
            <w:vAlign w:val="bottom"/>
          </w:tcPr>
          <w:p>
            <w:pPr>
              <w:spacing w:after="0"/>
              <w:rPr>
                <w:sz w:val="19"/>
                <w:szCs w:val="19"/>
                <w:color w:val="auto"/>
              </w:rPr>
            </w:pPr>
          </w:p>
        </w:tc>
      </w:tr>
      <w:tr>
        <w:trPr>
          <w:trHeight w:val="224"/>
        </w:trPr>
        <w:tc>
          <w:tcPr>
            <w:tcW w:w="37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Sales to the U.S. government</w:t>
            </w:r>
          </w:p>
        </w:tc>
        <w:tc>
          <w:tcPr>
            <w:tcW w:w="280" w:type="dxa"/>
            <w:vAlign w:val="bottom"/>
            <w:shd w:val="clear" w:color="auto" w:fill="CCEEFF"/>
          </w:tcPr>
          <w:p>
            <w:pPr>
              <w:jc w:val="right"/>
              <w:ind w:right="92"/>
              <w:spacing w:after="0"/>
              <w:rPr>
                <w:sz w:val="20"/>
                <w:szCs w:val="20"/>
                <w:color w:val="auto"/>
              </w:rPr>
            </w:pPr>
            <w:r>
              <w:rPr>
                <w:rFonts w:ascii="Arial" w:cs="Arial" w:eastAsia="Arial" w:hAnsi="Arial"/>
                <w:sz w:val="18"/>
                <w:szCs w:val="18"/>
                <w:color w:val="auto"/>
                <w:w w:val="79"/>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2,604</w:t>
            </w:r>
          </w:p>
        </w:tc>
        <w:tc>
          <w:tcPr>
            <w:tcW w:w="60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2,713</w:t>
            </w:r>
          </w:p>
        </w:tc>
        <w:tc>
          <w:tcPr>
            <w:tcW w:w="220" w:type="dxa"/>
            <w:vAlign w:val="bottom"/>
            <w:shd w:val="clear" w:color="auto" w:fill="CCEEFF"/>
          </w:tcPr>
          <w:p>
            <w:pPr>
              <w:spacing w:after="0"/>
              <w:rPr>
                <w:sz w:val="19"/>
                <w:szCs w:val="19"/>
                <w:color w:val="auto"/>
              </w:rPr>
            </w:pPr>
          </w:p>
        </w:tc>
        <w:tc>
          <w:tcPr>
            <w:tcW w:w="280" w:type="dxa"/>
            <w:vAlign w:val="bottom"/>
            <w:shd w:val="clear" w:color="auto" w:fill="CCEEFF"/>
          </w:tcPr>
          <w:p>
            <w:pPr>
              <w:jc w:val="right"/>
              <w:ind w:right="92"/>
              <w:spacing w:after="0"/>
              <w:rPr>
                <w:sz w:val="20"/>
                <w:szCs w:val="20"/>
                <w:color w:val="auto"/>
              </w:rPr>
            </w:pPr>
            <w:r>
              <w:rPr>
                <w:rFonts w:ascii="Arial" w:cs="Arial" w:eastAsia="Arial" w:hAnsi="Arial"/>
                <w:sz w:val="18"/>
                <w:szCs w:val="18"/>
                <w:color w:val="auto"/>
                <w:w w:val="79"/>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6,394</w:t>
            </w:r>
          </w:p>
        </w:tc>
        <w:tc>
          <w:tcPr>
            <w:tcW w:w="5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7,629</w:t>
            </w:r>
          </w:p>
        </w:tc>
      </w:tr>
      <w:tr>
        <w:trPr>
          <w:trHeight w:val="223"/>
        </w:trPr>
        <w:tc>
          <w:tcPr>
            <w:tcW w:w="3720" w:type="dxa"/>
            <w:vAlign w:val="bottom"/>
          </w:tcPr>
          <w:p>
            <w:pPr>
              <w:ind w:left="160"/>
              <w:spacing w:after="0"/>
              <w:rPr>
                <w:sz w:val="20"/>
                <w:szCs w:val="20"/>
                <w:color w:val="auto"/>
              </w:rPr>
            </w:pPr>
            <w:r>
              <w:rPr>
                <w:rFonts w:ascii="Arial" w:cs="Arial" w:eastAsia="Arial" w:hAnsi="Arial"/>
                <w:sz w:val="18"/>
                <w:szCs w:val="18"/>
                <w:color w:val="auto"/>
              </w:rPr>
              <w:t>U.S. direct commercial sales and other</w:t>
            </w:r>
          </w:p>
        </w:tc>
        <w:tc>
          <w:tcPr>
            <w:tcW w:w="28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9,993</w:t>
            </w:r>
          </w:p>
        </w:tc>
        <w:tc>
          <w:tcPr>
            <w:tcW w:w="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8,444</w:t>
            </w:r>
          </w:p>
        </w:tc>
        <w:tc>
          <w:tcPr>
            <w:tcW w:w="2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26,967</w:t>
            </w:r>
          </w:p>
        </w:tc>
        <w:tc>
          <w:tcPr>
            <w:tcW w:w="2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25,642</w:t>
            </w:r>
          </w:p>
        </w:tc>
      </w:tr>
      <w:tr>
        <w:trPr>
          <w:trHeight w:val="224"/>
        </w:trPr>
        <w:tc>
          <w:tcPr>
            <w:tcW w:w="3720" w:type="dxa"/>
            <w:vAlign w:val="bottom"/>
            <w:tcBorders>
              <w:bottom w:val="single" w:sz="8" w:color="auto"/>
            </w:tcBorders>
            <w:shd w:val="clear" w:color="auto" w:fill="CCEEFF"/>
          </w:tcPr>
          <w:p>
            <w:pPr>
              <w:ind w:left="160"/>
              <w:spacing w:after="0"/>
              <w:rPr>
                <w:sz w:val="20"/>
                <w:szCs w:val="20"/>
                <w:color w:val="auto"/>
              </w:rPr>
            </w:pPr>
            <w:r>
              <w:rPr>
                <w:rFonts w:ascii="Arial" w:cs="Arial" w:eastAsia="Arial" w:hAnsi="Arial"/>
                <w:sz w:val="18"/>
                <w:szCs w:val="18"/>
                <w:color w:val="auto"/>
              </w:rPr>
              <w:t>Foreign commercial sales &amp; other</w:t>
            </w:r>
          </w:p>
        </w:tc>
        <w:tc>
          <w:tcPr>
            <w:tcW w:w="28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16,556</w:t>
            </w:r>
          </w:p>
        </w:tc>
        <w:tc>
          <w:tcPr>
            <w:tcW w:w="60" w:type="dxa"/>
            <w:vAlign w:val="bottom"/>
            <w:tcBorders>
              <w:bottom w:val="single" w:sz="8" w:color="auto"/>
            </w:tcBorders>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320" w:type="dxa"/>
            <w:vAlign w:val="bottom"/>
            <w:tcBorders>
              <w:bottom w:val="single" w:sz="8" w:color="auto"/>
            </w:tcBorders>
            <w:shd w:val="clear" w:color="auto" w:fill="CCEEFF"/>
          </w:tcPr>
          <w:p>
            <w:pPr>
              <w:spacing w:after="0"/>
              <w:rPr>
                <w:sz w:val="19"/>
                <w:szCs w:val="19"/>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9,172</w:t>
            </w:r>
          </w:p>
        </w:tc>
        <w:tc>
          <w:tcPr>
            <w:tcW w:w="220" w:type="dxa"/>
            <w:vAlign w:val="bottom"/>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44,434</w:t>
            </w:r>
          </w:p>
        </w:tc>
        <w:tc>
          <w:tcPr>
            <w:tcW w:w="240" w:type="dxa"/>
            <w:vAlign w:val="bottom"/>
            <w:shd w:val="clear" w:color="auto" w:fill="CCEEFF"/>
          </w:tcPr>
          <w:p>
            <w:pPr>
              <w:spacing w:after="0"/>
              <w:rPr>
                <w:sz w:val="19"/>
                <w:szCs w:val="19"/>
                <w:color w:val="auto"/>
              </w:rPr>
            </w:pPr>
          </w:p>
        </w:tc>
        <w:tc>
          <w:tcPr>
            <w:tcW w:w="340" w:type="dxa"/>
            <w:vAlign w:val="bottom"/>
            <w:tcBorders>
              <w:bottom w:val="single" w:sz="8" w:color="auto"/>
            </w:tcBorders>
            <w:shd w:val="clear" w:color="auto" w:fill="CCEEFF"/>
          </w:tcPr>
          <w:p>
            <w:pPr>
              <w:spacing w:after="0"/>
              <w:rPr>
                <w:sz w:val="19"/>
                <w:szCs w:val="19"/>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30,020</w:t>
            </w:r>
          </w:p>
        </w:tc>
      </w:tr>
      <w:tr>
        <w:trPr>
          <w:trHeight w:val="217"/>
        </w:trPr>
        <w:tc>
          <w:tcPr>
            <w:tcW w:w="3720" w:type="dxa"/>
            <w:vAlign w:val="bottom"/>
          </w:tcPr>
          <w:p>
            <w:pPr>
              <w:ind w:left="280"/>
              <w:spacing w:after="0"/>
              <w:rPr>
                <w:sz w:val="20"/>
                <w:szCs w:val="20"/>
                <w:color w:val="auto"/>
              </w:rPr>
            </w:pPr>
            <w:r>
              <w:rPr>
                <w:rFonts w:ascii="Arial" w:cs="Arial" w:eastAsia="Arial" w:hAnsi="Arial"/>
                <w:sz w:val="18"/>
                <w:szCs w:val="18"/>
                <w:color w:val="auto"/>
              </w:rPr>
              <w:t>Total</w:t>
            </w:r>
          </w:p>
        </w:tc>
        <w:tc>
          <w:tcPr>
            <w:tcW w:w="280" w:type="dxa"/>
            <w:vAlign w:val="bottom"/>
          </w:tcPr>
          <w:p>
            <w:pPr>
              <w:jc w:val="right"/>
              <w:ind w:right="92"/>
              <w:spacing w:after="0"/>
              <w:rPr>
                <w:sz w:val="20"/>
                <w:szCs w:val="20"/>
                <w:color w:val="auto"/>
              </w:rPr>
            </w:pPr>
            <w:r>
              <w:rPr>
                <w:rFonts w:ascii="Arial" w:cs="Arial" w:eastAsia="Arial" w:hAnsi="Arial"/>
                <w:sz w:val="18"/>
                <w:szCs w:val="18"/>
                <w:color w:val="auto"/>
                <w:w w:val="79"/>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29,153</w:t>
            </w:r>
          </w:p>
        </w:tc>
        <w:tc>
          <w:tcPr>
            <w:tcW w:w="600" w:type="dxa"/>
            <w:vAlign w:val="bottom"/>
            <w:gridSpan w:val="3"/>
          </w:tcPr>
          <w:p>
            <w:pPr>
              <w:jc w:val="right"/>
              <w:ind w:right="220"/>
              <w:spacing w:after="0"/>
              <w:rPr>
                <w:sz w:val="20"/>
                <w:szCs w:val="20"/>
                <w:color w:val="auto"/>
              </w:rPr>
            </w:pPr>
            <w:r>
              <w:rPr>
                <w:rFonts w:ascii="Arial" w:cs="Arial" w:eastAsia="Arial" w:hAnsi="Arial"/>
                <w:sz w:val="18"/>
                <w:szCs w:val="18"/>
                <w:color w:val="auto"/>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20,329</w:t>
            </w:r>
          </w:p>
        </w:tc>
        <w:tc>
          <w:tcPr>
            <w:tcW w:w="220" w:type="dxa"/>
            <w:vAlign w:val="bottom"/>
          </w:tcPr>
          <w:p>
            <w:pPr>
              <w:spacing w:after="0"/>
              <w:rPr>
                <w:sz w:val="18"/>
                <w:szCs w:val="18"/>
                <w:color w:val="auto"/>
              </w:rPr>
            </w:pPr>
          </w:p>
        </w:tc>
        <w:tc>
          <w:tcPr>
            <w:tcW w:w="280" w:type="dxa"/>
            <w:vAlign w:val="bottom"/>
          </w:tcPr>
          <w:p>
            <w:pPr>
              <w:jc w:val="right"/>
              <w:ind w:right="92"/>
              <w:spacing w:after="0"/>
              <w:rPr>
                <w:sz w:val="20"/>
                <w:szCs w:val="20"/>
                <w:color w:val="auto"/>
              </w:rPr>
            </w:pPr>
            <w:r>
              <w:rPr>
                <w:rFonts w:ascii="Arial" w:cs="Arial" w:eastAsia="Arial" w:hAnsi="Arial"/>
                <w:sz w:val="18"/>
                <w:szCs w:val="18"/>
                <w:color w:val="auto"/>
                <w:w w:val="79"/>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77,795</w:t>
            </w:r>
          </w:p>
        </w:tc>
        <w:tc>
          <w:tcPr>
            <w:tcW w:w="5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63,291</w:t>
            </w:r>
          </w:p>
        </w:tc>
      </w:tr>
      <w:tr>
        <w:trPr>
          <w:trHeight w:val="20"/>
        </w:trPr>
        <w:tc>
          <w:tcPr>
            <w:tcW w:w="37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bottom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bottom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bottom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r>
      <w:tr>
        <w:trPr>
          <w:trHeight w:val="230"/>
        </w:trPr>
        <w:tc>
          <w:tcPr>
            <w:tcW w:w="37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800" w:type="dxa"/>
            <w:vAlign w:val="bottom"/>
            <w:shd w:val="clear" w:color="auto" w:fill="CCEEFF"/>
          </w:tcPr>
          <w:p>
            <w:pPr>
              <w:spacing w:after="0"/>
              <w:rPr>
                <w:sz w:val="19"/>
                <w:szCs w:val="19"/>
                <w:color w:val="auto"/>
              </w:rPr>
            </w:pPr>
          </w:p>
        </w:tc>
      </w:tr>
      <w:tr>
        <w:trPr>
          <w:trHeight w:val="223"/>
        </w:trPr>
        <w:tc>
          <w:tcPr>
            <w:tcW w:w="3720" w:type="dxa"/>
            <w:vAlign w:val="bottom"/>
          </w:tcPr>
          <w:p>
            <w:pPr>
              <w:spacing w:after="0"/>
              <w:rPr>
                <w:sz w:val="20"/>
                <w:szCs w:val="20"/>
                <w:color w:val="auto"/>
              </w:rPr>
            </w:pPr>
            <w:r>
              <w:rPr>
                <w:rFonts w:ascii="Arial" w:cs="Arial" w:eastAsia="Arial" w:hAnsi="Arial"/>
                <w:sz w:val="18"/>
                <w:szCs w:val="18"/>
                <w:color w:val="auto"/>
              </w:rPr>
              <w:t>Total Revenue by Contract Type</w:t>
            </w:r>
          </w:p>
        </w:tc>
        <w:tc>
          <w:tcPr>
            <w:tcW w:w="28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00" w:type="dxa"/>
            <w:vAlign w:val="bottom"/>
          </w:tcPr>
          <w:p>
            <w:pPr>
              <w:spacing w:after="0"/>
              <w:rPr>
                <w:sz w:val="19"/>
                <w:szCs w:val="19"/>
                <w:color w:val="auto"/>
              </w:rPr>
            </w:pPr>
          </w:p>
        </w:tc>
      </w:tr>
      <w:tr>
        <w:trPr>
          <w:trHeight w:val="224"/>
        </w:trPr>
        <w:tc>
          <w:tcPr>
            <w:tcW w:w="37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Fixed-price contracts</w:t>
            </w:r>
          </w:p>
        </w:tc>
        <w:tc>
          <w:tcPr>
            <w:tcW w:w="280" w:type="dxa"/>
            <w:vAlign w:val="bottom"/>
            <w:shd w:val="clear" w:color="auto" w:fill="CCEEFF"/>
          </w:tcPr>
          <w:p>
            <w:pPr>
              <w:jc w:val="right"/>
              <w:ind w:right="92"/>
              <w:spacing w:after="0"/>
              <w:rPr>
                <w:sz w:val="20"/>
                <w:szCs w:val="20"/>
                <w:color w:val="auto"/>
              </w:rPr>
            </w:pPr>
            <w:r>
              <w:rPr>
                <w:rFonts w:ascii="Arial" w:cs="Arial" w:eastAsia="Arial" w:hAnsi="Arial"/>
                <w:sz w:val="18"/>
                <w:szCs w:val="18"/>
                <w:color w:val="auto"/>
                <w:w w:val="79"/>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28,202</w:t>
            </w:r>
          </w:p>
        </w:tc>
        <w:tc>
          <w:tcPr>
            <w:tcW w:w="60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19,745</w:t>
            </w:r>
          </w:p>
        </w:tc>
        <w:tc>
          <w:tcPr>
            <w:tcW w:w="220" w:type="dxa"/>
            <w:vAlign w:val="bottom"/>
            <w:shd w:val="clear" w:color="auto" w:fill="CCEEFF"/>
          </w:tcPr>
          <w:p>
            <w:pPr>
              <w:spacing w:after="0"/>
              <w:rPr>
                <w:sz w:val="19"/>
                <w:szCs w:val="19"/>
                <w:color w:val="auto"/>
              </w:rPr>
            </w:pPr>
          </w:p>
        </w:tc>
        <w:tc>
          <w:tcPr>
            <w:tcW w:w="280" w:type="dxa"/>
            <w:vAlign w:val="bottom"/>
            <w:shd w:val="clear" w:color="auto" w:fill="CCEEFF"/>
          </w:tcPr>
          <w:p>
            <w:pPr>
              <w:jc w:val="right"/>
              <w:ind w:right="92"/>
              <w:spacing w:after="0"/>
              <w:rPr>
                <w:sz w:val="20"/>
                <w:szCs w:val="20"/>
                <w:color w:val="auto"/>
              </w:rPr>
            </w:pPr>
            <w:r>
              <w:rPr>
                <w:rFonts w:ascii="Arial" w:cs="Arial" w:eastAsia="Arial" w:hAnsi="Arial"/>
                <w:sz w:val="18"/>
                <w:szCs w:val="18"/>
                <w:color w:val="auto"/>
                <w:w w:val="79"/>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75,556</w:t>
            </w:r>
          </w:p>
        </w:tc>
        <w:tc>
          <w:tcPr>
            <w:tcW w:w="5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60,882</w:t>
            </w:r>
          </w:p>
        </w:tc>
      </w:tr>
      <w:tr>
        <w:trPr>
          <w:trHeight w:val="223"/>
        </w:trPr>
        <w:tc>
          <w:tcPr>
            <w:tcW w:w="3720" w:type="dxa"/>
            <w:vAlign w:val="bottom"/>
            <w:tcBorders>
              <w:bottom w:val="single" w:sz="8" w:color="auto"/>
            </w:tcBorders>
          </w:tcPr>
          <w:p>
            <w:pPr>
              <w:ind w:left="160"/>
              <w:spacing w:after="0"/>
              <w:rPr>
                <w:sz w:val="20"/>
                <w:szCs w:val="20"/>
                <w:color w:val="auto"/>
              </w:rPr>
            </w:pPr>
            <w:r>
              <w:rPr>
                <w:rFonts w:ascii="Arial" w:cs="Arial" w:eastAsia="Arial" w:hAnsi="Arial"/>
                <w:sz w:val="18"/>
                <w:szCs w:val="18"/>
                <w:color w:val="auto"/>
              </w:rPr>
              <w:t>Cost-type contracts</w:t>
            </w:r>
          </w:p>
        </w:tc>
        <w:tc>
          <w:tcPr>
            <w:tcW w:w="28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951</w:t>
            </w:r>
          </w:p>
        </w:tc>
        <w:tc>
          <w:tcPr>
            <w:tcW w:w="60" w:type="dxa"/>
            <w:vAlign w:val="bottom"/>
            <w:tcBorders>
              <w:bottom w:val="single" w:sz="8" w:color="auto"/>
            </w:tcBorders>
          </w:tcPr>
          <w:p>
            <w:pPr>
              <w:spacing w:after="0"/>
              <w:rPr>
                <w:sz w:val="19"/>
                <w:szCs w:val="19"/>
                <w:color w:val="auto"/>
              </w:rPr>
            </w:pPr>
          </w:p>
        </w:tc>
        <w:tc>
          <w:tcPr>
            <w:tcW w:w="220" w:type="dxa"/>
            <w:vAlign w:val="bottom"/>
            <w:tcBorders>
              <w:bottom w:val="single" w:sz="8" w:color="CCEEFF"/>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584</w:t>
            </w:r>
          </w:p>
        </w:tc>
        <w:tc>
          <w:tcPr>
            <w:tcW w:w="220" w:type="dxa"/>
            <w:vAlign w:val="bottom"/>
            <w:tcBorders>
              <w:bottom w:val="single" w:sz="8" w:color="CCEEFF"/>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2,239</w:t>
            </w:r>
          </w:p>
        </w:tc>
        <w:tc>
          <w:tcPr>
            <w:tcW w:w="24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2,409</w:t>
            </w:r>
          </w:p>
        </w:tc>
      </w:tr>
      <w:tr>
        <w:trPr>
          <w:trHeight w:val="237"/>
        </w:trPr>
        <w:tc>
          <w:tcPr>
            <w:tcW w:w="3720" w:type="dxa"/>
            <w:vAlign w:val="bottom"/>
            <w:shd w:val="clear" w:color="auto" w:fill="CCEEFF"/>
          </w:tcPr>
          <w:p>
            <w:pPr>
              <w:ind w:left="260"/>
              <w:spacing w:after="0"/>
              <w:rPr>
                <w:sz w:val="20"/>
                <w:szCs w:val="20"/>
                <w:color w:val="auto"/>
              </w:rPr>
            </w:pPr>
            <w:r>
              <w:rPr>
                <w:rFonts w:ascii="Arial" w:cs="Arial" w:eastAsia="Arial" w:hAnsi="Arial"/>
                <w:sz w:val="18"/>
                <w:szCs w:val="18"/>
                <w:color w:val="auto"/>
              </w:rPr>
              <w:t>Total</w:t>
            </w:r>
          </w:p>
        </w:tc>
        <w:tc>
          <w:tcPr>
            <w:tcW w:w="280" w:type="dxa"/>
            <w:vAlign w:val="bottom"/>
            <w:shd w:val="clear" w:color="auto" w:fill="CCEEFF"/>
          </w:tcPr>
          <w:p>
            <w:pPr>
              <w:jc w:val="right"/>
              <w:ind w:right="92"/>
              <w:spacing w:after="0"/>
              <w:rPr>
                <w:sz w:val="20"/>
                <w:szCs w:val="20"/>
                <w:color w:val="auto"/>
              </w:rPr>
            </w:pPr>
            <w:r>
              <w:rPr>
                <w:rFonts w:ascii="Arial" w:cs="Arial" w:eastAsia="Arial" w:hAnsi="Arial"/>
                <w:sz w:val="18"/>
                <w:szCs w:val="18"/>
                <w:color w:val="auto"/>
                <w:w w:val="79"/>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29,153</w:t>
            </w:r>
          </w:p>
        </w:tc>
        <w:tc>
          <w:tcPr>
            <w:tcW w:w="60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20,329</w:t>
            </w:r>
          </w:p>
        </w:tc>
        <w:tc>
          <w:tcPr>
            <w:tcW w:w="220" w:type="dxa"/>
            <w:vAlign w:val="bottom"/>
            <w:shd w:val="clear" w:color="auto" w:fill="CCEEFF"/>
          </w:tcPr>
          <w:p>
            <w:pPr>
              <w:spacing w:after="0"/>
              <w:rPr>
                <w:sz w:val="20"/>
                <w:szCs w:val="20"/>
                <w:color w:val="auto"/>
              </w:rPr>
            </w:pPr>
          </w:p>
        </w:tc>
        <w:tc>
          <w:tcPr>
            <w:tcW w:w="280" w:type="dxa"/>
            <w:vAlign w:val="bottom"/>
            <w:shd w:val="clear" w:color="auto" w:fill="CCEEFF"/>
          </w:tcPr>
          <w:p>
            <w:pPr>
              <w:jc w:val="right"/>
              <w:ind w:right="92"/>
              <w:spacing w:after="0"/>
              <w:rPr>
                <w:sz w:val="20"/>
                <w:szCs w:val="20"/>
                <w:color w:val="auto"/>
              </w:rPr>
            </w:pPr>
            <w:r>
              <w:rPr>
                <w:rFonts w:ascii="Arial" w:cs="Arial" w:eastAsia="Arial" w:hAnsi="Arial"/>
                <w:sz w:val="18"/>
                <w:szCs w:val="18"/>
                <w:color w:val="auto"/>
                <w:w w:val="79"/>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77,795</w:t>
            </w:r>
          </w:p>
        </w:tc>
        <w:tc>
          <w:tcPr>
            <w:tcW w:w="5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63,291</w:t>
            </w:r>
          </w:p>
        </w:tc>
      </w:tr>
      <w:tr>
        <w:trPr>
          <w:trHeight w:val="20"/>
        </w:trPr>
        <w:tc>
          <w:tcPr>
            <w:tcW w:w="37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r>
      <w:tr>
        <w:trPr>
          <w:trHeight w:val="210"/>
        </w:trPr>
        <w:tc>
          <w:tcPr>
            <w:tcW w:w="37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00" w:type="dxa"/>
            <w:vAlign w:val="bottom"/>
          </w:tcPr>
          <w:p>
            <w:pPr>
              <w:spacing w:after="0"/>
              <w:rPr>
                <w:sz w:val="18"/>
                <w:szCs w:val="18"/>
                <w:color w:val="auto"/>
              </w:rPr>
            </w:pPr>
          </w:p>
        </w:tc>
      </w:tr>
      <w:tr>
        <w:trPr>
          <w:trHeight w:val="224"/>
        </w:trPr>
        <w:tc>
          <w:tcPr>
            <w:tcW w:w="3720" w:type="dxa"/>
            <w:vAlign w:val="bottom"/>
            <w:shd w:val="clear" w:color="auto" w:fill="CCEEFF"/>
          </w:tcPr>
          <w:p>
            <w:pPr>
              <w:spacing w:after="0"/>
              <w:rPr>
                <w:sz w:val="20"/>
                <w:szCs w:val="20"/>
                <w:color w:val="auto"/>
              </w:rPr>
            </w:pPr>
            <w:r>
              <w:rPr>
                <w:rFonts w:ascii="Arial" w:cs="Arial" w:eastAsia="Arial" w:hAnsi="Arial"/>
                <w:sz w:val="18"/>
                <w:szCs w:val="18"/>
                <w:color w:val="auto"/>
              </w:rPr>
              <w:t>Total Revenue by Timing of Recognition</w:t>
            </w:r>
          </w:p>
        </w:tc>
        <w:tc>
          <w:tcPr>
            <w:tcW w:w="28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800" w:type="dxa"/>
            <w:vAlign w:val="bottom"/>
            <w:shd w:val="clear" w:color="auto" w:fill="CCEEFF"/>
          </w:tcPr>
          <w:p>
            <w:pPr>
              <w:spacing w:after="0"/>
              <w:rPr>
                <w:sz w:val="19"/>
                <w:szCs w:val="19"/>
                <w:color w:val="auto"/>
              </w:rPr>
            </w:pPr>
          </w:p>
        </w:tc>
      </w:tr>
      <w:tr>
        <w:trPr>
          <w:trHeight w:val="223"/>
        </w:trPr>
        <w:tc>
          <w:tcPr>
            <w:tcW w:w="3720" w:type="dxa"/>
            <w:vAlign w:val="bottom"/>
          </w:tcPr>
          <w:p>
            <w:pPr>
              <w:ind w:left="160"/>
              <w:spacing w:after="0"/>
              <w:rPr>
                <w:sz w:val="20"/>
                <w:szCs w:val="20"/>
                <w:color w:val="auto"/>
              </w:rPr>
            </w:pPr>
            <w:r>
              <w:rPr>
                <w:rFonts w:ascii="Arial" w:cs="Arial" w:eastAsia="Arial" w:hAnsi="Arial"/>
                <w:sz w:val="18"/>
                <w:szCs w:val="18"/>
                <w:color w:val="auto"/>
              </w:rPr>
              <w:t>Goods transferred at a point in time</w:t>
            </w:r>
          </w:p>
        </w:tc>
        <w:tc>
          <w:tcPr>
            <w:tcW w:w="280" w:type="dxa"/>
            <w:vAlign w:val="bottom"/>
          </w:tcPr>
          <w:p>
            <w:pPr>
              <w:jc w:val="right"/>
              <w:ind w:right="92"/>
              <w:spacing w:after="0"/>
              <w:rPr>
                <w:sz w:val="20"/>
                <w:szCs w:val="20"/>
                <w:color w:val="auto"/>
              </w:rPr>
            </w:pPr>
            <w:r>
              <w:rPr>
                <w:rFonts w:ascii="Arial" w:cs="Arial" w:eastAsia="Arial" w:hAnsi="Arial"/>
                <w:sz w:val="18"/>
                <w:szCs w:val="18"/>
                <w:color w:val="auto"/>
                <w:w w:val="79"/>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25,114</w:t>
            </w:r>
          </w:p>
        </w:tc>
        <w:tc>
          <w:tcPr>
            <w:tcW w:w="600" w:type="dxa"/>
            <w:vAlign w:val="bottom"/>
            <w:gridSpan w:val="3"/>
          </w:tcPr>
          <w:p>
            <w:pPr>
              <w:jc w:val="right"/>
              <w:ind w:right="220"/>
              <w:spacing w:after="0"/>
              <w:rPr>
                <w:sz w:val="20"/>
                <w:szCs w:val="20"/>
                <w:color w:val="auto"/>
              </w:rPr>
            </w:pPr>
            <w:r>
              <w:rPr>
                <w:rFonts w:ascii="Arial" w:cs="Arial" w:eastAsia="Arial" w:hAnsi="Arial"/>
                <w:sz w:val="18"/>
                <w:szCs w:val="18"/>
                <w:color w:val="auto"/>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17,106</w:t>
            </w:r>
          </w:p>
        </w:tc>
        <w:tc>
          <w:tcPr>
            <w:tcW w:w="2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66,608</w:t>
            </w:r>
          </w:p>
        </w:tc>
        <w:tc>
          <w:tcPr>
            <w:tcW w:w="5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52,044</w:t>
            </w:r>
          </w:p>
        </w:tc>
      </w:tr>
      <w:tr>
        <w:trPr>
          <w:trHeight w:val="224"/>
        </w:trPr>
        <w:tc>
          <w:tcPr>
            <w:tcW w:w="3720" w:type="dxa"/>
            <w:vAlign w:val="bottom"/>
            <w:tcBorders>
              <w:bottom w:val="single" w:sz="8" w:color="auto"/>
            </w:tcBorders>
            <w:shd w:val="clear" w:color="auto" w:fill="CCEEFF"/>
          </w:tcPr>
          <w:p>
            <w:pPr>
              <w:ind w:left="160"/>
              <w:spacing w:after="0"/>
              <w:rPr>
                <w:sz w:val="20"/>
                <w:szCs w:val="20"/>
                <w:color w:val="auto"/>
              </w:rPr>
            </w:pPr>
            <w:r>
              <w:rPr>
                <w:rFonts w:ascii="Arial" w:cs="Arial" w:eastAsia="Arial" w:hAnsi="Arial"/>
                <w:sz w:val="18"/>
                <w:szCs w:val="18"/>
                <w:color w:val="auto"/>
              </w:rPr>
              <w:t>Goods/services transferred over time</w:t>
            </w:r>
          </w:p>
        </w:tc>
        <w:tc>
          <w:tcPr>
            <w:tcW w:w="28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4,039</w:t>
            </w:r>
          </w:p>
        </w:tc>
        <w:tc>
          <w:tcPr>
            <w:tcW w:w="60" w:type="dxa"/>
            <w:vAlign w:val="bottom"/>
            <w:tcBorders>
              <w:bottom w:val="single" w:sz="8" w:color="auto"/>
            </w:tcBorders>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320" w:type="dxa"/>
            <w:vAlign w:val="bottom"/>
            <w:tcBorders>
              <w:bottom w:val="single" w:sz="8" w:color="auto"/>
            </w:tcBorders>
            <w:shd w:val="clear" w:color="auto" w:fill="CCEEFF"/>
          </w:tcPr>
          <w:p>
            <w:pPr>
              <w:spacing w:after="0"/>
              <w:rPr>
                <w:sz w:val="19"/>
                <w:szCs w:val="19"/>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3,223</w:t>
            </w:r>
          </w:p>
        </w:tc>
        <w:tc>
          <w:tcPr>
            <w:tcW w:w="220" w:type="dxa"/>
            <w:vAlign w:val="bottom"/>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11,187</w:t>
            </w:r>
          </w:p>
        </w:tc>
        <w:tc>
          <w:tcPr>
            <w:tcW w:w="240" w:type="dxa"/>
            <w:vAlign w:val="bottom"/>
            <w:shd w:val="clear" w:color="auto" w:fill="CCEEFF"/>
          </w:tcPr>
          <w:p>
            <w:pPr>
              <w:spacing w:after="0"/>
              <w:rPr>
                <w:sz w:val="19"/>
                <w:szCs w:val="19"/>
                <w:color w:val="auto"/>
              </w:rPr>
            </w:pPr>
          </w:p>
        </w:tc>
        <w:tc>
          <w:tcPr>
            <w:tcW w:w="340" w:type="dxa"/>
            <w:vAlign w:val="bottom"/>
            <w:tcBorders>
              <w:bottom w:val="single" w:sz="8" w:color="auto"/>
            </w:tcBorders>
            <w:shd w:val="clear" w:color="auto" w:fill="CCEEFF"/>
          </w:tcPr>
          <w:p>
            <w:pPr>
              <w:spacing w:after="0"/>
              <w:rPr>
                <w:sz w:val="19"/>
                <w:szCs w:val="19"/>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11,247</w:t>
            </w:r>
          </w:p>
        </w:tc>
      </w:tr>
      <w:tr>
        <w:trPr>
          <w:trHeight w:val="217"/>
        </w:trPr>
        <w:tc>
          <w:tcPr>
            <w:tcW w:w="3720" w:type="dxa"/>
            <w:vAlign w:val="bottom"/>
          </w:tcPr>
          <w:p>
            <w:pPr>
              <w:ind w:left="280"/>
              <w:spacing w:after="0"/>
              <w:rPr>
                <w:sz w:val="20"/>
                <w:szCs w:val="20"/>
                <w:color w:val="auto"/>
              </w:rPr>
            </w:pPr>
            <w:r>
              <w:rPr>
                <w:rFonts w:ascii="Arial" w:cs="Arial" w:eastAsia="Arial" w:hAnsi="Arial"/>
                <w:sz w:val="18"/>
                <w:szCs w:val="18"/>
                <w:color w:val="auto"/>
              </w:rPr>
              <w:t>Total</w:t>
            </w:r>
          </w:p>
        </w:tc>
        <w:tc>
          <w:tcPr>
            <w:tcW w:w="280" w:type="dxa"/>
            <w:vAlign w:val="bottom"/>
          </w:tcPr>
          <w:p>
            <w:pPr>
              <w:jc w:val="right"/>
              <w:ind w:right="92"/>
              <w:spacing w:after="0"/>
              <w:rPr>
                <w:sz w:val="20"/>
                <w:szCs w:val="20"/>
                <w:color w:val="auto"/>
              </w:rPr>
            </w:pPr>
            <w:r>
              <w:rPr>
                <w:rFonts w:ascii="Arial" w:cs="Arial" w:eastAsia="Arial" w:hAnsi="Arial"/>
                <w:sz w:val="18"/>
                <w:szCs w:val="18"/>
                <w:color w:val="auto"/>
                <w:w w:val="79"/>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29,153</w:t>
            </w:r>
          </w:p>
        </w:tc>
        <w:tc>
          <w:tcPr>
            <w:tcW w:w="600" w:type="dxa"/>
            <w:vAlign w:val="bottom"/>
            <w:gridSpan w:val="3"/>
          </w:tcPr>
          <w:p>
            <w:pPr>
              <w:jc w:val="right"/>
              <w:ind w:right="220"/>
              <w:spacing w:after="0"/>
              <w:rPr>
                <w:sz w:val="20"/>
                <w:szCs w:val="20"/>
                <w:color w:val="auto"/>
              </w:rPr>
            </w:pPr>
            <w:r>
              <w:rPr>
                <w:rFonts w:ascii="Arial" w:cs="Arial" w:eastAsia="Arial" w:hAnsi="Arial"/>
                <w:sz w:val="18"/>
                <w:szCs w:val="18"/>
                <w:color w:val="auto"/>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20,329</w:t>
            </w:r>
          </w:p>
        </w:tc>
        <w:tc>
          <w:tcPr>
            <w:tcW w:w="220" w:type="dxa"/>
            <w:vAlign w:val="bottom"/>
          </w:tcPr>
          <w:p>
            <w:pPr>
              <w:spacing w:after="0"/>
              <w:rPr>
                <w:sz w:val="18"/>
                <w:szCs w:val="18"/>
                <w:color w:val="auto"/>
              </w:rPr>
            </w:pPr>
          </w:p>
        </w:tc>
        <w:tc>
          <w:tcPr>
            <w:tcW w:w="280" w:type="dxa"/>
            <w:vAlign w:val="bottom"/>
          </w:tcPr>
          <w:p>
            <w:pPr>
              <w:jc w:val="right"/>
              <w:ind w:right="92"/>
              <w:spacing w:after="0"/>
              <w:rPr>
                <w:sz w:val="20"/>
                <w:szCs w:val="20"/>
                <w:color w:val="auto"/>
              </w:rPr>
            </w:pPr>
            <w:r>
              <w:rPr>
                <w:rFonts w:ascii="Arial" w:cs="Arial" w:eastAsia="Arial" w:hAnsi="Arial"/>
                <w:sz w:val="18"/>
                <w:szCs w:val="18"/>
                <w:color w:val="auto"/>
                <w:w w:val="79"/>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77,795</w:t>
            </w:r>
          </w:p>
        </w:tc>
        <w:tc>
          <w:tcPr>
            <w:tcW w:w="5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63,291</w:t>
            </w:r>
          </w:p>
        </w:tc>
      </w:tr>
      <w:tr>
        <w:trPr>
          <w:trHeight w:val="20"/>
        </w:trPr>
        <w:tc>
          <w:tcPr>
            <w:tcW w:w="37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bottom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bottom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bottom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r>
      <w:tr>
        <w:trPr>
          <w:trHeight w:val="230"/>
        </w:trPr>
        <w:tc>
          <w:tcPr>
            <w:tcW w:w="37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800" w:type="dxa"/>
            <w:vAlign w:val="bottom"/>
            <w:shd w:val="clear" w:color="auto" w:fill="CCEEFF"/>
          </w:tcPr>
          <w:p>
            <w:pPr>
              <w:spacing w:after="0"/>
              <w:rPr>
                <w:sz w:val="19"/>
                <w:szCs w:val="19"/>
                <w:color w:val="auto"/>
              </w:rPr>
            </w:pPr>
          </w:p>
        </w:tc>
      </w:tr>
      <w:tr>
        <w:trPr>
          <w:trHeight w:val="223"/>
        </w:trPr>
        <w:tc>
          <w:tcPr>
            <w:tcW w:w="3720" w:type="dxa"/>
            <w:vAlign w:val="bottom"/>
          </w:tcPr>
          <w:p>
            <w:pPr>
              <w:spacing w:after="0"/>
              <w:rPr>
                <w:sz w:val="20"/>
                <w:szCs w:val="20"/>
                <w:color w:val="auto"/>
              </w:rPr>
            </w:pPr>
            <w:r>
              <w:rPr>
                <w:rFonts w:ascii="Arial" w:cs="Arial" w:eastAsia="Arial" w:hAnsi="Arial"/>
                <w:sz w:val="18"/>
                <w:szCs w:val="18"/>
                <w:color w:val="auto"/>
              </w:rPr>
              <w:t>Total Revenue by Major Products/Services</w:t>
            </w:r>
          </w:p>
        </w:tc>
        <w:tc>
          <w:tcPr>
            <w:tcW w:w="28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00" w:type="dxa"/>
            <w:vAlign w:val="bottom"/>
          </w:tcPr>
          <w:p>
            <w:pPr>
              <w:spacing w:after="0"/>
              <w:rPr>
                <w:sz w:val="19"/>
                <w:szCs w:val="19"/>
                <w:color w:val="auto"/>
              </w:rPr>
            </w:pPr>
          </w:p>
        </w:tc>
      </w:tr>
      <w:tr>
        <w:trPr>
          <w:trHeight w:val="224"/>
        </w:trPr>
        <w:tc>
          <w:tcPr>
            <w:tcW w:w="37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Technology development</w:t>
            </w:r>
          </w:p>
        </w:tc>
        <w:tc>
          <w:tcPr>
            <w:tcW w:w="280" w:type="dxa"/>
            <w:vAlign w:val="bottom"/>
            <w:shd w:val="clear" w:color="auto" w:fill="CCEEFF"/>
          </w:tcPr>
          <w:p>
            <w:pPr>
              <w:jc w:val="right"/>
              <w:ind w:right="92"/>
              <w:spacing w:after="0"/>
              <w:rPr>
                <w:sz w:val="20"/>
                <w:szCs w:val="20"/>
                <w:color w:val="auto"/>
              </w:rPr>
            </w:pPr>
            <w:r>
              <w:rPr>
                <w:rFonts w:ascii="Arial" w:cs="Arial" w:eastAsia="Arial" w:hAnsi="Arial"/>
                <w:sz w:val="18"/>
                <w:szCs w:val="18"/>
                <w:color w:val="auto"/>
                <w:w w:val="79"/>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2,062</w:t>
            </w:r>
          </w:p>
        </w:tc>
        <w:tc>
          <w:tcPr>
            <w:tcW w:w="60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1,461</w:t>
            </w:r>
          </w:p>
        </w:tc>
        <w:tc>
          <w:tcPr>
            <w:tcW w:w="2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5,198</w:t>
            </w:r>
          </w:p>
        </w:tc>
        <w:tc>
          <w:tcPr>
            <w:tcW w:w="5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5,629</w:t>
            </w:r>
          </w:p>
        </w:tc>
      </w:tr>
      <w:tr>
        <w:trPr>
          <w:trHeight w:val="223"/>
        </w:trPr>
        <w:tc>
          <w:tcPr>
            <w:tcW w:w="3720" w:type="dxa"/>
            <w:vAlign w:val="bottom"/>
          </w:tcPr>
          <w:p>
            <w:pPr>
              <w:ind w:left="160"/>
              <w:spacing w:after="0"/>
              <w:rPr>
                <w:sz w:val="20"/>
                <w:szCs w:val="20"/>
                <w:color w:val="auto"/>
              </w:rPr>
            </w:pPr>
            <w:r>
              <w:rPr>
                <w:rFonts w:ascii="Arial" w:cs="Arial" w:eastAsia="Arial" w:hAnsi="Arial"/>
                <w:sz w:val="18"/>
                <w:szCs w:val="18"/>
                <w:color w:val="auto"/>
              </w:rPr>
              <w:t>Test, measurement and sensing systems</w:t>
            </w:r>
          </w:p>
        </w:tc>
        <w:tc>
          <w:tcPr>
            <w:tcW w:w="28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26,809</w:t>
            </w:r>
          </w:p>
        </w:tc>
        <w:tc>
          <w:tcPr>
            <w:tcW w:w="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18,253</w:t>
            </w:r>
          </w:p>
        </w:tc>
        <w:tc>
          <w:tcPr>
            <w:tcW w:w="2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70,927</w:t>
            </w:r>
          </w:p>
        </w:tc>
        <w:tc>
          <w:tcPr>
            <w:tcW w:w="2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56,255</w:t>
            </w:r>
          </w:p>
        </w:tc>
      </w:tr>
      <w:tr>
        <w:trPr>
          <w:trHeight w:val="224"/>
        </w:trPr>
        <w:tc>
          <w:tcPr>
            <w:tcW w:w="3720" w:type="dxa"/>
            <w:vAlign w:val="bottom"/>
            <w:tcBorders>
              <w:bottom w:val="single" w:sz="8" w:color="auto"/>
            </w:tcBorders>
            <w:shd w:val="clear" w:color="auto" w:fill="CCEEFF"/>
          </w:tcPr>
          <w:p>
            <w:pPr>
              <w:ind w:left="160"/>
              <w:spacing w:after="0"/>
              <w:rPr>
                <w:sz w:val="20"/>
                <w:szCs w:val="20"/>
                <w:color w:val="auto"/>
              </w:rPr>
            </w:pPr>
            <w:r>
              <w:rPr>
                <w:rFonts w:ascii="Arial" w:cs="Arial" w:eastAsia="Arial" w:hAnsi="Arial"/>
                <w:sz w:val="18"/>
                <w:szCs w:val="18"/>
                <w:color w:val="auto"/>
              </w:rPr>
              <w:t>Other</w:t>
            </w:r>
          </w:p>
        </w:tc>
        <w:tc>
          <w:tcPr>
            <w:tcW w:w="28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282</w:t>
            </w:r>
          </w:p>
        </w:tc>
        <w:tc>
          <w:tcPr>
            <w:tcW w:w="60" w:type="dxa"/>
            <w:vAlign w:val="bottom"/>
            <w:tcBorders>
              <w:bottom w:val="single" w:sz="8" w:color="auto"/>
            </w:tcBorders>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320" w:type="dxa"/>
            <w:vAlign w:val="bottom"/>
            <w:tcBorders>
              <w:bottom w:val="single" w:sz="8" w:color="auto"/>
            </w:tcBorders>
            <w:shd w:val="clear" w:color="auto" w:fill="CCEEFF"/>
          </w:tcPr>
          <w:p>
            <w:pPr>
              <w:spacing w:after="0"/>
              <w:rPr>
                <w:sz w:val="19"/>
                <w:szCs w:val="19"/>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615</w:t>
            </w:r>
          </w:p>
        </w:tc>
        <w:tc>
          <w:tcPr>
            <w:tcW w:w="220" w:type="dxa"/>
            <w:vAlign w:val="bottom"/>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1,670</w:t>
            </w:r>
          </w:p>
        </w:tc>
        <w:tc>
          <w:tcPr>
            <w:tcW w:w="240" w:type="dxa"/>
            <w:vAlign w:val="bottom"/>
            <w:shd w:val="clear" w:color="auto" w:fill="CCEEFF"/>
          </w:tcPr>
          <w:p>
            <w:pPr>
              <w:spacing w:after="0"/>
              <w:rPr>
                <w:sz w:val="19"/>
                <w:szCs w:val="19"/>
                <w:color w:val="auto"/>
              </w:rPr>
            </w:pPr>
          </w:p>
        </w:tc>
        <w:tc>
          <w:tcPr>
            <w:tcW w:w="340" w:type="dxa"/>
            <w:vAlign w:val="bottom"/>
            <w:tcBorders>
              <w:bottom w:val="single" w:sz="8" w:color="auto"/>
            </w:tcBorders>
            <w:shd w:val="clear" w:color="auto" w:fill="CCEEFF"/>
          </w:tcPr>
          <w:p>
            <w:pPr>
              <w:spacing w:after="0"/>
              <w:rPr>
                <w:sz w:val="19"/>
                <w:szCs w:val="19"/>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1,407</w:t>
            </w:r>
          </w:p>
        </w:tc>
      </w:tr>
      <w:tr>
        <w:trPr>
          <w:trHeight w:val="217"/>
        </w:trPr>
        <w:tc>
          <w:tcPr>
            <w:tcW w:w="3720" w:type="dxa"/>
            <w:vAlign w:val="bottom"/>
          </w:tcPr>
          <w:p>
            <w:pPr>
              <w:ind w:left="280"/>
              <w:spacing w:after="0"/>
              <w:rPr>
                <w:sz w:val="20"/>
                <w:szCs w:val="20"/>
                <w:color w:val="auto"/>
              </w:rPr>
            </w:pPr>
            <w:r>
              <w:rPr>
                <w:rFonts w:ascii="Arial" w:cs="Arial" w:eastAsia="Arial" w:hAnsi="Arial"/>
                <w:sz w:val="18"/>
                <w:szCs w:val="18"/>
                <w:color w:val="auto"/>
              </w:rPr>
              <w:t>Total</w:t>
            </w:r>
          </w:p>
        </w:tc>
        <w:tc>
          <w:tcPr>
            <w:tcW w:w="280" w:type="dxa"/>
            <w:vAlign w:val="bottom"/>
          </w:tcPr>
          <w:p>
            <w:pPr>
              <w:jc w:val="right"/>
              <w:ind w:right="92"/>
              <w:spacing w:after="0"/>
              <w:rPr>
                <w:sz w:val="20"/>
                <w:szCs w:val="20"/>
                <w:color w:val="auto"/>
              </w:rPr>
            </w:pPr>
            <w:r>
              <w:rPr>
                <w:rFonts w:ascii="Arial" w:cs="Arial" w:eastAsia="Arial" w:hAnsi="Arial"/>
                <w:sz w:val="18"/>
                <w:szCs w:val="18"/>
                <w:color w:val="auto"/>
                <w:w w:val="79"/>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29,153</w:t>
            </w:r>
          </w:p>
        </w:tc>
        <w:tc>
          <w:tcPr>
            <w:tcW w:w="600" w:type="dxa"/>
            <w:vAlign w:val="bottom"/>
            <w:gridSpan w:val="3"/>
          </w:tcPr>
          <w:p>
            <w:pPr>
              <w:jc w:val="right"/>
              <w:ind w:right="220"/>
              <w:spacing w:after="0"/>
              <w:rPr>
                <w:sz w:val="20"/>
                <w:szCs w:val="20"/>
                <w:color w:val="auto"/>
              </w:rPr>
            </w:pPr>
            <w:r>
              <w:rPr>
                <w:rFonts w:ascii="Arial" w:cs="Arial" w:eastAsia="Arial" w:hAnsi="Arial"/>
                <w:sz w:val="18"/>
                <w:szCs w:val="18"/>
                <w:color w:val="auto"/>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20,329</w:t>
            </w:r>
          </w:p>
        </w:tc>
        <w:tc>
          <w:tcPr>
            <w:tcW w:w="220" w:type="dxa"/>
            <w:vAlign w:val="bottom"/>
          </w:tcPr>
          <w:p>
            <w:pPr>
              <w:spacing w:after="0"/>
              <w:rPr>
                <w:sz w:val="18"/>
                <w:szCs w:val="18"/>
                <w:color w:val="auto"/>
              </w:rPr>
            </w:pPr>
          </w:p>
        </w:tc>
        <w:tc>
          <w:tcPr>
            <w:tcW w:w="280" w:type="dxa"/>
            <w:vAlign w:val="bottom"/>
          </w:tcPr>
          <w:p>
            <w:pPr>
              <w:jc w:val="right"/>
              <w:ind w:right="92"/>
              <w:spacing w:after="0"/>
              <w:rPr>
                <w:sz w:val="20"/>
                <w:szCs w:val="20"/>
                <w:color w:val="auto"/>
              </w:rPr>
            </w:pPr>
            <w:r>
              <w:rPr>
                <w:rFonts w:ascii="Arial" w:cs="Arial" w:eastAsia="Arial" w:hAnsi="Arial"/>
                <w:sz w:val="18"/>
                <w:szCs w:val="18"/>
                <w:color w:val="auto"/>
                <w:w w:val="79"/>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77,795</w:t>
            </w:r>
          </w:p>
        </w:tc>
        <w:tc>
          <w:tcPr>
            <w:tcW w:w="5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63,291</w:t>
            </w:r>
          </w:p>
        </w:tc>
      </w:tr>
      <w:tr>
        <w:trPr>
          <w:trHeight w:val="20"/>
        </w:trPr>
        <w:tc>
          <w:tcPr>
            <w:tcW w:w="37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r>
    </w:tbl>
    <w:p>
      <w:pPr>
        <w:spacing w:after="0" w:line="29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Contract Balances</w:t>
      </w:r>
    </w:p>
    <w:p>
      <w:pPr>
        <w:spacing w:after="0" w:line="109" w:lineRule="exact"/>
        <w:rPr>
          <w:sz w:val="20"/>
          <w:szCs w:val="20"/>
          <w:color w:val="auto"/>
        </w:rPr>
      </w:pPr>
    </w:p>
    <w:p>
      <w:pPr>
        <w:jc w:val="both"/>
        <w:ind w:firstLine="434"/>
        <w:spacing w:after="0" w:line="252" w:lineRule="auto"/>
        <w:rPr>
          <w:sz w:val="20"/>
          <w:szCs w:val="20"/>
          <w:color w:val="auto"/>
        </w:rPr>
      </w:pPr>
      <w:r>
        <w:rPr>
          <w:rFonts w:ascii="Arial" w:cs="Arial" w:eastAsia="Arial" w:hAnsi="Arial"/>
          <w:sz w:val="18"/>
          <w:szCs w:val="18"/>
          <w:color w:val="auto"/>
        </w:rPr>
        <w:t>Our contract assets consist of unbilled amounts for research contracts as well as custom product contracts. Contract liabilities include excess billings, subcontractor accruals, and customer deposits. During the three and nine months ended September 30, 2022, we recognized $1.9 million and $4.8 million, respectively, of revenue that was included in contract liabilities as of December 31, 2021.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64135</wp:posOffset>
            </wp:positionV>
            <wp:extent cx="7160895" cy="4191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60895" cy="41910"/>
                    </a:xfrm>
                    <a:prstGeom prst="rect">
                      <a:avLst/>
                    </a:prstGeom>
                    <a:noFill/>
                  </pic:spPr>
                </pic:pic>
              </a:graphicData>
            </a:graphic>
          </wp:anchor>
        </w:drawing>
      </w:r>
    </w:p>
    <w:p>
      <w:pPr>
        <w:sectPr>
          <w:pgSz w:w="11900" w:h="16838" w:orient="portrait"/>
          <w:cols w:equalWidth="0" w:num="1">
            <w:col w:w="11240"/>
          </w:cols>
          <w:pgMar w:left="320" w:top="127" w:right="339" w:bottom="1440" w:gutter="0" w:footer="0" w:header="0"/>
        </w:sectPr>
      </w:pPr>
    </w:p>
    <w:bookmarkStart w:id="21" w:name="page22"/>
    <w:bookmarkEnd w:id="21"/>
    <w:p>
      <w:pPr>
        <w:spacing w:after="0"/>
        <w:rPr>
          <w:sz w:val="20"/>
          <w:szCs w:val="20"/>
          <w:color w:val="auto"/>
        </w:rPr>
      </w:pPr>
      <w:r>
        <w:rPr>
          <w:rFonts w:ascii="Arial" w:cs="Arial" w:eastAsia="Arial" w:hAnsi="Arial"/>
          <w:sz w:val="14"/>
          <w:szCs w:val="14"/>
          <w:b w:val="1"/>
          <w:bCs w:val="1"/>
          <w:u w:val="single" w:color="auto"/>
          <w:color w:val="0000FF"/>
        </w:rPr>
        <w:t>Table</w:t>
      </w:r>
      <w:r>
        <w:rPr>
          <w:rFonts w:ascii="Arial" w:cs="Arial" w:eastAsia="Arial" w:hAnsi="Arial"/>
          <w:sz w:val="14"/>
          <w:szCs w:val="14"/>
          <w:b w:val="1"/>
          <w:bCs w:val="1"/>
          <w:color w:val="0000FF"/>
        </w:rPr>
        <w:t xml:space="preserve"> </w:t>
      </w:r>
      <w:r>
        <w:rPr>
          <w:rFonts w:ascii="Arial" w:cs="Arial" w:eastAsia="Arial" w:hAnsi="Arial"/>
          <w:sz w:val="17"/>
          <w:szCs w:val="17"/>
          <w:color w:val="000000"/>
        </w:rPr>
        <w:t>of</w:t>
      </w:r>
      <w:r>
        <w:rPr>
          <w:rFonts w:ascii="Arial" w:cs="Arial" w:eastAsia="Arial" w:hAnsi="Arial"/>
          <w:sz w:val="14"/>
          <w:szCs w:val="14"/>
          <w:b w:val="1"/>
          <w:bCs w:val="1"/>
          <w:color w:val="0000FF"/>
        </w:rPr>
        <w:t xml:space="preserve"> </w:t>
      </w:r>
      <w:r>
        <w:rPr>
          <w:rFonts w:ascii="Arial" w:cs="Arial" w:eastAsia="Arial" w:hAnsi="Arial"/>
          <w:sz w:val="14"/>
          <w:szCs w:val="14"/>
          <w:b w:val="1"/>
          <w:bCs w:val="1"/>
          <w:u w:val="single" w:color="auto"/>
          <w:color w:val="0000FF"/>
        </w:rPr>
        <w:t>Contents</w:t>
      </w:r>
    </w:p>
    <w:p>
      <w:pPr>
        <w:spacing w:after="0" w:line="200" w:lineRule="exact"/>
        <w:rPr>
          <w:sz w:val="20"/>
          <w:szCs w:val="20"/>
          <w:color w:val="auto"/>
        </w:rPr>
      </w:pPr>
    </w:p>
    <w:p>
      <w:pPr>
        <w:spacing w:after="0" w:line="355" w:lineRule="exact"/>
        <w:rPr>
          <w:sz w:val="20"/>
          <w:szCs w:val="20"/>
          <w:color w:val="auto"/>
        </w:rPr>
      </w:pPr>
    </w:p>
    <w:p>
      <w:pPr>
        <w:ind w:left="480"/>
        <w:spacing w:after="0"/>
        <w:rPr>
          <w:sz w:val="20"/>
          <w:szCs w:val="20"/>
          <w:color w:val="auto"/>
        </w:rPr>
      </w:pPr>
      <w:r>
        <w:rPr>
          <w:rFonts w:ascii="Arial" w:cs="Arial" w:eastAsia="Arial" w:hAnsi="Arial"/>
          <w:sz w:val="18"/>
          <w:szCs w:val="18"/>
          <w:color w:val="auto"/>
        </w:rPr>
        <w:t>The following table shows the components of our contract balances as of September 30, 2022 and December 31, 2021:</w:t>
      </w:r>
    </w:p>
    <w:p>
      <w:pPr>
        <w:spacing w:after="0" w:line="282" w:lineRule="exact"/>
        <w:rPr>
          <w:sz w:val="20"/>
          <w:szCs w:val="20"/>
          <w:color w:val="auto"/>
        </w:rPr>
      </w:pPr>
    </w:p>
    <w:tbl>
      <w:tblPr>
        <w:tblLayout w:type="fixed"/>
        <w:tblInd w:w="1680" w:type="dxa"/>
        <w:tblCellMar>
          <w:top w:w="0" w:type="dxa"/>
          <w:left w:w="0" w:type="dxa"/>
          <w:bottom w:w="0" w:type="dxa"/>
          <w:right w:w="0" w:type="dxa"/>
        </w:tblCellMar>
      </w:tblPr>
      <w:tr>
        <w:trPr>
          <w:trHeight w:val="204"/>
        </w:trPr>
        <w:tc>
          <w:tcPr>
            <w:tcW w:w="4080" w:type="dxa"/>
            <w:vAlign w:val="bottom"/>
          </w:tcPr>
          <w:p>
            <w:pPr>
              <w:ind w:left="20"/>
              <w:spacing w:after="0"/>
              <w:rPr>
                <w:sz w:val="20"/>
                <w:szCs w:val="20"/>
                <w:color w:val="auto"/>
              </w:rPr>
            </w:pPr>
            <w:r>
              <w:rPr>
                <w:rFonts w:ascii="Arial" w:cs="Arial" w:eastAsia="Arial" w:hAnsi="Arial"/>
                <w:sz w:val="16"/>
                <w:szCs w:val="16"/>
                <w:i w:val="1"/>
                <w:iCs w:val="1"/>
                <w:color w:val="auto"/>
              </w:rPr>
              <w:t>(in thousands)</w:t>
            </w:r>
          </w:p>
        </w:tc>
        <w:tc>
          <w:tcPr>
            <w:tcW w:w="260" w:type="dxa"/>
            <w:vAlign w:val="bottom"/>
          </w:tcPr>
          <w:p>
            <w:pPr>
              <w:spacing w:after="0"/>
              <w:rPr>
                <w:sz w:val="17"/>
                <w:szCs w:val="17"/>
                <w:color w:val="auto"/>
              </w:rPr>
            </w:pPr>
          </w:p>
        </w:tc>
        <w:tc>
          <w:tcPr>
            <w:tcW w:w="1940" w:type="dxa"/>
            <w:vAlign w:val="bottom"/>
            <w:gridSpan w:val="2"/>
          </w:tcPr>
          <w:p>
            <w:pPr>
              <w:ind w:left="140"/>
              <w:spacing w:after="0"/>
              <w:rPr>
                <w:sz w:val="20"/>
                <w:szCs w:val="20"/>
                <w:color w:val="auto"/>
              </w:rPr>
            </w:pPr>
            <w:r>
              <w:rPr>
                <w:rFonts w:ascii="Arial" w:cs="Arial" w:eastAsia="Arial" w:hAnsi="Arial"/>
                <w:sz w:val="14"/>
                <w:szCs w:val="14"/>
                <w:b w:val="1"/>
                <w:bCs w:val="1"/>
                <w:color w:val="auto"/>
              </w:rPr>
              <w:t>September 30, 2022</w:t>
            </w:r>
          </w:p>
        </w:tc>
        <w:tc>
          <w:tcPr>
            <w:tcW w:w="280" w:type="dxa"/>
            <w:vAlign w:val="bottom"/>
          </w:tcPr>
          <w:p>
            <w:pPr>
              <w:spacing w:after="0"/>
              <w:rPr>
                <w:sz w:val="17"/>
                <w:szCs w:val="17"/>
                <w:color w:val="auto"/>
              </w:rPr>
            </w:pPr>
          </w:p>
        </w:tc>
        <w:tc>
          <w:tcPr>
            <w:tcW w:w="1720" w:type="dxa"/>
            <w:vAlign w:val="bottom"/>
          </w:tcPr>
          <w:p>
            <w:pPr>
              <w:jc w:val="right"/>
              <w:ind w:right="357"/>
              <w:spacing w:after="0"/>
              <w:rPr>
                <w:sz w:val="20"/>
                <w:szCs w:val="20"/>
                <w:color w:val="auto"/>
              </w:rPr>
            </w:pPr>
            <w:r>
              <w:rPr>
                <w:rFonts w:ascii="Arial" w:cs="Arial" w:eastAsia="Arial" w:hAnsi="Arial"/>
                <w:sz w:val="14"/>
                <w:szCs w:val="14"/>
                <w:b w:val="1"/>
                <w:bCs w:val="1"/>
                <w:color w:val="auto"/>
                <w:w w:val="99"/>
              </w:rPr>
              <w:t>December 31, 2021</w:t>
            </w:r>
          </w:p>
        </w:tc>
      </w:tr>
      <w:tr>
        <w:trPr>
          <w:trHeight w:val="220"/>
        </w:trPr>
        <w:tc>
          <w:tcPr>
            <w:tcW w:w="408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Contract assets</w:t>
            </w:r>
          </w:p>
        </w:tc>
        <w:tc>
          <w:tcPr>
            <w:tcW w:w="260" w:type="dxa"/>
            <w:vAlign w:val="bottom"/>
            <w:tcBorders>
              <w:top w:val="single" w:sz="8" w:color="auto"/>
            </w:tcBorders>
            <w:shd w:val="clear" w:color="auto" w:fill="CCEEFF"/>
          </w:tcPr>
          <w:p>
            <w:pPr>
              <w:jc w:val="right"/>
              <w:ind w:right="72"/>
              <w:spacing w:after="0"/>
              <w:rPr>
                <w:sz w:val="20"/>
                <w:szCs w:val="20"/>
                <w:color w:val="auto"/>
              </w:rPr>
            </w:pPr>
            <w:r>
              <w:rPr>
                <w:rFonts w:ascii="Arial" w:cs="Arial" w:eastAsia="Arial" w:hAnsi="Arial"/>
                <w:sz w:val="18"/>
                <w:szCs w:val="18"/>
                <w:color w:val="auto"/>
                <w:w w:val="79"/>
              </w:rPr>
              <w:t>$</w:t>
            </w:r>
          </w:p>
        </w:tc>
        <w:tc>
          <w:tcPr>
            <w:tcW w:w="1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6,196</w:t>
            </w:r>
          </w:p>
        </w:tc>
        <w:tc>
          <w:tcPr>
            <w:tcW w:w="220" w:type="dxa"/>
            <w:vAlign w:val="bottom"/>
            <w:tcBorders>
              <w:top w:val="single" w:sz="8" w:color="CCEEFF"/>
            </w:tcBorders>
            <w:shd w:val="clear" w:color="auto" w:fill="CCEEFF"/>
          </w:tcPr>
          <w:p>
            <w:pPr>
              <w:spacing w:after="0"/>
              <w:rPr>
                <w:sz w:val="19"/>
                <w:szCs w:val="19"/>
                <w:color w:val="auto"/>
              </w:rPr>
            </w:pPr>
          </w:p>
        </w:tc>
        <w:tc>
          <w:tcPr>
            <w:tcW w:w="280" w:type="dxa"/>
            <w:vAlign w:val="bottom"/>
            <w:tcBorders>
              <w:top w:val="single" w:sz="8" w:color="auto"/>
            </w:tcBorders>
            <w:shd w:val="clear" w:color="auto" w:fill="CCEEFF"/>
          </w:tcPr>
          <w:p>
            <w:pPr>
              <w:jc w:val="right"/>
              <w:ind w:right="72"/>
              <w:spacing w:after="0"/>
              <w:rPr>
                <w:sz w:val="20"/>
                <w:szCs w:val="20"/>
                <w:color w:val="auto"/>
              </w:rPr>
            </w:pPr>
            <w:r>
              <w:rPr>
                <w:rFonts w:ascii="Arial" w:cs="Arial" w:eastAsia="Arial" w:hAnsi="Arial"/>
                <w:sz w:val="18"/>
                <w:szCs w:val="18"/>
                <w:color w:val="auto"/>
                <w:w w:val="99"/>
              </w:rPr>
              <w:t>$</w:t>
            </w:r>
          </w:p>
        </w:tc>
        <w:tc>
          <w:tcPr>
            <w:tcW w:w="1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5,166</w:t>
            </w:r>
          </w:p>
        </w:tc>
      </w:tr>
      <w:tr>
        <w:trPr>
          <w:trHeight w:val="223"/>
        </w:trPr>
        <w:tc>
          <w:tcPr>
            <w:tcW w:w="408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Contract liabilities</w:t>
            </w:r>
          </w:p>
        </w:tc>
        <w:tc>
          <w:tcPr>
            <w:tcW w:w="260" w:type="dxa"/>
            <w:vAlign w:val="bottom"/>
            <w:tcBorders>
              <w:bottom w:val="single" w:sz="8" w:color="auto"/>
            </w:tcBorders>
          </w:tcPr>
          <w:p>
            <w:pPr>
              <w:spacing w:after="0"/>
              <w:rPr>
                <w:sz w:val="19"/>
                <w:szCs w:val="19"/>
                <w:color w:val="auto"/>
              </w:rPr>
            </w:pPr>
          </w:p>
        </w:tc>
        <w:tc>
          <w:tcPr>
            <w:tcW w:w="1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4,850</w:t>
            </w:r>
          </w:p>
        </w:tc>
        <w:tc>
          <w:tcPr>
            <w:tcW w:w="220" w:type="dxa"/>
            <w:vAlign w:val="bottom"/>
            <w:tcBorders>
              <w:bottom w:val="single" w:sz="8" w:color="CCEEFF"/>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4,649</w:t>
            </w:r>
          </w:p>
        </w:tc>
      </w:tr>
      <w:tr>
        <w:trPr>
          <w:trHeight w:val="242"/>
        </w:trPr>
        <w:tc>
          <w:tcPr>
            <w:tcW w:w="408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Net contract (liabilities) assets</w:t>
            </w:r>
          </w:p>
        </w:tc>
        <w:tc>
          <w:tcPr>
            <w:tcW w:w="260" w:type="dxa"/>
            <w:vAlign w:val="bottom"/>
            <w:tcBorders>
              <w:bottom w:val="single" w:sz="8" w:color="auto"/>
            </w:tcBorders>
            <w:shd w:val="clear" w:color="auto" w:fill="CCEEFF"/>
          </w:tcPr>
          <w:p>
            <w:pPr>
              <w:jc w:val="right"/>
              <w:ind w:right="72"/>
              <w:spacing w:after="0"/>
              <w:rPr>
                <w:sz w:val="20"/>
                <w:szCs w:val="20"/>
                <w:color w:val="auto"/>
              </w:rPr>
            </w:pPr>
            <w:r>
              <w:rPr>
                <w:rFonts w:ascii="Arial" w:cs="Arial" w:eastAsia="Arial" w:hAnsi="Arial"/>
                <w:sz w:val="18"/>
                <w:szCs w:val="18"/>
                <w:color w:val="auto"/>
                <w:w w:val="79"/>
              </w:rPr>
              <w:t>$</w:t>
            </w:r>
          </w:p>
        </w:tc>
        <w:tc>
          <w:tcPr>
            <w:tcW w:w="1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1,346</w:t>
            </w:r>
          </w:p>
        </w:tc>
        <w:tc>
          <w:tcPr>
            <w:tcW w:w="2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auto"/>
            </w:tcBorders>
            <w:shd w:val="clear" w:color="auto" w:fill="CCEEFF"/>
          </w:tcPr>
          <w:p>
            <w:pPr>
              <w:jc w:val="right"/>
              <w:ind w:right="72"/>
              <w:spacing w:after="0"/>
              <w:rPr>
                <w:sz w:val="20"/>
                <w:szCs w:val="20"/>
                <w:color w:val="auto"/>
              </w:rPr>
            </w:pPr>
            <w:r>
              <w:rPr>
                <w:rFonts w:ascii="Arial" w:cs="Arial" w:eastAsia="Arial" w:hAnsi="Arial"/>
                <w:sz w:val="18"/>
                <w:szCs w:val="18"/>
                <w:color w:val="auto"/>
                <w:w w:val="99"/>
              </w:rPr>
              <w:t>$</w:t>
            </w:r>
          </w:p>
        </w:tc>
        <w:tc>
          <w:tcPr>
            <w:tcW w:w="1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517</w:t>
            </w:r>
          </w:p>
        </w:tc>
      </w:tr>
      <w:tr>
        <w:trPr>
          <w:trHeight w:val="20"/>
        </w:trPr>
        <w:tc>
          <w:tcPr>
            <w:tcW w:w="408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720" w:type="dxa"/>
            <w:vAlign w:val="bottom"/>
            <w:tcBorders>
              <w:top w:val="single" w:sz="8" w:color="CCEEFF"/>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720" w:type="dxa"/>
            <w:vAlign w:val="bottom"/>
            <w:tcBorders>
              <w:top w:val="single" w:sz="8" w:color="CCEEFF"/>
              <w:bottom w:val="single" w:sz="8" w:color="auto"/>
            </w:tcBorders>
          </w:tcPr>
          <w:p>
            <w:pPr>
              <w:spacing w:after="0" w:line="20" w:lineRule="exact"/>
              <w:rPr>
                <w:sz w:val="1"/>
                <w:szCs w:val="1"/>
                <w:color w:val="auto"/>
              </w:rPr>
            </w:pPr>
          </w:p>
        </w:tc>
      </w:tr>
    </w:tbl>
    <w:p>
      <w:pPr>
        <w:spacing w:after="0" w:line="8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Performance Obligations</w:t>
      </w:r>
    </w:p>
    <w:p>
      <w:pPr>
        <w:spacing w:after="0" w:line="109" w:lineRule="exact"/>
        <w:rPr>
          <w:sz w:val="20"/>
          <w:szCs w:val="20"/>
          <w:color w:val="auto"/>
        </w:rPr>
      </w:pPr>
    </w:p>
    <w:p>
      <w:pPr>
        <w:jc w:val="both"/>
        <w:ind w:firstLine="434"/>
        <w:spacing w:after="0" w:line="247" w:lineRule="auto"/>
        <w:rPr>
          <w:sz w:val="20"/>
          <w:szCs w:val="20"/>
          <w:color w:val="auto"/>
        </w:rPr>
      </w:pPr>
      <w:r>
        <w:rPr>
          <w:rFonts w:ascii="Arial" w:cs="Arial" w:eastAsia="Arial" w:hAnsi="Arial"/>
          <w:sz w:val="18"/>
          <w:szCs w:val="18"/>
          <w:color w:val="auto"/>
        </w:rPr>
        <w:t>Unfulfilled performance obligations represent amounts expected to be earned on executed contracts. Indefinite delivery and quantity contracts and unexercised options are not reported in total unfulfilled performance obligations. Unfulfilled performance obligations include funded obligations, which is the amount for which money has been directly authorized by the U.S. government and for which a purchase order has been received by a commercial customer, and unfunded obligations represent firm orders for which funding has not yet been appropriated. The approximate value of our unfulfilled performance obligations was $53.3 million at September 30, 2022. We expect to satisfy of the performance obligations in 2022, $20.4 million in 2023 and the remainder by 2026.</w:t>
      </w:r>
    </w:p>
    <w:p>
      <w:pPr>
        <w:spacing w:after="0" w:line="200" w:lineRule="exact"/>
        <w:rPr>
          <w:sz w:val="20"/>
          <w:szCs w:val="20"/>
          <w:color w:val="auto"/>
        </w:rPr>
      </w:pPr>
    </w:p>
    <w:p>
      <w:pPr>
        <w:spacing w:after="0" w:line="253" w:lineRule="exact"/>
        <w:rPr>
          <w:sz w:val="20"/>
          <w:szCs w:val="20"/>
          <w:color w:val="auto"/>
        </w:rPr>
      </w:pPr>
    </w:p>
    <w:p>
      <w:pPr>
        <w:ind w:left="640" w:hanging="635"/>
        <w:spacing w:after="0"/>
        <w:tabs>
          <w:tab w:leader="none" w:pos="640" w:val="left"/>
        </w:tabs>
        <w:numPr>
          <w:ilvl w:val="0"/>
          <w:numId w:val="10"/>
        </w:numPr>
        <w:rPr>
          <w:rFonts w:ascii="Arial" w:cs="Arial" w:eastAsia="Arial" w:hAnsi="Arial"/>
          <w:sz w:val="18"/>
          <w:szCs w:val="18"/>
          <w:b w:val="1"/>
          <w:bCs w:val="1"/>
          <w:color w:val="auto"/>
        </w:rPr>
      </w:pPr>
      <w:r>
        <w:rPr>
          <w:rFonts w:ascii="Arial" w:cs="Arial" w:eastAsia="Arial" w:hAnsi="Arial"/>
          <w:sz w:val="18"/>
          <w:szCs w:val="18"/>
          <w:b w:val="1"/>
          <w:bCs w:val="1"/>
          <w:color w:val="auto"/>
        </w:rPr>
        <w:t>Income Taxes</w:t>
      </w:r>
    </w:p>
    <w:p>
      <w:pPr>
        <w:spacing w:after="0" w:line="115" w:lineRule="exact"/>
        <w:rPr>
          <w:sz w:val="20"/>
          <w:szCs w:val="20"/>
          <w:color w:val="auto"/>
        </w:rPr>
      </w:pPr>
    </w:p>
    <w:p>
      <w:pPr>
        <w:jc w:val="both"/>
        <w:ind w:firstLine="434"/>
        <w:spacing w:after="0" w:line="250" w:lineRule="auto"/>
        <w:rPr>
          <w:sz w:val="20"/>
          <w:szCs w:val="20"/>
          <w:color w:val="auto"/>
        </w:rPr>
      </w:pPr>
      <w:r>
        <w:rPr>
          <w:rFonts w:ascii="Arial" w:cs="Arial" w:eastAsia="Arial" w:hAnsi="Arial"/>
          <w:sz w:val="18"/>
          <w:szCs w:val="18"/>
          <w:color w:val="auto"/>
        </w:rPr>
        <w:t>Our provision for income taxes is based upon the estimated annual effective tax rate for the year applied to the current period income plus the tax effect of any significant or unusual items, discrete events or changes in tax law. Fluctuations in the distribution of pre-tax income among our operating subsidiaries can lead to fluctuations of the effective tax rate in the consolidated financial statements. We and our subsidiaries file U.S. federal income tax returns and income tax returns in various state, local, and foreign jurisdictions.</w:t>
      </w:r>
    </w:p>
    <w:p>
      <w:pPr>
        <w:spacing w:after="0" w:line="85" w:lineRule="exact"/>
        <w:rPr>
          <w:sz w:val="20"/>
          <w:szCs w:val="20"/>
          <w:color w:val="auto"/>
        </w:rPr>
      </w:pPr>
    </w:p>
    <w:p>
      <w:pPr>
        <w:jc w:val="both"/>
        <w:ind w:firstLine="434"/>
        <w:spacing w:after="0" w:line="248" w:lineRule="auto"/>
        <w:rPr>
          <w:sz w:val="20"/>
          <w:szCs w:val="20"/>
          <w:color w:val="auto"/>
        </w:rPr>
      </w:pPr>
      <w:r>
        <w:rPr>
          <w:rFonts w:ascii="Arial" w:cs="Arial" w:eastAsia="Arial" w:hAnsi="Arial"/>
          <w:sz w:val="18"/>
          <w:szCs w:val="18"/>
          <w:color w:val="auto"/>
        </w:rPr>
        <w:t>For the nine months ended September 30, 2022, our effective income tax rate was 14.5% compared to 35.9% for the nine months ended September 30, 2021. The effective tax rate for 2022 differed from the federal statutory rate of 21%, primarily as a result of an unfavorable impact from the net Global Intangible Low Taxed Inclusion ("GILTI") and losses for which no benefit can be recorded partially offset by Research &amp; Development ("R&amp;D") tax credits. The effective tax rate for 2021 differed from the federal statutory rate of 21% primarily as a result of the excess tax benefit on stock compensation vesting and exercises and R&amp;D tax credits.</w:t>
      </w:r>
    </w:p>
    <w:p>
      <w:pPr>
        <w:spacing w:after="0" w:line="200" w:lineRule="exact"/>
        <w:rPr>
          <w:sz w:val="20"/>
          <w:szCs w:val="20"/>
          <w:color w:val="auto"/>
        </w:rPr>
      </w:pPr>
    </w:p>
    <w:p>
      <w:pPr>
        <w:spacing w:after="0" w:line="225" w:lineRule="exact"/>
        <w:rPr>
          <w:sz w:val="20"/>
          <w:szCs w:val="20"/>
          <w:color w:val="auto"/>
        </w:rPr>
      </w:pPr>
    </w:p>
    <w:p>
      <w:pPr>
        <w:ind w:left="640" w:hanging="635"/>
        <w:spacing w:after="0"/>
        <w:tabs>
          <w:tab w:leader="none" w:pos="640" w:val="left"/>
        </w:tabs>
        <w:numPr>
          <w:ilvl w:val="0"/>
          <w:numId w:val="11"/>
        </w:numPr>
        <w:rPr>
          <w:rFonts w:ascii="Arial" w:cs="Arial" w:eastAsia="Arial" w:hAnsi="Arial"/>
          <w:sz w:val="18"/>
          <w:szCs w:val="18"/>
          <w:b w:val="1"/>
          <w:bCs w:val="1"/>
          <w:color w:val="auto"/>
        </w:rPr>
      </w:pPr>
      <w:r>
        <w:rPr>
          <w:rFonts w:ascii="Arial" w:cs="Arial" w:eastAsia="Arial" w:hAnsi="Arial"/>
          <w:sz w:val="18"/>
          <w:szCs w:val="18"/>
          <w:b w:val="1"/>
          <w:bCs w:val="1"/>
          <w:color w:val="auto"/>
        </w:rPr>
        <w:t>Commitments and Contingencies</w:t>
      </w:r>
    </w:p>
    <w:p>
      <w:pPr>
        <w:spacing w:after="0" w:line="115" w:lineRule="exact"/>
        <w:rPr>
          <w:sz w:val="20"/>
          <w:szCs w:val="20"/>
          <w:color w:val="auto"/>
        </w:rPr>
      </w:pPr>
    </w:p>
    <w:p>
      <w:pPr>
        <w:jc w:val="both"/>
        <w:ind w:firstLine="434"/>
        <w:spacing w:after="0" w:line="252" w:lineRule="auto"/>
        <w:rPr>
          <w:sz w:val="20"/>
          <w:szCs w:val="20"/>
          <w:color w:val="auto"/>
        </w:rPr>
      </w:pPr>
      <w:r>
        <w:rPr>
          <w:rFonts w:ascii="Arial" w:cs="Arial" w:eastAsia="Arial" w:hAnsi="Arial"/>
          <w:sz w:val="18"/>
          <w:szCs w:val="18"/>
          <w:color w:val="auto"/>
        </w:rPr>
        <w:t>We are from time to time involved in certain legal proceedings in the ordinary course of conducting our business. While the ultimate liability pursuant to these actions cannot currently be determined, we believe it is not reasonably possible that these legal proceedings will have a material adverse effect on our financial position or results of operations.</w:t>
      </w:r>
    </w:p>
    <w:p>
      <w:pPr>
        <w:spacing w:after="0" w:line="85" w:lineRule="exact"/>
        <w:rPr>
          <w:sz w:val="20"/>
          <w:szCs w:val="20"/>
          <w:color w:val="auto"/>
        </w:rPr>
      </w:pPr>
    </w:p>
    <w:p>
      <w:pPr>
        <w:jc w:val="both"/>
        <w:ind w:firstLine="434"/>
        <w:spacing w:after="0" w:line="252" w:lineRule="auto"/>
        <w:rPr>
          <w:sz w:val="20"/>
          <w:szCs w:val="20"/>
          <w:color w:val="auto"/>
        </w:rPr>
      </w:pPr>
      <w:r>
        <w:rPr>
          <w:rFonts w:ascii="Arial" w:cs="Arial" w:eastAsia="Arial" w:hAnsi="Arial"/>
          <w:sz w:val="18"/>
          <w:szCs w:val="18"/>
          <w:color w:val="auto"/>
        </w:rPr>
        <w:t>We executed non-cancelable purchase orders totaling $4.8 million as of September 30, 2022 for multiple shipments of tunable lasers to be delivered over a 9-15 month period. At September 30, 2022, approximately $3.3 million of these commitments remained and are expected to be delivered by September 22, 2023.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64135</wp:posOffset>
            </wp:positionV>
            <wp:extent cx="7160895" cy="4191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60895" cy="41910"/>
                    </a:xfrm>
                    <a:prstGeom prst="rect">
                      <a:avLst/>
                    </a:prstGeom>
                    <a:noFill/>
                  </pic:spPr>
                </pic:pic>
              </a:graphicData>
            </a:graphic>
          </wp:anchor>
        </w:drawing>
      </w:r>
    </w:p>
    <w:p>
      <w:pPr>
        <w:sectPr>
          <w:pgSz w:w="11900" w:h="16838" w:orient="portrait"/>
          <w:cols w:equalWidth="0" w:num="1">
            <w:col w:w="11240"/>
          </w:cols>
          <w:pgMar w:left="320" w:top="127" w:right="339" w:bottom="1440" w:gutter="0" w:footer="0" w:header="0"/>
        </w:sectPr>
      </w:pPr>
    </w:p>
    <w:bookmarkStart w:id="22" w:name="page23"/>
    <w:bookmarkEnd w:id="22"/>
    <w:p>
      <w:pPr>
        <w:spacing w:after="0"/>
        <w:rPr>
          <w:sz w:val="20"/>
          <w:szCs w:val="20"/>
          <w:color w:val="auto"/>
        </w:rPr>
      </w:pPr>
      <w:r>
        <w:rPr>
          <w:rFonts w:ascii="Arial" w:cs="Arial" w:eastAsia="Arial" w:hAnsi="Arial"/>
          <w:sz w:val="14"/>
          <w:szCs w:val="14"/>
          <w:b w:val="1"/>
          <w:bCs w:val="1"/>
          <w:u w:val="single" w:color="auto"/>
          <w:color w:val="0000FF"/>
        </w:rPr>
        <w:t>Table</w:t>
      </w:r>
      <w:r>
        <w:rPr>
          <w:rFonts w:ascii="Arial" w:cs="Arial" w:eastAsia="Arial" w:hAnsi="Arial"/>
          <w:sz w:val="14"/>
          <w:szCs w:val="14"/>
          <w:b w:val="1"/>
          <w:bCs w:val="1"/>
          <w:color w:val="0000FF"/>
        </w:rPr>
        <w:t xml:space="preserve"> </w:t>
      </w:r>
      <w:r>
        <w:rPr>
          <w:rFonts w:ascii="Arial" w:cs="Arial" w:eastAsia="Arial" w:hAnsi="Arial"/>
          <w:sz w:val="17"/>
          <w:szCs w:val="17"/>
          <w:color w:val="000000"/>
        </w:rPr>
        <w:t>of</w:t>
      </w:r>
      <w:r>
        <w:rPr>
          <w:rFonts w:ascii="Arial" w:cs="Arial" w:eastAsia="Arial" w:hAnsi="Arial"/>
          <w:sz w:val="14"/>
          <w:szCs w:val="14"/>
          <w:b w:val="1"/>
          <w:bCs w:val="1"/>
          <w:color w:val="0000FF"/>
        </w:rPr>
        <w:t xml:space="preserve"> </w:t>
      </w:r>
      <w:r>
        <w:rPr>
          <w:rFonts w:ascii="Arial" w:cs="Arial" w:eastAsia="Arial" w:hAnsi="Arial"/>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left="20"/>
        <w:spacing w:after="0"/>
        <w:tabs>
          <w:tab w:leader="none" w:pos="122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6"/>
          <w:szCs w:val="16"/>
          <w:b w:val="1"/>
          <w:bCs w:val="1"/>
          <w:i w:val="1"/>
          <w:iCs w:val="1"/>
          <w:color w:val="auto"/>
        </w:rPr>
        <w:t>MANAGEMENT’S DISCUSSION AND ANALYSIS OF FINANCIAL CONDITION AND RESULTS OF OPERATIONS</w:t>
      </w:r>
    </w:p>
    <w:p>
      <w:pPr>
        <w:spacing w:after="0" w:line="9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CAUTIONARY NOTE REGARDING FORWARD LOOKING STATEMENTS</w:t>
      </w:r>
    </w:p>
    <w:p>
      <w:pPr>
        <w:spacing w:after="0" w:line="115" w:lineRule="exact"/>
        <w:rPr>
          <w:sz w:val="20"/>
          <w:szCs w:val="20"/>
          <w:color w:val="auto"/>
        </w:rPr>
      </w:pPr>
    </w:p>
    <w:p>
      <w:pPr>
        <w:jc w:val="both"/>
        <w:ind w:firstLine="434"/>
        <w:spacing w:after="0" w:line="279" w:lineRule="auto"/>
        <w:rPr>
          <w:sz w:val="20"/>
          <w:szCs w:val="20"/>
          <w:color w:val="auto"/>
        </w:rPr>
      </w:pPr>
      <w:r>
        <w:rPr>
          <w:rFonts w:ascii="Arial" w:cs="Arial" w:eastAsia="Arial" w:hAnsi="Arial"/>
          <w:sz w:val="16"/>
          <w:szCs w:val="16"/>
          <w:i w:val="1"/>
          <w:iCs w:val="1"/>
          <w:color w:val="auto"/>
        </w:rPr>
        <w:t>This Quarterly Report on Form 10-Q, including the sections entitled “Management’s Discussion and Analysis of Financial Condition and Results of Operations” and “Quantitative and Qualitative Disclosures About Market Risk” under Items 2 and 3, respectively, of Part I of this report, and the section entitled “Risk Factors” under Item 1A of Part II of this report, may contain forward-looking statements within the meaning of Section 21E of the Securities Exchange Act of 1934, as amended, and Section 27A of the Securities Act of 1933, as amended. All statements other than statements of historical fact are “forward-looking statements” for purposes of these statutes, including those relating to future events or our future financial performance. In some cases, you can identify these forward looking statements by words such as “intends,” “will,” “plans,” “anticipates,” “expects,” “may,” “might,” “estimates,” “believes,” “should,” “projects,” “predicts,” “potential” or “continue,” or the negative of those words and other comparable words, and other words or terms of similar meaning in connection with any discussion of future operating or financial performance. Similarly, statements that describe our business strategy, goals, prospects, opportunities, outlook, objectives, plans or intentions are also forward-looking statements. These statements are only predictions and may relate to, but are not limited to, expectations of future operating results or financial performance, capital expenditures, introduction of new products, regulatory compliance and plans for growth and future operations, the potential impacts of the COVID-19 pandemic on our business, operations and financial results, as well as assumptions relating to the foregoing.</w:t>
      </w:r>
    </w:p>
    <w:p>
      <w:pPr>
        <w:spacing w:after="0" w:line="65" w:lineRule="exact"/>
        <w:rPr>
          <w:sz w:val="20"/>
          <w:szCs w:val="20"/>
          <w:color w:val="auto"/>
        </w:rPr>
      </w:pPr>
    </w:p>
    <w:p>
      <w:pPr>
        <w:jc w:val="both"/>
        <w:ind w:firstLine="434"/>
        <w:spacing w:after="0" w:line="250" w:lineRule="auto"/>
        <w:rPr>
          <w:sz w:val="20"/>
          <w:szCs w:val="20"/>
          <w:color w:val="auto"/>
        </w:rPr>
      </w:pPr>
      <w:r>
        <w:rPr>
          <w:rFonts w:ascii="Arial" w:cs="Arial" w:eastAsia="Arial" w:hAnsi="Arial"/>
          <w:sz w:val="18"/>
          <w:szCs w:val="18"/>
          <w:i w:val="1"/>
          <w:iCs w:val="1"/>
          <w:color w:val="auto"/>
        </w:rPr>
        <w:t>These statements are based on current expectations and assumptions regarding future events and business performance and involve known and unknown risks, uncertainties and other factors that may cause actual events or results to be materially different from any future events or results expressed or implied by these statements. These factors include those set forth in the following discussion and within Item 1A “Risk Factors” of this Quarterly Report on Form 10-Q and elsewhere within this report.</w:t>
      </w:r>
    </w:p>
    <w:p>
      <w:pPr>
        <w:spacing w:after="0" w:line="85" w:lineRule="exact"/>
        <w:rPr>
          <w:sz w:val="20"/>
          <w:szCs w:val="20"/>
          <w:color w:val="auto"/>
        </w:rPr>
      </w:pPr>
    </w:p>
    <w:p>
      <w:pPr>
        <w:jc w:val="both"/>
        <w:ind w:firstLine="434"/>
        <w:spacing w:after="0" w:line="248" w:lineRule="auto"/>
        <w:rPr>
          <w:sz w:val="20"/>
          <w:szCs w:val="20"/>
          <w:color w:val="auto"/>
        </w:rPr>
      </w:pPr>
      <w:r>
        <w:rPr>
          <w:rFonts w:ascii="Arial" w:cs="Arial" w:eastAsia="Arial" w:hAnsi="Arial"/>
          <w:sz w:val="18"/>
          <w:szCs w:val="18"/>
          <w:i w:val="1"/>
          <w:iCs w:val="1"/>
          <w:color w:val="auto"/>
        </w:rPr>
        <w:t>The following discussion and analysis of our financial condition and results of operations should be read in conjunction with our consolidated financial statements and the related notes to those statements included elsewhere in this report. In addition to historical financial information, the following discussion and analysis contains forward-looking statements that involve risks, uncertainties and assumptions. Our actual results and timing of selected events may differ materially from those anticipated in these forward-looking statements as a result of many factors, including those discussed under “Risk Factors” and elsewhere in this report.</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 of Our Business</w:t>
      </w:r>
    </w:p>
    <w:p>
      <w:pPr>
        <w:spacing w:after="0" w:line="115" w:lineRule="exact"/>
        <w:rPr>
          <w:sz w:val="20"/>
          <w:szCs w:val="20"/>
          <w:color w:val="auto"/>
        </w:rPr>
      </w:pPr>
    </w:p>
    <w:p>
      <w:pPr>
        <w:jc w:val="both"/>
        <w:ind w:firstLine="434"/>
        <w:spacing w:after="0" w:line="252" w:lineRule="auto"/>
        <w:rPr>
          <w:sz w:val="20"/>
          <w:szCs w:val="20"/>
          <w:color w:val="auto"/>
        </w:rPr>
      </w:pPr>
      <w:r>
        <w:rPr>
          <w:rFonts w:ascii="Arial" w:cs="Arial" w:eastAsia="Arial" w:hAnsi="Arial"/>
          <w:sz w:val="18"/>
          <w:szCs w:val="18"/>
          <w:color w:val="auto"/>
        </w:rPr>
        <w:t>We are a leader in advanced optical technology, providing high performance fiber optic test, measurement and control products for the telecommunications and photonics industries, and distributed fiber optic sensing solutions that measure, or “sense,” the structures for industries ranging from aerospace, automotive, energy, oil and gas, security and infrastructure.</w:t>
      </w:r>
    </w:p>
    <w:p>
      <w:pPr>
        <w:spacing w:after="0" w:line="85" w:lineRule="exact"/>
        <w:rPr>
          <w:sz w:val="20"/>
          <w:szCs w:val="20"/>
          <w:color w:val="auto"/>
        </w:rPr>
      </w:pPr>
    </w:p>
    <w:p>
      <w:pPr>
        <w:jc w:val="both"/>
        <w:ind w:firstLine="434"/>
        <w:spacing w:after="0" w:line="281" w:lineRule="auto"/>
        <w:rPr>
          <w:sz w:val="20"/>
          <w:szCs w:val="20"/>
          <w:color w:val="auto"/>
        </w:rPr>
      </w:pPr>
      <w:r>
        <w:rPr>
          <w:rFonts w:ascii="Arial" w:cs="Arial" w:eastAsia="Arial" w:hAnsi="Arial"/>
          <w:sz w:val="16"/>
          <w:szCs w:val="16"/>
          <w:color w:val="auto"/>
        </w:rPr>
        <w:t>Our communications test and control products help customers test their fiber optic networks and assemblies with speed and precision in both lab and production environments, accelerating the development of fiber optic products and assuring accurate testing of optical components like photonic integrated circuits and coherent receivers, which are both critical elements of meeting the world’s exponentially growing demand for bandwidth. Our distributed fiber optic sensing products help designers and manufacturers more efficiently develop new and innovative products by measuring stress, strain, and temperature at a high resolution for new designs or manufacturing processes. Our distributed fiber optic sensing products ensure the safety and structural integrity or operational health of critical assets in the field, by monitoring stress, strain, and vibration in large civil and industrial infrastructure such as bridges, roads, pipelines and borders. We also provide applied research services, primarily under federally funded development programs, that leverage Luna’s sensing and instrumentation technologies to meet the specific needs and applications of our customers.</w:t>
      </w:r>
    </w:p>
    <w:p>
      <w:pPr>
        <w:spacing w:after="0" w:line="66" w:lineRule="exact"/>
        <w:rPr>
          <w:sz w:val="20"/>
          <w:szCs w:val="20"/>
          <w:color w:val="auto"/>
        </w:rPr>
      </w:pPr>
    </w:p>
    <w:p>
      <w:pPr>
        <w:jc w:val="both"/>
        <w:ind w:firstLine="434"/>
        <w:spacing w:after="0" w:line="247" w:lineRule="auto"/>
        <w:rPr>
          <w:sz w:val="20"/>
          <w:szCs w:val="20"/>
          <w:color w:val="auto"/>
        </w:rPr>
      </w:pPr>
      <w:r>
        <w:rPr>
          <w:rFonts w:ascii="Arial" w:cs="Arial" w:eastAsia="Arial" w:hAnsi="Arial"/>
          <w:sz w:val="18"/>
          <w:szCs w:val="18"/>
          <w:color w:val="auto"/>
        </w:rPr>
        <w:t>Prior to September 30, 2021, we were organized into two main reporting segments, our Lightwave segment and our Luna Labs segment. Our Lightwave segment develops, manufactures and markets distributed fiber optic sensing products and solutions and fiber optic communications test and control products. Our Luna Labs segment performed applied research principally in the areas of sensing and instrumentation, advanced materials and health sciences. Most of the government funding for our Luna Labs segment was derived from the Small Business Innovation Research ("SBIR"), program coordinated by the U.S. Small Business Administration. We now have one reportable segment, Lightwave, following the determination that our Luna Labs segment met held-for-sale and discontinued operations accounting criteria at the end of the third quarter of 2021 and the sale of substantially all of our equity interests in Luna Labs on March 8, 2022.</w:t>
      </w: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64135</wp:posOffset>
            </wp:positionV>
            <wp:extent cx="7160895" cy="4191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60895" cy="41910"/>
                    </a:xfrm>
                    <a:prstGeom prst="rect">
                      <a:avLst/>
                    </a:prstGeom>
                    <a:noFill/>
                  </pic:spPr>
                </pic:pic>
              </a:graphicData>
            </a:graphic>
          </wp:anchor>
        </w:drawing>
      </w:r>
    </w:p>
    <w:p>
      <w:pPr>
        <w:sectPr>
          <w:pgSz w:w="11900" w:h="16838" w:orient="portrait"/>
          <w:cols w:equalWidth="0" w:num="1">
            <w:col w:w="11240"/>
          </w:cols>
          <w:pgMar w:left="320" w:top="127" w:right="339" w:bottom="1440" w:gutter="0" w:footer="0" w:header="0"/>
        </w:sectPr>
      </w:pPr>
    </w:p>
    <w:bookmarkStart w:id="23" w:name="page24"/>
    <w:bookmarkEnd w:id="23"/>
    <w:p>
      <w:pPr>
        <w:spacing w:after="0"/>
        <w:rPr>
          <w:sz w:val="20"/>
          <w:szCs w:val="20"/>
          <w:color w:val="auto"/>
        </w:rPr>
      </w:pPr>
      <w:r>
        <w:rPr>
          <w:rFonts w:ascii="Arial" w:cs="Arial" w:eastAsia="Arial" w:hAnsi="Arial"/>
          <w:sz w:val="14"/>
          <w:szCs w:val="14"/>
          <w:b w:val="1"/>
          <w:bCs w:val="1"/>
          <w:u w:val="single" w:color="auto"/>
          <w:color w:val="0000FF"/>
        </w:rPr>
        <w:t>Table</w:t>
      </w:r>
      <w:r>
        <w:rPr>
          <w:rFonts w:ascii="Arial" w:cs="Arial" w:eastAsia="Arial" w:hAnsi="Arial"/>
          <w:sz w:val="14"/>
          <w:szCs w:val="14"/>
          <w:b w:val="1"/>
          <w:bCs w:val="1"/>
          <w:color w:val="0000FF"/>
        </w:rPr>
        <w:t xml:space="preserve"> </w:t>
      </w:r>
      <w:r>
        <w:rPr>
          <w:rFonts w:ascii="Arial" w:cs="Arial" w:eastAsia="Arial" w:hAnsi="Arial"/>
          <w:sz w:val="17"/>
          <w:szCs w:val="17"/>
          <w:color w:val="000000"/>
        </w:rPr>
        <w:t>of</w:t>
      </w:r>
      <w:r>
        <w:rPr>
          <w:rFonts w:ascii="Arial" w:cs="Arial" w:eastAsia="Arial" w:hAnsi="Arial"/>
          <w:sz w:val="14"/>
          <w:szCs w:val="14"/>
          <w:b w:val="1"/>
          <w:bCs w:val="1"/>
          <w:color w:val="0000FF"/>
        </w:rPr>
        <w:t xml:space="preserve"> </w:t>
      </w:r>
      <w:r>
        <w:rPr>
          <w:rFonts w:ascii="Arial" w:cs="Arial" w:eastAsia="Arial" w:hAnsi="Arial"/>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jc w:val="both"/>
        <w:ind w:firstLine="434"/>
        <w:spacing w:after="0" w:line="284" w:lineRule="auto"/>
        <w:rPr>
          <w:sz w:val="20"/>
          <w:szCs w:val="20"/>
          <w:color w:val="auto"/>
        </w:rPr>
      </w:pPr>
      <w:r>
        <w:rPr>
          <w:rFonts w:ascii="Arial" w:cs="Arial" w:eastAsia="Arial" w:hAnsi="Arial"/>
          <w:sz w:val="16"/>
          <w:szCs w:val="16"/>
          <w:color w:val="auto"/>
        </w:rPr>
        <w:t>As we develop and commercialize new products, our revenues will reflect a broader and more diversified mix of products. Our key initiative for long term growth is to become a leading provider of fiber optic test, measurement, control and sensing equipment. Recent acquisitions have added strategic technologies and products that complement our existing suite of sensing products and provided for expansion into high-growth markets such as security and perimeter detection, smart infrastructure monitoring and oil and gas. Our products have historically been strong in long-range, discrete sensing and short range, fully distributed sensing which are best when specific, known locations needed to be monitored. Additional product offerings from these strategic acquisitions have helped us fill a gap for long range, fully distributed acoustic, temperature and strain measurement.</w:t>
      </w:r>
    </w:p>
    <w:p>
      <w:pPr>
        <w:spacing w:after="0" w:line="62" w:lineRule="exact"/>
        <w:rPr>
          <w:sz w:val="20"/>
          <w:szCs w:val="20"/>
          <w:color w:val="auto"/>
        </w:rPr>
      </w:pPr>
    </w:p>
    <w:p>
      <w:pPr>
        <w:jc w:val="both"/>
        <w:ind w:firstLine="434"/>
        <w:spacing w:after="0" w:line="252" w:lineRule="auto"/>
        <w:rPr>
          <w:sz w:val="20"/>
          <w:szCs w:val="20"/>
          <w:color w:val="auto"/>
        </w:rPr>
      </w:pPr>
      <w:r>
        <w:rPr>
          <w:rFonts w:ascii="Arial" w:cs="Arial" w:eastAsia="Arial" w:hAnsi="Arial"/>
          <w:sz w:val="18"/>
          <w:szCs w:val="18"/>
          <w:color w:val="auto"/>
        </w:rPr>
        <w:t>We define backlog as the dollar amount of obligations payable to us under negotiated contracts upon completion of a specified portion of work that has not yet been completed, exclusive of revenues previously recognized for work already performed under these contracts, if any. The approximate value of our backlog was $53.3 million and $38.4 million at September 30, 2022 and December 31, 2021, respectively.</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Acquisitions</w:t>
      </w:r>
    </w:p>
    <w:p>
      <w:pPr>
        <w:spacing w:after="0" w:line="115" w:lineRule="exact"/>
        <w:rPr>
          <w:sz w:val="20"/>
          <w:szCs w:val="20"/>
          <w:color w:val="auto"/>
        </w:rPr>
      </w:pPr>
    </w:p>
    <w:p>
      <w:pPr>
        <w:jc w:val="both"/>
        <w:ind w:firstLine="434"/>
        <w:spacing w:after="0" w:line="252" w:lineRule="auto"/>
        <w:rPr>
          <w:sz w:val="20"/>
          <w:szCs w:val="20"/>
          <w:color w:val="auto"/>
        </w:rPr>
      </w:pPr>
      <w:r>
        <w:rPr>
          <w:rFonts w:ascii="Arial" w:cs="Arial" w:eastAsia="Arial" w:hAnsi="Arial"/>
          <w:sz w:val="18"/>
          <w:szCs w:val="18"/>
          <w:color w:val="auto"/>
        </w:rPr>
        <w:t>On March 10, 2022, we acquired NKT Photonics GmbH and LIOS Technology Inc. (collectively, “Lios”) for €20.0 million, or $22.1 million. Lios, based in Cologne, Germany and formerly owned by NKT Photonics A/S, provides temperature and strain sensing products which are highly complementary to our existing portfolio of fiber optic offerings.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Discontinued Operations</w:t>
      </w:r>
    </w:p>
    <w:p>
      <w:pPr>
        <w:spacing w:after="0" w:line="115" w:lineRule="exact"/>
        <w:rPr>
          <w:sz w:val="20"/>
          <w:szCs w:val="20"/>
          <w:color w:val="auto"/>
        </w:rPr>
      </w:pPr>
    </w:p>
    <w:p>
      <w:pPr>
        <w:jc w:val="both"/>
        <w:ind w:firstLine="434"/>
        <w:spacing w:after="0" w:line="247" w:lineRule="auto"/>
        <w:rPr>
          <w:sz w:val="20"/>
          <w:szCs w:val="20"/>
          <w:color w:val="auto"/>
        </w:rPr>
      </w:pPr>
      <w:r>
        <w:rPr>
          <w:rFonts w:ascii="Arial" w:cs="Arial" w:eastAsia="Arial" w:hAnsi="Arial"/>
          <w:sz w:val="18"/>
          <w:szCs w:val="18"/>
          <w:color w:val="auto"/>
        </w:rPr>
        <w:t>On March 8, 2022, we completed the sale of substantially all of our equity interests in our Luna Labs business to certain members of Luna Labs’ senior management team and a group of outside investors for an initial purchase price of $20.4 million before working capital and escrow adjustments and transaction fees. We had been actively marketing our Luna Labs segment to prospective buyers during 2021 as part of our growth strategy for our Lightwave segment. We have separately reported the results of our Luna Labs segment as discontinued operations in our consolidated statement of operations for the three and nine months ended September 30, 2022 and 2021, and presented the related assets and liabilities as held for sale in the consolidated balance sheet as of December 31, 2021.</w:t>
      </w:r>
    </w:p>
    <w:p>
      <w:pPr>
        <w:spacing w:after="0" w:line="29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Description of Revenues, Costs and Expenses</w:t>
      </w:r>
    </w:p>
    <w:p>
      <w:pPr>
        <w:spacing w:after="0" w:line="11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Impact of COVID-19 Pandemic</w:t>
      </w:r>
    </w:p>
    <w:p>
      <w:pPr>
        <w:spacing w:after="0" w:line="109" w:lineRule="exact"/>
        <w:rPr>
          <w:sz w:val="20"/>
          <w:szCs w:val="20"/>
          <w:color w:val="auto"/>
        </w:rPr>
      </w:pPr>
    </w:p>
    <w:p>
      <w:pPr>
        <w:jc w:val="both"/>
        <w:ind w:firstLine="434"/>
        <w:spacing w:after="0" w:line="247" w:lineRule="auto"/>
        <w:rPr>
          <w:sz w:val="20"/>
          <w:szCs w:val="20"/>
          <w:color w:val="auto"/>
        </w:rPr>
      </w:pPr>
      <w:r>
        <w:rPr>
          <w:rFonts w:ascii="Arial" w:cs="Arial" w:eastAsia="Arial" w:hAnsi="Arial"/>
          <w:sz w:val="18"/>
          <w:szCs w:val="18"/>
          <w:color w:val="auto"/>
        </w:rPr>
        <w:t>The ongoing global COVID-19 pandemic has impacted, and will likely continue to impact, the way we conduct our business, including the way in which we interface with customers, suppliers and our employees. The COVID-19 pandemic has affected how we interact with our customers by reducing face-to-face meetings and increasing our on-line and virtual presence. While increasing our on-line and virtual presence has proven effective, we are unsure of the impact if these conditions continue for an extended period. During 2022, we have experienced and expect to continue experiencing some disruption in our supply chain and delays in revenue from certain customers as a result of shut-downs in China. While we believe these disruptions are temporary, there is no guarantee we will be able to manage through these disruptions. See “Risk Factors” for further discussion of the potential adverse impacts of the COVID-19 pandemic on our business.</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Revenues</w:t>
      </w:r>
    </w:p>
    <w:p>
      <w:pPr>
        <w:spacing w:after="0" w:line="109" w:lineRule="exact"/>
        <w:rPr>
          <w:sz w:val="20"/>
          <w:szCs w:val="20"/>
          <w:color w:val="auto"/>
        </w:rPr>
      </w:pPr>
    </w:p>
    <w:p>
      <w:pPr>
        <w:jc w:val="both"/>
        <w:ind w:firstLine="434"/>
        <w:spacing w:after="0" w:line="252" w:lineRule="auto"/>
        <w:rPr>
          <w:sz w:val="20"/>
          <w:szCs w:val="20"/>
          <w:color w:val="auto"/>
        </w:rPr>
      </w:pPr>
      <w:r>
        <w:rPr>
          <w:rFonts w:ascii="Arial" w:cs="Arial" w:eastAsia="Arial" w:hAnsi="Arial"/>
          <w:sz w:val="18"/>
          <w:szCs w:val="18"/>
          <w:color w:val="auto"/>
        </w:rPr>
        <w:t>We generate revenues from product sales, commercial product development and licensing and technology development activities. Our Lightwave segment revenues reflect amounts that we receive from sales of our products or development of products for third parties and, to a lesser extent, fees paid to us in connection with licenses or sub-licenses of certain patents and other intellectual property.</w:t>
      </w:r>
    </w:p>
    <w:p>
      <w:pPr>
        <w:spacing w:after="0" w:line="85" w:lineRule="exact"/>
        <w:rPr>
          <w:sz w:val="20"/>
          <w:szCs w:val="20"/>
          <w:color w:val="auto"/>
        </w:rPr>
      </w:pPr>
    </w:p>
    <w:p>
      <w:pPr>
        <w:jc w:val="both"/>
        <w:ind w:firstLine="434"/>
        <w:spacing w:after="0" w:line="291" w:lineRule="auto"/>
        <w:rPr>
          <w:sz w:val="20"/>
          <w:szCs w:val="20"/>
          <w:color w:val="auto"/>
        </w:rPr>
      </w:pPr>
      <w:r>
        <w:rPr>
          <w:rFonts w:ascii="Arial" w:cs="Arial" w:eastAsia="Arial" w:hAnsi="Arial"/>
          <w:sz w:val="16"/>
          <w:szCs w:val="16"/>
          <w:color w:val="auto"/>
        </w:rPr>
        <w:t>We derived Luna Labs segment revenues, which are presented as discontinued operations, from providing research and development services to third parties, including government entities, academic institutions and corporations, and from achieving milestones established by some of these contracts and in collaboration agreements. In general, we completed contracted research over periods ranging from six months to three years and recognize these revenues over the life of the contract as costs are incurred. Following our sale of Luna Labs in March 2022, we will no longer derive revenues from Luna Labs.</w:t>
      </w:r>
    </w:p>
    <w:p>
      <w:pPr>
        <w:spacing w:after="0" w:line="16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Cost of Revenues</w:t>
      </w:r>
    </w:p>
    <w:p>
      <w:pPr>
        <w:spacing w:after="0" w:line="109" w:lineRule="exact"/>
        <w:rPr>
          <w:sz w:val="20"/>
          <w:szCs w:val="20"/>
          <w:color w:val="auto"/>
        </w:rPr>
      </w:pPr>
    </w:p>
    <w:p>
      <w:pPr>
        <w:jc w:val="both"/>
        <w:ind w:firstLine="434"/>
        <w:spacing w:after="0" w:line="252" w:lineRule="auto"/>
        <w:rPr>
          <w:sz w:val="20"/>
          <w:szCs w:val="20"/>
          <w:color w:val="auto"/>
        </w:rPr>
      </w:pPr>
      <w:r>
        <w:rPr>
          <w:rFonts w:ascii="Arial" w:cs="Arial" w:eastAsia="Arial" w:hAnsi="Arial"/>
          <w:sz w:val="18"/>
          <w:szCs w:val="18"/>
          <w:color w:val="auto"/>
        </w:rPr>
        <w:t>Cost of revenues associated with our Lightwave segment revenues consists of license fees for use of certain technologies, product manufacturing costs including all direct material and direct labor costs, amounts paid to our contract manufacturers, manufacturing, shipping and handling, provisions for product warranties, and inventory obsolescence as well as overhead allocated to each of these activities.</w:t>
      </w:r>
    </w:p>
    <w:p>
      <w:pPr>
        <w:spacing w:after="0" w:line="200" w:lineRule="exact"/>
        <w:rPr>
          <w:sz w:val="20"/>
          <w:szCs w:val="20"/>
          <w:color w:val="auto"/>
        </w:rPr>
      </w:pPr>
    </w:p>
    <w:p>
      <w:pPr>
        <w:spacing w:after="0" w:line="3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64135</wp:posOffset>
            </wp:positionV>
            <wp:extent cx="7160895" cy="4191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60895" cy="41910"/>
                    </a:xfrm>
                    <a:prstGeom prst="rect">
                      <a:avLst/>
                    </a:prstGeom>
                    <a:noFill/>
                  </pic:spPr>
                </pic:pic>
              </a:graphicData>
            </a:graphic>
          </wp:anchor>
        </w:drawing>
      </w:r>
    </w:p>
    <w:p>
      <w:pPr>
        <w:sectPr>
          <w:pgSz w:w="11900" w:h="16838" w:orient="portrait"/>
          <w:cols w:equalWidth="0" w:num="1">
            <w:col w:w="11240"/>
          </w:cols>
          <w:pgMar w:left="320" w:top="127" w:right="339" w:bottom="1440" w:gutter="0" w:footer="0" w:header="0"/>
        </w:sectPr>
      </w:pPr>
    </w:p>
    <w:bookmarkStart w:id="24" w:name="page25"/>
    <w:bookmarkEnd w:id="24"/>
    <w:p>
      <w:pPr>
        <w:spacing w:after="0"/>
        <w:rPr>
          <w:sz w:val="20"/>
          <w:szCs w:val="20"/>
          <w:color w:val="auto"/>
        </w:rPr>
      </w:pPr>
      <w:r>
        <w:rPr>
          <w:rFonts w:ascii="Arial" w:cs="Arial" w:eastAsia="Arial" w:hAnsi="Arial"/>
          <w:sz w:val="14"/>
          <w:szCs w:val="14"/>
          <w:b w:val="1"/>
          <w:bCs w:val="1"/>
          <w:u w:val="single" w:color="auto"/>
          <w:color w:val="0000FF"/>
        </w:rPr>
        <w:t>Table</w:t>
      </w:r>
      <w:r>
        <w:rPr>
          <w:rFonts w:ascii="Arial" w:cs="Arial" w:eastAsia="Arial" w:hAnsi="Arial"/>
          <w:sz w:val="14"/>
          <w:szCs w:val="14"/>
          <w:b w:val="1"/>
          <w:bCs w:val="1"/>
          <w:color w:val="0000FF"/>
        </w:rPr>
        <w:t xml:space="preserve"> </w:t>
      </w:r>
      <w:r>
        <w:rPr>
          <w:rFonts w:ascii="Arial" w:cs="Arial" w:eastAsia="Arial" w:hAnsi="Arial"/>
          <w:sz w:val="17"/>
          <w:szCs w:val="17"/>
          <w:color w:val="000000"/>
        </w:rPr>
        <w:t>of</w:t>
      </w:r>
      <w:r>
        <w:rPr>
          <w:rFonts w:ascii="Arial" w:cs="Arial" w:eastAsia="Arial" w:hAnsi="Arial"/>
          <w:sz w:val="14"/>
          <w:szCs w:val="14"/>
          <w:b w:val="1"/>
          <w:bCs w:val="1"/>
          <w:color w:val="0000FF"/>
        </w:rPr>
        <w:t xml:space="preserve"> </w:t>
      </w:r>
      <w:r>
        <w:rPr>
          <w:rFonts w:ascii="Arial" w:cs="Arial" w:eastAsia="Arial" w:hAnsi="Arial"/>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jc w:val="both"/>
        <w:ind w:firstLine="434"/>
        <w:spacing w:after="0" w:line="324" w:lineRule="auto"/>
        <w:rPr>
          <w:sz w:val="20"/>
          <w:szCs w:val="20"/>
          <w:color w:val="auto"/>
        </w:rPr>
      </w:pPr>
      <w:r>
        <w:rPr>
          <w:rFonts w:ascii="Arial" w:cs="Arial" w:eastAsia="Arial" w:hAnsi="Arial"/>
          <w:sz w:val="16"/>
          <w:szCs w:val="16"/>
          <w:color w:val="auto"/>
        </w:rPr>
        <w:t>Cost of revenues associated with our Luna Labs segment revenues, which are presented as discontinued operations, consisted of costs associated with performing the related research activities including direct labor, amounts paid to subcontractors and overhead allocated to Luna Labs segment activities.</w:t>
      </w:r>
    </w:p>
    <w:p>
      <w:pPr>
        <w:spacing w:after="0" w:line="13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Operating Expense</w:t>
      </w:r>
    </w:p>
    <w:p>
      <w:pPr>
        <w:spacing w:after="0" w:line="109" w:lineRule="exact"/>
        <w:rPr>
          <w:sz w:val="20"/>
          <w:szCs w:val="20"/>
          <w:color w:val="auto"/>
        </w:rPr>
      </w:pPr>
    </w:p>
    <w:p>
      <w:pPr>
        <w:jc w:val="both"/>
        <w:ind w:firstLine="434"/>
        <w:spacing w:after="0" w:line="282" w:lineRule="auto"/>
        <w:rPr>
          <w:sz w:val="20"/>
          <w:szCs w:val="20"/>
          <w:color w:val="auto"/>
        </w:rPr>
      </w:pPr>
      <w:r>
        <w:rPr>
          <w:rFonts w:ascii="Arial" w:cs="Arial" w:eastAsia="Arial" w:hAnsi="Arial"/>
          <w:sz w:val="16"/>
          <w:szCs w:val="16"/>
          <w:color w:val="auto"/>
        </w:rPr>
        <w:t>Operating expense consists of selling, general and administrative expenses, as well as expenses related to research, development and engineering, depreciation of fixed assets, amortization of intangible assets and costs related to merger and acquisition activities. These expenses also include compensation for employees in executive and operational functions including certain non-cash charges related to expenses from equity awards, facilities costs, professional fees, salaries, commissions, travel expense and related benefits of personnel engaged in sales, marketing and administrative activities, costs of marketing programs and promotional materials, salaries, bonuses and related benefits of personnel engaged in our own research and development beyond the scope and activities of our historical Luna Labs segment, product development activities not provided under contracts with third parties, and overhead costs related to these activities. The operating expense of our Luna Labs segment is presented in discontinued operations.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Investment Income</w:t>
      </w:r>
    </w:p>
    <w:p>
      <w:pPr>
        <w:spacing w:after="0" w:line="109" w:lineRule="exact"/>
        <w:rPr>
          <w:sz w:val="20"/>
          <w:szCs w:val="20"/>
          <w:color w:val="auto"/>
        </w:rPr>
      </w:pPr>
    </w:p>
    <w:p>
      <w:pPr>
        <w:jc w:val="both"/>
        <w:ind w:firstLine="434"/>
        <w:spacing w:after="0" w:line="261" w:lineRule="auto"/>
        <w:rPr>
          <w:sz w:val="20"/>
          <w:szCs w:val="20"/>
          <w:color w:val="auto"/>
        </w:rPr>
      </w:pPr>
      <w:r>
        <w:rPr>
          <w:rFonts w:ascii="Arial" w:cs="Arial" w:eastAsia="Arial" w:hAnsi="Arial"/>
          <w:sz w:val="18"/>
          <w:szCs w:val="18"/>
          <w:color w:val="auto"/>
        </w:rPr>
        <w:t>Investment income consists of amounts earned on our cash equivalents. We sweep on a daily basis a portion of our cash on hand into a fund invested in U.S. government obligations.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Interest Expense</w:t>
      </w:r>
    </w:p>
    <w:p>
      <w:pPr>
        <w:spacing w:after="0" w:line="109" w:lineRule="exact"/>
        <w:rPr>
          <w:sz w:val="20"/>
          <w:szCs w:val="20"/>
          <w:color w:val="auto"/>
        </w:rPr>
      </w:pPr>
    </w:p>
    <w:p>
      <w:pPr>
        <w:ind w:left="440"/>
        <w:spacing w:after="0"/>
        <w:rPr>
          <w:sz w:val="20"/>
          <w:szCs w:val="20"/>
          <w:color w:val="auto"/>
        </w:rPr>
      </w:pPr>
      <w:r>
        <w:rPr>
          <w:rFonts w:ascii="Arial" w:cs="Arial" w:eastAsia="Arial" w:hAnsi="Arial"/>
          <w:sz w:val="16"/>
          <w:szCs w:val="16"/>
          <w:color w:val="auto"/>
        </w:rPr>
        <w:t>Interest expense is composed of interest paid under our term and revolving loans as well as interest accrued on our finance lease obligations.</w:t>
      </w:r>
    </w:p>
    <w:p>
      <w:pPr>
        <w:spacing w:after="0" w:line="33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115" w:lineRule="exact"/>
        <w:rPr>
          <w:sz w:val="20"/>
          <w:szCs w:val="20"/>
          <w:color w:val="auto"/>
        </w:rPr>
      </w:pPr>
    </w:p>
    <w:p>
      <w:pPr>
        <w:jc w:val="both"/>
        <w:ind w:firstLine="434"/>
        <w:spacing w:after="0" w:line="248" w:lineRule="auto"/>
        <w:rPr>
          <w:sz w:val="20"/>
          <w:szCs w:val="20"/>
          <w:color w:val="auto"/>
        </w:rPr>
      </w:pPr>
      <w:r>
        <w:rPr>
          <w:rFonts w:ascii="Arial" w:cs="Arial" w:eastAsia="Arial" w:hAnsi="Arial"/>
          <w:sz w:val="18"/>
          <w:szCs w:val="18"/>
          <w:color w:val="auto"/>
        </w:rPr>
        <w:t>Our discussion and analysis of our financial condition and results of operations are based on our consolidated financial statements, which have been prepared in accordance with accounting principles generally accepted in the United States of America. The preparation of these financial statements requires us to make estimates, assumptions and judgments that affect the amounts reported in our financial statements and the accompanying notes. We base our estimates on historical experience and on various other assumptions that we believe to be reasonable under the circumstances. Actual results may differ from these estimates under different assumptions or judgments.</w:t>
      </w:r>
    </w:p>
    <w:p>
      <w:pPr>
        <w:spacing w:after="0" w:line="89" w:lineRule="exact"/>
        <w:rPr>
          <w:sz w:val="20"/>
          <w:szCs w:val="20"/>
          <w:color w:val="auto"/>
        </w:rPr>
      </w:pPr>
    </w:p>
    <w:p>
      <w:pPr>
        <w:jc w:val="both"/>
        <w:ind w:firstLine="434"/>
        <w:spacing w:after="0" w:line="252" w:lineRule="auto"/>
        <w:rPr>
          <w:sz w:val="20"/>
          <w:szCs w:val="20"/>
          <w:color w:val="auto"/>
        </w:rPr>
      </w:pPr>
      <w:r>
        <w:rPr>
          <w:rFonts w:ascii="Arial" w:cs="Arial" w:eastAsia="Arial" w:hAnsi="Arial"/>
          <w:sz w:val="18"/>
          <w:szCs w:val="18"/>
          <w:color w:val="auto"/>
        </w:rPr>
        <w:t>Our critical accounting policies are described in the Management’s Discussion and Analysis section and the notes to our audited consolidated financial statements previously included in our Annual Report on Form 10-K for the year ended December 31, 2021, as filed with the Securities and Exchange Commission ("SEC") on March 14, 2022.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64135</wp:posOffset>
            </wp:positionV>
            <wp:extent cx="7160895" cy="4191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60895" cy="41910"/>
                    </a:xfrm>
                    <a:prstGeom prst="rect">
                      <a:avLst/>
                    </a:prstGeom>
                    <a:noFill/>
                  </pic:spPr>
                </pic:pic>
              </a:graphicData>
            </a:graphic>
          </wp:anchor>
        </w:drawing>
      </w:r>
    </w:p>
    <w:p>
      <w:pPr>
        <w:sectPr>
          <w:pgSz w:w="11900" w:h="16838" w:orient="portrait"/>
          <w:cols w:equalWidth="0" w:num="1">
            <w:col w:w="11240"/>
          </w:cols>
          <w:pgMar w:left="320" w:top="127" w:right="339" w:bottom="1440" w:gutter="0" w:footer="0" w:header="0"/>
        </w:sectPr>
      </w:pPr>
    </w:p>
    <w:bookmarkStart w:id="25" w:name="page26"/>
    <w:bookmarkEnd w:id="25"/>
    <w:p>
      <w:pPr>
        <w:spacing w:after="0"/>
        <w:rPr>
          <w:sz w:val="20"/>
          <w:szCs w:val="20"/>
          <w:color w:val="auto"/>
        </w:rPr>
      </w:pPr>
      <w:r>
        <w:rPr>
          <w:rFonts w:ascii="Arial" w:cs="Arial" w:eastAsia="Arial" w:hAnsi="Arial"/>
          <w:sz w:val="14"/>
          <w:szCs w:val="14"/>
          <w:b w:val="1"/>
          <w:bCs w:val="1"/>
          <w:u w:val="single" w:color="auto"/>
          <w:color w:val="0000FF"/>
        </w:rPr>
        <w:t>Table</w:t>
      </w:r>
      <w:r>
        <w:rPr>
          <w:rFonts w:ascii="Arial" w:cs="Arial" w:eastAsia="Arial" w:hAnsi="Arial"/>
          <w:sz w:val="14"/>
          <w:szCs w:val="14"/>
          <w:b w:val="1"/>
          <w:bCs w:val="1"/>
          <w:color w:val="0000FF"/>
        </w:rPr>
        <w:t xml:space="preserve"> </w:t>
      </w:r>
      <w:r>
        <w:rPr>
          <w:rFonts w:ascii="Arial" w:cs="Arial" w:eastAsia="Arial" w:hAnsi="Arial"/>
          <w:sz w:val="17"/>
          <w:szCs w:val="17"/>
          <w:color w:val="000000"/>
        </w:rPr>
        <w:t>of</w:t>
      </w:r>
      <w:r>
        <w:rPr>
          <w:rFonts w:ascii="Arial" w:cs="Arial" w:eastAsia="Arial" w:hAnsi="Arial"/>
          <w:sz w:val="14"/>
          <w:szCs w:val="14"/>
          <w:b w:val="1"/>
          <w:bCs w:val="1"/>
          <w:color w:val="0000FF"/>
        </w:rPr>
        <w:t xml:space="preserve"> </w:t>
      </w:r>
      <w:r>
        <w:rPr>
          <w:rFonts w:ascii="Arial" w:cs="Arial" w:eastAsia="Arial" w:hAnsi="Arial"/>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11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Three Months Ended September 30, 2022 Compared to Three Months Ended September 30, 2021</w:t>
      </w:r>
    </w:p>
    <w:p>
      <w:pPr>
        <w:spacing w:after="0" w:line="10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Revenues</w:t>
      </w:r>
    </w:p>
    <w:p>
      <w:pPr>
        <w:spacing w:after="0" w:line="109" w:lineRule="exact"/>
        <w:rPr>
          <w:sz w:val="20"/>
          <w:szCs w:val="20"/>
          <w:color w:val="auto"/>
        </w:rPr>
      </w:pPr>
    </w:p>
    <w:p>
      <w:pPr>
        <w:ind w:right="340" w:firstLine="434"/>
        <w:spacing w:after="0" w:line="250" w:lineRule="auto"/>
        <w:rPr>
          <w:sz w:val="20"/>
          <w:szCs w:val="20"/>
          <w:color w:val="auto"/>
        </w:rPr>
      </w:pPr>
      <w:r>
        <w:rPr>
          <w:rFonts w:ascii="Arial" w:cs="Arial" w:eastAsia="Arial" w:hAnsi="Arial"/>
          <w:sz w:val="18"/>
          <w:szCs w:val="18"/>
          <w:color w:val="auto"/>
        </w:rPr>
        <w:t>Revenues for the three months ended September 30, 2022 increased $8.8 million, or 43%, to $29.2 million compared to $20.3 million for the three months ended September 30, 2021. The majority of the increase in revenues for the three months ended September 30, 2022, compared to the three months ended September 30, 2021, was due to the revenues from Lios which was acquired on March 10, 2022 and growth in our sensing and communications test product sales.</w:t>
      </w:r>
    </w:p>
    <w:p>
      <w:pPr>
        <w:spacing w:after="0" w:line="23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Cost of Revenues and Gross Profit</w:t>
      </w:r>
    </w:p>
    <w:p>
      <w:pPr>
        <w:spacing w:after="0" w:line="109" w:lineRule="exact"/>
        <w:rPr>
          <w:sz w:val="20"/>
          <w:szCs w:val="20"/>
          <w:color w:val="auto"/>
        </w:rPr>
      </w:pPr>
    </w:p>
    <w:p>
      <w:pPr>
        <w:jc w:val="both"/>
        <w:ind w:firstLine="434"/>
        <w:spacing w:after="0" w:line="250" w:lineRule="auto"/>
        <w:rPr>
          <w:sz w:val="20"/>
          <w:szCs w:val="20"/>
          <w:color w:val="auto"/>
        </w:rPr>
      </w:pPr>
      <w:r>
        <w:rPr>
          <w:rFonts w:ascii="Arial" w:cs="Arial" w:eastAsia="Arial" w:hAnsi="Arial"/>
          <w:sz w:val="18"/>
          <w:szCs w:val="18"/>
          <w:color w:val="auto"/>
        </w:rPr>
        <w:t>Cost of revenues increased by $4.5 million, or 58%, to $12.2 million for the three months ended September 30, 2022, compared to $7.7 million for the three months ended September 30, 2021. The increase in cost of revenues was in line with our sales growth. Our overall gross margin for three months ended September 30, 2022 was 58%, compared to 62% for the three months ended September 30, 2021. The decrease in gross margin was primarily due to a higher mix of solutions-based revenue.</w:t>
      </w:r>
    </w:p>
    <w:p>
      <w:pPr>
        <w:spacing w:after="0" w:line="19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Operating Expense</w:t>
      </w:r>
    </w:p>
    <w:p>
      <w:pPr>
        <w:spacing w:after="0" w:line="33" w:lineRule="exact"/>
        <w:rPr>
          <w:sz w:val="20"/>
          <w:szCs w:val="20"/>
          <w:color w:val="auto"/>
        </w:rPr>
      </w:pPr>
    </w:p>
    <w:tbl>
      <w:tblPr>
        <w:tblLayout w:type="fixed"/>
        <w:tblInd w:w="0" w:type="dxa"/>
        <w:tblCellMar>
          <w:top w:w="0" w:type="dxa"/>
          <w:left w:w="0" w:type="dxa"/>
          <w:bottom w:w="0" w:type="dxa"/>
          <w:right w:w="0" w:type="dxa"/>
        </w:tblCellMar>
      </w:tblPr>
      <w:tr>
        <w:trPr>
          <w:trHeight w:val="183"/>
        </w:trPr>
        <w:tc>
          <w:tcPr>
            <w:tcW w:w="50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760" w:type="dxa"/>
            <w:vAlign w:val="bottom"/>
            <w:gridSpan w:val="5"/>
          </w:tcPr>
          <w:p>
            <w:pPr>
              <w:ind w:left="140"/>
              <w:spacing w:after="0"/>
              <w:rPr>
                <w:sz w:val="20"/>
                <w:szCs w:val="20"/>
                <w:color w:val="auto"/>
              </w:rPr>
            </w:pPr>
            <w:r>
              <w:rPr>
                <w:rFonts w:ascii="Arial" w:cs="Arial" w:eastAsia="Arial" w:hAnsi="Arial"/>
                <w:sz w:val="14"/>
                <w:szCs w:val="14"/>
                <w:b w:val="1"/>
                <w:bCs w:val="1"/>
                <w:color w:val="auto"/>
              </w:rPr>
              <w:t>Three Months Ended September 30,</w:t>
            </w:r>
          </w:p>
        </w:tc>
        <w:tc>
          <w:tcPr>
            <w:tcW w:w="20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5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
        </w:trPr>
        <w:tc>
          <w:tcPr>
            <w:tcW w:w="5060" w:type="dxa"/>
            <w:vAlign w:val="bottom"/>
            <w:vMerge w:val="restart"/>
          </w:tcPr>
          <w:p>
            <w:pPr>
              <w:ind w:left="20"/>
              <w:spacing w:after="0"/>
              <w:rPr>
                <w:sz w:val="20"/>
                <w:szCs w:val="20"/>
                <w:color w:val="auto"/>
              </w:rPr>
            </w:pPr>
            <w:r>
              <w:rPr>
                <w:rFonts w:ascii="Arial" w:cs="Arial" w:eastAsia="Arial" w:hAnsi="Arial"/>
                <w:sz w:val="16"/>
                <w:szCs w:val="16"/>
                <w:i w:val="1"/>
                <w:iCs w:val="1"/>
                <w:color w:val="auto"/>
              </w:rPr>
              <w:t>(in thousands)</w:t>
            </w: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00" w:type="dxa"/>
            <w:vAlign w:val="bottom"/>
            <w:vMerge w:val="restart"/>
          </w:tcPr>
          <w:p>
            <w:pPr>
              <w:jc w:val="right"/>
              <w:ind w:right="197"/>
              <w:spacing w:after="0"/>
              <w:rPr>
                <w:sz w:val="20"/>
                <w:szCs w:val="20"/>
                <w:color w:val="auto"/>
              </w:rPr>
            </w:pPr>
            <w:r>
              <w:rPr>
                <w:rFonts w:ascii="Arial" w:cs="Arial" w:eastAsia="Arial" w:hAnsi="Arial"/>
                <w:sz w:val="14"/>
                <w:szCs w:val="14"/>
                <w:b w:val="1"/>
                <w:bCs w:val="1"/>
                <w:color w:val="auto"/>
                <w:w w:val="99"/>
              </w:rPr>
              <w:t>$ Difference</w:t>
            </w:r>
          </w:p>
        </w:tc>
        <w:tc>
          <w:tcPr>
            <w:tcW w:w="100" w:type="dxa"/>
            <w:vAlign w:val="bottom"/>
          </w:tcPr>
          <w:p>
            <w:pPr>
              <w:spacing w:after="0"/>
              <w:rPr>
                <w:sz w:val="2"/>
                <w:szCs w:val="2"/>
                <w:color w:val="auto"/>
              </w:rPr>
            </w:pPr>
          </w:p>
        </w:tc>
        <w:tc>
          <w:tcPr>
            <w:tcW w:w="1520" w:type="dxa"/>
            <w:vAlign w:val="bottom"/>
            <w:vMerge w:val="restart"/>
          </w:tcPr>
          <w:p>
            <w:pPr>
              <w:jc w:val="right"/>
              <w:ind w:right="290"/>
              <w:spacing w:after="0"/>
              <w:rPr>
                <w:sz w:val="20"/>
                <w:szCs w:val="20"/>
                <w:color w:val="auto"/>
              </w:rPr>
            </w:pPr>
            <w:r>
              <w:rPr>
                <w:rFonts w:ascii="Arial" w:cs="Arial" w:eastAsia="Arial" w:hAnsi="Arial"/>
                <w:sz w:val="14"/>
                <w:szCs w:val="14"/>
                <w:b w:val="1"/>
                <w:bCs w:val="1"/>
                <w:color w:val="auto"/>
              </w:rPr>
              <w:t>% Difference</w:t>
            </w:r>
          </w:p>
        </w:tc>
        <w:tc>
          <w:tcPr>
            <w:tcW w:w="0" w:type="dxa"/>
            <w:vAlign w:val="bottom"/>
          </w:tcPr>
          <w:p>
            <w:pPr>
              <w:spacing w:after="0"/>
              <w:rPr>
                <w:sz w:val="1"/>
                <w:szCs w:val="1"/>
                <w:color w:val="auto"/>
              </w:rPr>
            </w:pPr>
          </w:p>
        </w:tc>
      </w:tr>
      <w:tr>
        <w:trPr>
          <w:trHeight w:val="187"/>
        </w:trPr>
        <w:tc>
          <w:tcPr>
            <w:tcW w:w="5060" w:type="dxa"/>
            <w:vAlign w:val="bottom"/>
            <w:tcBorders>
              <w:bottom w:val="single" w:sz="8" w:color="CCEEFF"/>
            </w:tcBorders>
            <w:vMerge w:val="continue"/>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jc w:val="right"/>
              <w:ind w:right="479"/>
              <w:spacing w:after="0"/>
              <w:rPr>
                <w:sz w:val="20"/>
                <w:szCs w:val="20"/>
                <w:color w:val="auto"/>
              </w:rPr>
            </w:pPr>
            <w:r>
              <w:rPr>
                <w:rFonts w:ascii="Arial" w:cs="Arial" w:eastAsia="Arial" w:hAnsi="Arial"/>
                <w:sz w:val="14"/>
                <w:szCs w:val="14"/>
                <w:b w:val="1"/>
                <w:bCs w:val="1"/>
                <w:color w:val="auto"/>
              </w:rPr>
              <w:t>2022</w:t>
            </w:r>
          </w:p>
        </w:tc>
        <w:tc>
          <w:tcPr>
            <w:tcW w:w="12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right"/>
              <w:ind w:right="457"/>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52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07"/>
        </w:trPr>
        <w:tc>
          <w:tcPr>
            <w:tcW w:w="5060" w:type="dxa"/>
            <w:vAlign w:val="bottom"/>
            <w:shd w:val="clear" w:color="auto" w:fill="CCEEFF"/>
          </w:tcPr>
          <w:p>
            <w:pPr>
              <w:ind w:left="20"/>
              <w:spacing w:after="0"/>
              <w:rPr>
                <w:sz w:val="20"/>
                <w:szCs w:val="20"/>
                <w:color w:val="auto"/>
              </w:rPr>
            </w:pPr>
            <w:r>
              <w:rPr>
                <w:rFonts w:ascii="Arial" w:cs="Arial" w:eastAsia="Arial" w:hAnsi="Arial"/>
                <w:sz w:val="18"/>
                <w:szCs w:val="18"/>
                <w:color w:val="auto"/>
              </w:rPr>
              <w:t>Operating expense:</w:t>
            </w:r>
          </w:p>
        </w:tc>
        <w:tc>
          <w:tcPr>
            <w:tcW w:w="22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5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5060" w:type="dxa"/>
            <w:vAlign w:val="bottom"/>
          </w:tcPr>
          <w:p>
            <w:pPr>
              <w:ind w:left="340"/>
              <w:spacing w:after="0"/>
              <w:rPr>
                <w:sz w:val="20"/>
                <w:szCs w:val="20"/>
                <w:color w:val="auto"/>
              </w:rPr>
            </w:pPr>
            <w:r>
              <w:rPr>
                <w:rFonts w:ascii="Arial" w:cs="Arial" w:eastAsia="Arial" w:hAnsi="Arial"/>
                <w:sz w:val="18"/>
                <w:szCs w:val="18"/>
                <w:color w:val="auto"/>
              </w:rPr>
              <w:t>Selling, general and administrative</w:t>
            </w:r>
          </w:p>
        </w:tc>
        <w:tc>
          <w:tcPr>
            <w:tcW w:w="220" w:type="dxa"/>
            <w:vAlign w:val="bottom"/>
          </w:tcPr>
          <w:p>
            <w:pPr>
              <w:jc w:val="right"/>
              <w:ind w:right="32"/>
              <w:spacing w:after="0"/>
              <w:rPr>
                <w:sz w:val="20"/>
                <w:szCs w:val="20"/>
                <w:color w:val="auto"/>
              </w:rPr>
            </w:pPr>
            <w:r>
              <w:rPr>
                <w:rFonts w:ascii="Arial" w:cs="Arial" w:eastAsia="Arial" w:hAnsi="Arial"/>
                <w:sz w:val="18"/>
                <w:szCs w:val="18"/>
                <w:color w:val="auto"/>
                <w:w w:val="79"/>
              </w:rPr>
              <w:t>$</w:t>
            </w:r>
          </w:p>
        </w:tc>
        <w:tc>
          <w:tcPr>
            <w:tcW w:w="1180" w:type="dxa"/>
            <w:vAlign w:val="bottom"/>
          </w:tcPr>
          <w:p>
            <w:pPr>
              <w:jc w:val="right"/>
              <w:spacing w:after="0"/>
              <w:rPr>
                <w:sz w:val="20"/>
                <w:szCs w:val="20"/>
                <w:color w:val="auto"/>
              </w:rPr>
            </w:pPr>
            <w:r>
              <w:rPr>
                <w:rFonts w:ascii="Arial" w:cs="Arial" w:eastAsia="Arial" w:hAnsi="Arial"/>
                <w:sz w:val="18"/>
                <w:szCs w:val="18"/>
                <w:color w:val="auto"/>
              </w:rPr>
              <w:t>12,665</w:t>
            </w:r>
          </w:p>
        </w:tc>
        <w:tc>
          <w:tcPr>
            <w:tcW w:w="120" w:type="dxa"/>
            <w:vAlign w:val="bottom"/>
          </w:tcPr>
          <w:p>
            <w:pPr>
              <w:spacing w:after="0"/>
              <w:rPr>
                <w:sz w:val="19"/>
                <w:szCs w:val="19"/>
                <w:color w:val="auto"/>
              </w:rPr>
            </w:pPr>
          </w:p>
        </w:tc>
        <w:tc>
          <w:tcPr>
            <w:tcW w:w="320" w:type="dxa"/>
            <w:vAlign w:val="bottom"/>
          </w:tcPr>
          <w:p>
            <w:pPr>
              <w:jc w:val="right"/>
              <w:ind w:right="132"/>
              <w:spacing w:after="0"/>
              <w:rPr>
                <w:sz w:val="20"/>
                <w:szCs w:val="20"/>
                <w:color w:val="auto"/>
              </w:rPr>
            </w:pPr>
            <w:r>
              <w:rPr>
                <w:rFonts w:ascii="Arial" w:cs="Arial" w:eastAsia="Arial" w:hAnsi="Arial"/>
                <w:sz w:val="18"/>
                <w:szCs w:val="18"/>
                <w:color w:val="auto"/>
                <w:w w:val="79"/>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9,674</w:t>
            </w:r>
          </w:p>
        </w:tc>
        <w:tc>
          <w:tcPr>
            <w:tcW w:w="100" w:type="dxa"/>
            <w:vAlign w:val="bottom"/>
          </w:tcPr>
          <w:p>
            <w:pPr>
              <w:spacing w:after="0"/>
              <w:rPr>
                <w:sz w:val="19"/>
                <w:szCs w:val="19"/>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2,991</w:t>
            </w:r>
          </w:p>
        </w:tc>
        <w:tc>
          <w:tcPr>
            <w:tcW w:w="1620" w:type="dxa"/>
            <w:vAlign w:val="bottom"/>
            <w:gridSpan w:val="2"/>
          </w:tcPr>
          <w:p>
            <w:pPr>
              <w:jc w:val="right"/>
              <w:spacing w:after="0"/>
              <w:rPr>
                <w:sz w:val="20"/>
                <w:szCs w:val="20"/>
                <w:color w:val="auto"/>
              </w:rPr>
            </w:pPr>
            <w:r>
              <w:rPr>
                <w:rFonts w:ascii="Arial" w:cs="Arial" w:eastAsia="Arial" w:hAnsi="Arial"/>
                <w:sz w:val="18"/>
                <w:szCs w:val="18"/>
                <w:color w:val="auto"/>
              </w:rPr>
              <w:t>31 %</w:t>
            </w:r>
          </w:p>
        </w:tc>
        <w:tc>
          <w:tcPr>
            <w:tcW w:w="0" w:type="dxa"/>
            <w:vAlign w:val="bottom"/>
          </w:tcPr>
          <w:p>
            <w:pPr>
              <w:spacing w:after="0"/>
              <w:rPr>
                <w:sz w:val="1"/>
                <w:szCs w:val="1"/>
                <w:color w:val="auto"/>
              </w:rPr>
            </w:pPr>
          </w:p>
        </w:tc>
      </w:tr>
      <w:tr>
        <w:trPr>
          <w:trHeight w:val="224"/>
        </w:trPr>
        <w:tc>
          <w:tcPr>
            <w:tcW w:w="5060" w:type="dxa"/>
            <w:vAlign w:val="bottom"/>
            <w:shd w:val="clear" w:color="auto" w:fill="CCEEFF"/>
          </w:tcPr>
          <w:p>
            <w:pPr>
              <w:ind w:left="340"/>
              <w:spacing w:after="0"/>
              <w:rPr>
                <w:sz w:val="20"/>
                <w:szCs w:val="20"/>
                <w:color w:val="auto"/>
              </w:rPr>
            </w:pPr>
            <w:r>
              <w:rPr>
                <w:rFonts w:ascii="Arial" w:cs="Arial" w:eastAsia="Arial" w:hAnsi="Arial"/>
                <w:sz w:val="18"/>
                <w:szCs w:val="18"/>
                <w:color w:val="auto"/>
              </w:rPr>
              <w:t>Research, development and engineering</w:t>
            </w:r>
          </w:p>
        </w:tc>
        <w:tc>
          <w:tcPr>
            <w:tcW w:w="220" w:type="dxa"/>
            <w:vAlign w:val="bottom"/>
            <w:tcBorders>
              <w:bottom w:val="single" w:sz="8" w:color="auto"/>
            </w:tcBorders>
            <w:shd w:val="clear" w:color="auto" w:fill="CCEEFF"/>
          </w:tcPr>
          <w:p>
            <w:pPr>
              <w:spacing w:after="0"/>
              <w:rPr>
                <w:sz w:val="19"/>
                <w:szCs w:val="19"/>
                <w:color w:val="auto"/>
              </w:rPr>
            </w:pP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2,776</w:t>
            </w:r>
          </w:p>
        </w:tc>
        <w:tc>
          <w:tcPr>
            <w:tcW w:w="120" w:type="dxa"/>
            <w:vAlign w:val="bottom"/>
            <w:shd w:val="clear" w:color="auto" w:fill="CCEEFF"/>
          </w:tcPr>
          <w:p>
            <w:pPr>
              <w:spacing w:after="0"/>
              <w:rPr>
                <w:sz w:val="19"/>
                <w:szCs w:val="19"/>
                <w:color w:val="auto"/>
              </w:rPr>
            </w:pPr>
          </w:p>
        </w:tc>
        <w:tc>
          <w:tcPr>
            <w:tcW w:w="320" w:type="dxa"/>
            <w:vAlign w:val="bottom"/>
            <w:tcBorders>
              <w:bottom w:val="single" w:sz="8" w:color="auto"/>
            </w:tcBorders>
            <w:shd w:val="clear" w:color="auto" w:fill="CCEEFF"/>
          </w:tcPr>
          <w:p>
            <w:pPr>
              <w:spacing w:after="0"/>
              <w:rPr>
                <w:sz w:val="19"/>
                <w:szCs w:val="19"/>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2,920</w:t>
            </w:r>
          </w:p>
        </w:tc>
        <w:tc>
          <w:tcPr>
            <w:tcW w:w="10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(144)</w:t>
            </w:r>
          </w:p>
        </w:tc>
        <w:tc>
          <w:tcPr>
            <w:tcW w:w="1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17"/>
        </w:trPr>
        <w:tc>
          <w:tcPr>
            <w:tcW w:w="5060" w:type="dxa"/>
            <w:vAlign w:val="bottom"/>
          </w:tcPr>
          <w:p>
            <w:pPr>
              <w:ind w:left="540"/>
              <w:spacing w:after="0" w:line="203" w:lineRule="exact"/>
              <w:rPr>
                <w:sz w:val="20"/>
                <w:szCs w:val="20"/>
                <w:color w:val="auto"/>
              </w:rPr>
            </w:pPr>
            <w:r>
              <w:rPr>
                <w:rFonts w:ascii="Arial" w:cs="Arial" w:eastAsia="Arial" w:hAnsi="Arial"/>
                <w:sz w:val="18"/>
                <w:szCs w:val="18"/>
                <w:color w:val="auto"/>
              </w:rPr>
              <w:t>Total operating expense</w:t>
            </w:r>
          </w:p>
        </w:tc>
        <w:tc>
          <w:tcPr>
            <w:tcW w:w="220" w:type="dxa"/>
            <w:vAlign w:val="bottom"/>
            <w:tcBorders>
              <w:bottom w:val="single" w:sz="8" w:color="auto"/>
            </w:tcBorders>
          </w:tcPr>
          <w:p>
            <w:pPr>
              <w:jc w:val="right"/>
              <w:ind w:right="32"/>
              <w:spacing w:after="0"/>
              <w:rPr>
                <w:sz w:val="20"/>
                <w:szCs w:val="20"/>
                <w:color w:val="auto"/>
              </w:rPr>
            </w:pPr>
            <w:r>
              <w:rPr>
                <w:rFonts w:ascii="Arial" w:cs="Arial" w:eastAsia="Arial" w:hAnsi="Arial"/>
                <w:sz w:val="18"/>
                <w:szCs w:val="18"/>
                <w:color w:val="auto"/>
                <w:w w:val="79"/>
              </w:rPr>
              <w:t>$</w:t>
            </w: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15,441</w:t>
            </w:r>
          </w:p>
        </w:tc>
        <w:tc>
          <w:tcPr>
            <w:tcW w:w="120" w:type="dxa"/>
            <w:vAlign w:val="bottom"/>
          </w:tcPr>
          <w:p>
            <w:pPr>
              <w:spacing w:after="0"/>
              <w:rPr>
                <w:sz w:val="18"/>
                <w:szCs w:val="18"/>
                <w:color w:val="auto"/>
              </w:rPr>
            </w:pPr>
          </w:p>
        </w:tc>
        <w:tc>
          <w:tcPr>
            <w:tcW w:w="320" w:type="dxa"/>
            <w:vAlign w:val="bottom"/>
            <w:tcBorders>
              <w:bottom w:val="single" w:sz="8" w:color="auto"/>
            </w:tcBorders>
          </w:tcPr>
          <w:p>
            <w:pPr>
              <w:jc w:val="right"/>
              <w:ind w:right="132"/>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12,594</w:t>
            </w:r>
          </w:p>
        </w:tc>
        <w:tc>
          <w:tcPr>
            <w:tcW w:w="100" w:type="dxa"/>
            <w:vAlign w:val="bottom"/>
          </w:tcPr>
          <w:p>
            <w:pPr>
              <w:spacing w:after="0"/>
              <w:rPr>
                <w:sz w:val="18"/>
                <w:szCs w:val="18"/>
                <w:color w:val="auto"/>
              </w:rPr>
            </w:pP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2,847</w:t>
            </w:r>
          </w:p>
        </w:tc>
        <w:tc>
          <w:tcPr>
            <w:tcW w:w="1620" w:type="dxa"/>
            <w:vAlign w:val="bottom"/>
            <w:gridSpan w:val="2"/>
          </w:tcPr>
          <w:p>
            <w:pPr>
              <w:jc w:val="right"/>
              <w:spacing w:after="0"/>
              <w:rPr>
                <w:sz w:val="20"/>
                <w:szCs w:val="20"/>
                <w:color w:val="auto"/>
              </w:rPr>
            </w:pPr>
            <w:r>
              <w:rPr>
                <w:rFonts w:ascii="Arial" w:cs="Arial" w:eastAsia="Arial" w:hAnsi="Arial"/>
                <w:sz w:val="18"/>
                <w:szCs w:val="18"/>
                <w:color w:val="auto"/>
              </w:rPr>
              <w:t>23 %</w:t>
            </w:r>
          </w:p>
        </w:tc>
        <w:tc>
          <w:tcPr>
            <w:tcW w:w="0" w:type="dxa"/>
            <w:vAlign w:val="bottom"/>
          </w:tcPr>
          <w:p>
            <w:pPr>
              <w:spacing w:after="0"/>
              <w:rPr>
                <w:sz w:val="1"/>
                <w:szCs w:val="1"/>
                <w:color w:val="auto"/>
              </w:rPr>
            </w:pPr>
          </w:p>
        </w:tc>
      </w:tr>
      <w:tr>
        <w:trPr>
          <w:trHeight w:val="20"/>
        </w:trPr>
        <w:tc>
          <w:tcPr>
            <w:tcW w:w="50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22" w:lineRule="exact"/>
        <w:rPr>
          <w:sz w:val="20"/>
          <w:szCs w:val="20"/>
          <w:color w:val="auto"/>
        </w:rPr>
      </w:pPr>
    </w:p>
    <w:p>
      <w:pPr>
        <w:jc w:val="both"/>
        <w:ind w:firstLine="434"/>
        <w:spacing w:after="0" w:line="252" w:lineRule="auto"/>
        <w:rPr>
          <w:sz w:val="20"/>
          <w:szCs w:val="20"/>
          <w:color w:val="auto"/>
        </w:rPr>
      </w:pPr>
      <w:r>
        <w:rPr>
          <w:rFonts w:ascii="Arial" w:cs="Arial" w:eastAsia="Arial" w:hAnsi="Arial"/>
          <w:sz w:val="18"/>
          <w:szCs w:val="18"/>
          <w:color w:val="auto"/>
        </w:rPr>
        <w:t>Our selling, general and administrative expense increased $3.0 million, or 31%, to $12.7 million for the three months ended September 30, 2022, compared to $9.7 million for the three months ended September 30, 2021. Selling, general and administrative expense increased primarily due to the acquired Lios operations and higher variable costs supporting our sales growth.</w:t>
      </w:r>
    </w:p>
    <w:p>
      <w:pPr>
        <w:spacing w:after="0" w:line="85" w:lineRule="exact"/>
        <w:rPr>
          <w:sz w:val="20"/>
          <w:szCs w:val="20"/>
          <w:color w:val="auto"/>
        </w:rPr>
      </w:pPr>
    </w:p>
    <w:p>
      <w:pPr>
        <w:jc w:val="both"/>
        <w:ind w:firstLine="434"/>
        <w:spacing w:after="0" w:line="252" w:lineRule="auto"/>
        <w:rPr>
          <w:sz w:val="20"/>
          <w:szCs w:val="20"/>
          <w:color w:val="auto"/>
        </w:rPr>
      </w:pPr>
      <w:r>
        <w:rPr>
          <w:rFonts w:ascii="Arial" w:cs="Arial" w:eastAsia="Arial" w:hAnsi="Arial"/>
          <w:sz w:val="18"/>
          <w:szCs w:val="18"/>
          <w:color w:val="auto"/>
        </w:rPr>
        <w:t>Research, development and engineering expense decreased $0.1 million, or 5%, to $2.8 million for the three months ended September 30, 2022, compared to $2.9 million for the three months ended September 30, 2021. Research, development and engineering expense decreased primarily due to synergies associated with the integration of our global R&amp;D functions.</w:t>
      </w:r>
    </w:p>
    <w:p>
      <w:pPr>
        <w:spacing w:after="0" w:line="19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Income/(Loss) from Continuing Operations Before Income Taxes</w:t>
      </w:r>
    </w:p>
    <w:p>
      <w:pPr>
        <w:spacing w:after="0" w:line="109" w:lineRule="exact"/>
        <w:rPr>
          <w:sz w:val="20"/>
          <w:szCs w:val="20"/>
          <w:color w:val="auto"/>
        </w:rPr>
      </w:pPr>
    </w:p>
    <w:p>
      <w:pPr>
        <w:jc w:val="both"/>
        <w:ind w:firstLine="434"/>
        <w:spacing w:after="0" w:line="261" w:lineRule="auto"/>
        <w:rPr>
          <w:sz w:val="20"/>
          <w:szCs w:val="20"/>
          <w:color w:val="auto"/>
        </w:rPr>
      </w:pPr>
      <w:r>
        <w:rPr>
          <w:rFonts w:ascii="Arial" w:cs="Arial" w:eastAsia="Arial" w:hAnsi="Arial"/>
          <w:sz w:val="18"/>
          <w:szCs w:val="18"/>
          <w:color w:val="auto"/>
        </w:rPr>
        <w:t>During the three months ended September 30, 2022, we recognized income from continuing operations before income taxes of $1.3 million compared to loss from continuing operations before income taxes of $0.1 million for the three months ended September 30, 2021.</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Income Tax Expense</w:t>
      </w:r>
    </w:p>
    <w:p>
      <w:pPr>
        <w:spacing w:after="0" w:line="109" w:lineRule="exact"/>
        <w:rPr>
          <w:sz w:val="20"/>
          <w:szCs w:val="20"/>
          <w:color w:val="auto"/>
        </w:rPr>
      </w:pPr>
    </w:p>
    <w:p>
      <w:pPr>
        <w:ind w:left="440"/>
        <w:spacing w:after="0"/>
        <w:rPr>
          <w:sz w:val="20"/>
          <w:szCs w:val="20"/>
          <w:color w:val="auto"/>
        </w:rPr>
      </w:pPr>
      <w:r>
        <w:rPr>
          <w:rFonts w:ascii="Arial" w:cs="Arial" w:eastAsia="Arial" w:hAnsi="Arial"/>
          <w:sz w:val="16"/>
          <w:szCs w:val="16"/>
          <w:color w:val="auto"/>
        </w:rPr>
        <w:t>For each of the three months ended September 30, 2022 and 2021, we recognized income tax expense from continuing operations of $0.2 million.</w:t>
      </w: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Net Income from Discontinued Operations</w:t>
      </w:r>
    </w:p>
    <w:p>
      <w:pPr>
        <w:spacing w:after="0" w:line="109" w:lineRule="exact"/>
        <w:rPr>
          <w:sz w:val="20"/>
          <w:szCs w:val="20"/>
          <w:color w:val="auto"/>
        </w:rPr>
      </w:pPr>
    </w:p>
    <w:p>
      <w:pPr>
        <w:ind w:right="160" w:firstLine="434"/>
        <w:spacing w:after="0" w:line="252" w:lineRule="auto"/>
        <w:rPr>
          <w:sz w:val="20"/>
          <w:szCs w:val="20"/>
          <w:color w:val="auto"/>
        </w:rPr>
      </w:pPr>
      <w:r>
        <w:rPr>
          <w:rFonts w:ascii="Arial" w:cs="Arial" w:eastAsia="Arial" w:hAnsi="Arial"/>
          <w:sz w:val="18"/>
          <w:szCs w:val="18"/>
          <w:color w:val="auto"/>
        </w:rPr>
        <w:t>For the three months ended September 30, 2022 and 2021, we recognized income from discontinued operations, net of income taxes, of $28.0 thousand and $0.7 million, respectively. The results of our discontinued operations for the three months ended September 30, 2021 include the operations of our Luna Labs segment that were held for sale.</w:t>
      </w:r>
    </w:p>
    <w:p>
      <w:pPr>
        <w:spacing w:after="0" w:line="200" w:lineRule="exact"/>
        <w:rPr>
          <w:sz w:val="20"/>
          <w:szCs w:val="20"/>
          <w:color w:val="auto"/>
        </w:rPr>
      </w:pPr>
    </w:p>
    <w:p>
      <w:pPr>
        <w:spacing w:after="0" w:line="3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64135</wp:posOffset>
            </wp:positionV>
            <wp:extent cx="7160895" cy="4191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60895" cy="41910"/>
                    </a:xfrm>
                    <a:prstGeom prst="rect">
                      <a:avLst/>
                    </a:prstGeom>
                    <a:noFill/>
                  </pic:spPr>
                </pic:pic>
              </a:graphicData>
            </a:graphic>
          </wp:anchor>
        </w:drawing>
      </w:r>
    </w:p>
    <w:p>
      <w:pPr>
        <w:sectPr>
          <w:pgSz w:w="11900" w:h="16838" w:orient="portrait"/>
          <w:cols w:equalWidth="0" w:num="1">
            <w:col w:w="11240"/>
          </w:cols>
          <w:pgMar w:left="320" w:top="127" w:right="339" w:bottom="1440" w:gutter="0" w:footer="0" w:header="0"/>
        </w:sectPr>
      </w:pPr>
    </w:p>
    <w:bookmarkStart w:id="26" w:name="page27"/>
    <w:bookmarkEnd w:id="26"/>
    <w:p>
      <w:pPr>
        <w:spacing w:after="0"/>
        <w:rPr>
          <w:sz w:val="20"/>
          <w:szCs w:val="20"/>
          <w:color w:val="auto"/>
        </w:rPr>
      </w:pPr>
      <w:r>
        <w:rPr>
          <w:rFonts w:ascii="Arial" w:cs="Arial" w:eastAsia="Arial" w:hAnsi="Arial"/>
          <w:sz w:val="14"/>
          <w:szCs w:val="14"/>
          <w:b w:val="1"/>
          <w:bCs w:val="1"/>
          <w:u w:val="single" w:color="auto"/>
          <w:color w:val="0000FF"/>
        </w:rPr>
        <w:t>Table</w:t>
      </w:r>
      <w:r>
        <w:rPr>
          <w:rFonts w:ascii="Arial" w:cs="Arial" w:eastAsia="Arial" w:hAnsi="Arial"/>
          <w:sz w:val="14"/>
          <w:szCs w:val="14"/>
          <w:b w:val="1"/>
          <w:bCs w:val="1"/>
          <w:color w:val="0000FF"/>
        </w:rPr>
        <w:t xml:space="preserve"> </w:t>
      </w:r>
      <w:r>
        <w:rPr>
          <w:rFonts w:ascii="Arial" w:cs="Arial" w:eastAsia="Arial" w:hAnsi="Arial"/>
          <w:sz w:val="17"/>
          <w:szCs w:val="17"/>
          <w:color w:val="000000"/>
        </w:rPr>
        <w:t>of</w:t>
      </w:r>
      <w:r>
        <w:rPr>
          <w:rFonts w:ascii="Arial" w:cs="Arial" w:eastAsia="Arial" w:hAnsi="Arial"/>
          <w:sz w:val="14"/>
          <w:szCs w:val="14"/>
          <w:b w:val="1"/>
          <w:bCs w:val="1"/>
          <w:color w:val="0000FF"/>
        </w:rPr>
        <w:t xml:space="preserve"> </w:t>
      </w:r>
      <w:r>
        <w:rPr>
          <w:rFonts w:ascii="Arial" w:cs="Arial" w:eastAsia="Arial" w:hAnsi="Arial"/>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ind w:right="4360"/>
        <w:spacing w:after="0" w:line="366" w:lineRule="auto"/>
        <w:rPr>
          <w:sz w:val="20"/>
          <w:szCs w:val="20"/>
          <w:color w:val="auto"/>
        </w:rPr>
      </w:pPr>
      <w:r>
        <w:rPr>
          <w:rFonts w:ascii="Arial" w:cs="Arial" w:eastAsia="Arial" w:hAnsi="Arial"/>
          <w:sz w:val="18"/>
          <w:szCs w:val="18"/>
          <w:b w:val="1"/>
          <w:bCs w:val="1"/>
          <w:i w:val="1"/>
          <w:iCs w:val="1"/>
          <w:color w:val="auto"/>
        </w:rPr>
        <w:t xml:space="preserve">Nine Months Ended September 30, 2022 Compared to Nine Months Ended September 30, 2021 </w:t>
      </w:r>
      <w:r>
        <w:rPr>
          <w:rFonts w:ascii="Arial" w:cs="Arial" w:eastAsia="Arial" w:hAnsi="Arial"/>
          <w:sz w:val="18"/>
          <w:szCs w:val="18"/>
          <w:i w:val="1"/>
          <w:iCs w:val="1"/>
          <w:color w:val="auto"/>
        </w:rPr>
        <w:t>Revenues</w:t>
      </w:r>
    </w:p>
    <w:p>
      <w:pPr>
        <w:jc w:val="both"/>
        <w:ind w:firstLine="434"/>
        <w:spacing w:after="0" w:line="250" w:lineRule="auto"/>
        <w:rPr>
          <w:sz w:val="20"/>
          <w:szCs w:val="20"/>
          <w:color w:val="auto"/>
        </w:rPr>
      </w:pPr>
      <w:r>
        <w:rPr>
          <w:rFonts w:ascii="Arial" w:cs="Arial" w:eastAsia="Arial" w:hAnsi="Arial"/>
          <w:sz w:val="18"/>
          <w:szCs w:val="18"/>
          <w:color w:val="auto"/>
        </w:rPr>
        <w:t>Revenues for the nine months ended September 30, 2022 increased $14.5 million, or 23%, to $77.8 million compared to $63.3 million for the nine months ended September 30, 2021. The majority of the increase in revenues for the nine months ended September 30, 2022, compared to the nine months ended September 30, 2021, was due to the revenues from Lios which was acquired on March 10, 2022. Excluding Lios, we also experienced growth in sales of our sensing and communications test products.</w:t>
      </w:r>
    </w:p>
    <w:p>
      <w:pPr>
        <w:spacing w:after="0" w:line="23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Cost of Revenues and Gross Profit</w:t>
      </w:r>
    </w:p>
    <w:p>
      <w:pPr>
        <w:spacing w:after="0" w:line="109" w:lineRule="exact"/>
        <w:rPr>
          <w:sz w:val="20"/>
          <w:szCs w:val="20"/>
          <w:color w:val="auto"/>
        </w:rPr>
      </w:pPr>
    </w:p>
    <w:p>
      <w:pPr>
        <w:jc w:val="both"/>
        <w:ind w:firstLine="434"/>
        <w:spacing w:after="0" w:line="250" w:lineRule="auto"/>
        <w:rPr>
          <w:sz w:val="20"/>
          <w:szCs w:val="20"/>
          <w:color w:val="auto"/>
        </w:rPr>
      </w:pPr>
      <w:r>
        <w:rPr>
          <w:rFonts w:ascii="Arial" w:cs="Arial" w:eastAsia="Arial" w:hAnsi="Arial"/>
          <w:sz w:val="18"/>
          <w:szCs w:val="18"/>
          <w:color w:val="auto"/>
        </w:rPr>
        <w:t>Cost of revenues increased $4.8 million, or 18%, to $30.6 million for the nine months ended September 30, 2022, compared to $25.9 million for the nine months ended September 30, 2021. This increase in cost of revenues primarily resulted from the Lios business. Our overall gross margin for the nine months ended September 30, 2022 was 61%, compared to 59% for the nine months ended September 30, 2021. The increase in gross margin was primarily due to a favorable sales mix.</w:t>
      </w:r>
    </w:p>
    <w:p>
      <w:pPr>
        <w:spacing w:after="0" w:line="23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Operating Expense</w:t>
      </w:r>
    </w:p>
    <w:p>
      <w:pPr>
        <w:spacing w:after="0" w:line="191" w:lineRule="exact"/>
        <w:rPr>
          <w:sz w:val="20"/>
          <w:szCs w:val="20"/>
          <w:color w:val="auto"/>
        </w:rPr>
      </w:pPr>
    </w:p>
    <w:tbl>
      <w:tblPr>
        <w:tblLayout w:type="fixed"/>
        <w:tblInd w:w="0" w:type="dxa"/>
        <w:tblCellMar>
          <w:top w:w="0" w:type="dxa"/>
          <w:left w:w="0" w:type="dxa"/>
          <w:bottom w:w="0" w:type="dxa"/>
          <w:right w:w="0" w:type="dxa"/>
        </w:tblCellMar>
      </w:tblPr>
      <w:tr>
        <w:trPr>
          <w:trHeight w:val="183"/>
        </w:trPr>
        <w:tc>
          <w:tcPr>
            <w:tcW w:w="46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2960" w:type="dxa"/>
            <w:vAlign w:val="bottom"/>
            <w:gridSpan w:val="5"/>
          </w:tcPr>
          <w:p>
            <w:pPr>
              <w:ind w:left="240"/>
              <w:spacing w:after="0"/>
              <w:rPr>
                <w:sz w:val="20"/>
                <w:szCs w:val="20"/>
                <w:color w:val="auto"/>
              </w:rPr>
            </w:pPr>
            <w:r>
              <w:rPr>
                <w:rFonts w:ascii="Arial" w:cs="Arial" w:eastAsia="Arial" w:hAnsi="Arial"/>
                <w:sz w:val="14"/>
                <w:szCs w:val="14"/>
                <w:b w:val="1"/>
                <w:bCs w:val="1"/>
                <w:color w:val="auto"/>
              </w:rPr>
              <w:t>Nine months ended September 30,</w:t>
            </w:r>
          </w:p>
        </w:tc>
        <w:tc>
          <w:tcPr>
            <w:tcW w:w="2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5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
        </w:trPr>
        <w:tc>
          <w:tcPr>
            <w:tcW w:w="4680" w:type="dxa"/>
            <w:vAlign w:val="bottom"/>
            <w:vMerge w:val="restart"/>
          </w:tcPr>
          <w:p>
            <w:pPr>
              <w:ind w:left="20"/>
              <w:spacing w:after="0"/>
              <w:rPr>
                <w:sz w:val="20"/>
                <w:szCs w:val="20"/>
                <w:color w:val="auto"/>
              </w:rPr>
            </w:pPr>
            <w:r>
              <w:rPr>
                <w:rFonts w:ascii="Arial" w:cs="Arial" w:eastAsia="Arial" w:hAnsi="Arial"/>
                <w:sz w:val="16"/>
                <w:szCs w:val="16"/>
                <w:i w:val="1"/>
                <w:iCs w:val="1"/>
                <w:color w:val="auto"/>
              </w:rPr>
              <w:t>(in thousands)</w:t>
            </w:r>
          </w:p>
        </w:tc>
        <w:tc>
          <w:tcPr>
            <w:tcW w:w="3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00" w:type="dxa"/>
            <w:vAlign w:val="bottom"/>
            <w:vMerge w:val="restart"/>
          </w:tcPr>
          <w:p>
            <w:pPr>
              <w:jc w:val="right"/>
              <w:ind w:right="277"/>
              <w:spacing w:after="0"/>
              <w:rPr>
                <w:sz w:val="20"/>
                <w:szCs w:val="20"/>
                <w:color w:val="auto"/>
              </w:rPr>
            </w:pPr>
            <w:r>
              <w:rPr>
                <w:rFonts w:ascii="Arial" w:cs="Arial" w:eastAsia="Arial" w:hAnsi="Arial"/>
                <w:sz w:val="14"/>
                <w:szCs w:val="14"/>
                <w:b w:val="1"/>
                <w:bCs w:val="1"/>
                <w:color w:val="auto"/>
              </w:rPr>
              <w:t>$ Difference</w:t>
            </w:r>
          </w:p>
        </w:tc>
        <w:tc>
          <w:tcPr>
            <w:tcW w:w="120" w:type="dxa"/>
            <w:vAlign w:val="bottom"/>
          </w:tcPr>
          <w:p>
            <w:pPr>
              <w:spacing w:after="0"/>
              <w:rPr>
                <w:sz w:val="2"/>
                <w:szCs w:val="2"/>
                <w:color w:val="auto"/>
              </w:rPr>
            </w:pPr>
          </w:p>
        </w:tc>
        <w:tc>
          <w:tcPr>
            <w:tcW w:w="1580" w:type="dxa"/>
            <w:vAlign w:val="bottom"/>
            <w:vMerge w:val="restart"/>
          </w:tcPr>
          <w:p>
            <w:pPr>
              <w:jc w:val="right"/>
              <w:ind w:right="330"/>
              <w:spacing w:after="0"/>
              <w:rPr>
                <w:sz w:val="20"/>
                <w:szCs w:val="20"/>
                <w:color w:val="auto"/>
              </w:rPr>
            </w:pPr>
            <w:r>
              <w:rPr>
                <w:rFonts w:ascii="Arial" w:cs="Arial" w:eastAsia="Arial" w:hAnsi="Arial"/>
                <w:sz w:val="14"/>
                <w:szCs w:val="14"/>
                <w:b w:val="1"/>
                <w:bCs w:val="1"/>
                <w:color w:val="auto"/>
              </w:rPr>
              <w:t>% Difference</w:t>
            </w:r>
          </w:p>
        </w:tc>
        <w:tc>
          <w:tcPr>
            <w:tcW w:w="0" w:type="dxa"/>
            <w:vAlign w:val="bottom"/>
          </w:tcPr>
          <w:p>
            <w:pPr>
              <w:spacing w:after="0"/>
              <w:rPr>
                <w:sz w:val="1"/>
                <w:szCs w:val="1"/>
                <w:color w:val="auto"/>
              </w:rPr>
            </w:pPr>
          </w:p>
        </w:tc>
      </w:tr>
      <w:tr>
        <w:trPr>
          <w:trHeight w:val="187"/>
        </w:trPr>
        <w:tc>
          <w:tcPr>
            <w:tcW w:w="4680" w:type="dxa"/>
            <w:vAlign w:val="bottom"/>
            <w:tcBorders>
              <w:bottom w:val="single" w:sz="8" w:color="CCEEFF"/>
            </w:tcBorders>
            <w:vMerge w:val="continue"/>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539"/>
              <w:spacing w:after="0"/>
              <w:rPr>
                <w:sz w:val="20"/>
                <w:szCs w:val="20"/>
                <w:color w:val="auto"/>
              </w:rPr>
            </w:pPr>
            <w:r>
              <w:rPr>
                <w:rFonts w:ascii="Arial" w:cs="Arial" w:eastAsia="Arial" w:hAnsi="Arial"/>
                <w:sz w:val="14"/>
                <w:szCs w:val="14"/>
                <w:b w:val="1"/>
                <w:bCs w:val="1"/>
                <w:color w:val="auto"/>
              </w:rPr>
              <w:t>2022</w:t>
            </w:r>
          </w:p>
        </w:tc>
        <w:tc>
          <w:tcPr>
            <w:tcW w:w="160" w:type="dxa"/>
            <w:vAlign w:val="bottom"/>
            <w:tcBorders>
              <w:bottom w:val="single" w:sz="8" w:color="CCEEFF"/>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517"/>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58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07"/>
        </w:trPr>
        <w:tc>
          <w:tcPr>
            <w:tcW w:w="4680" w:type="dxa"/>
            <w:vAlign w:val="bottom"/>
            <w:shd w:val="clear" w:color="auto" w:fill="CCEEFF"/>
          </w:tcPr>
          <w:p>
            <w:pPr>
              <w:ind w:left="20"/>
              <w:spacing w:after="0"/>
              <w:rPr>
                <w:sz w:val="20"/>
                <w:szCs w:val="20"/>
                <w:color w:val="auto"/>
              </w:rPr>
            </w:pPr>
            <w:r>
              <w:rPr>
                <w:rFonts w:ascii="Arial" w:cs="Arial" w:eastAsia="Arial" w:hAnsi="Arial"/>
                <w:sz w:val="18"/>
                <w:szCs w:val="18"/>
                <w:color w:val="auto"/>
              </w:rPr>
              <w:t>Operating expense:</w:t>
            </w:r>
          </w:p>
        </w:tc>
        <w:tc>
          <w:tcPr>
            <w:tcW w:w="34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5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4680" w:type="dxa"/>
            <w:vAlign w:val="bottom"/>
          </w:tcPr>
          <w:p>
            <w:pPr>
              <w:ind w:left="340"/>
              <w:spacing w:after="0"/>
              <w:rPr>
                <w:sz w:val="20"/>
                <w:szCs w:val="20"/>
                <w:color w:val="auto"/>
              </w:rPr>
            </w:pPr>
            <w:r>
              <w:rPr>
                <w:rFonts w:ascii="Arial" w:cs="Arial" w:eastAsia="Arial" w:hAnsi="Arial"/>
                <w:sz w:val="18"/>
                <w:szCs w:val="18"/>
                <w:color w:val="auto"/>
              </w:rPr>
              <w:t>Selling, general and administrative</w:t>
            </w:r>
          </w:p>
        </w:tc>
        <w:tc>
          <w:tcPr>
            <w:tcW w:w="340" w:type="dxa"/>
            <w:vAlign w:val="bottom"/>
          </w:tcPr>
          <w:p>
            <w:pPr>
              <w:jc w:val="right"/>
              <w:ind w:right="152"/>
              <w:spacing w:after="0"/>
              <w:rPr>
                <w:sz w:val="20"/>
                <w:szCs w:val="20"/>
                <w:color w:val="auto"/>
              </w:rPr>
            </w:pPr>
            <w:r>
              <w:rPr>
                <w:rFonts w:ascii="Arial" w:cs="Arial" w:eastAsia="Arial" w:hAnsi="Arial"/>
                <w:sz w:val="18"/>
                <w:szCs w:val="18"/>
                <w:color w:val="auto"/>
                <w:w w:val="79"/>
              </w:rPr>
              <w:t>$</w:t>
            </w:r>
          </w:p>
        </w:tc>
        <w:tc>
          <w:tcPr>
            <w:tcW w:w="1200" w:type="dxa"/>
            <w:vAlign w:val="bottom"/>
          </w:tcPr>
          <w:p>
            <w:pPr>
              <w:jc w:val="right"/>
              <w:spacing w:after="0"/>
              <w:rPr>
                <w:sz w:val="20"/>
                <w:szCs w:val="20"/>
                <w:color w:val="auto"/>
              </w:rPr>
            </w:pPr>
            <w:r>
              <w:rPr>
                <w:rFonts w:ascii="Arial" w:cs="Arial" w:eastAsia="Arial" w:hAnsi="Arial"/>
                <w:sz w:val="18"/>
                <w:szCs w:val="18"/>
                <w:color w:val="auto"/>
              </w:rPr>
              <w:t>42,527</w:t>
            </w:r>
          </w:p>
        </w:tc>
        <w:tc>
          <w:tcPr>
            <w:tcW w:w="160" w:type="dxa"/>
            <w:vAlign w:val="bottom"/>
          </w:tcPr>
          <w:p>
            <w:pPr>
              <w:spacing w:after="0"/>
              <w:rPr>
                <w:sz w:val="19"/>
                <w:szCs w:val="19"/>
                <w:color w:val="auto"/>
              </w:rPr>
            </w:pPr>
          </w:p>
        </w:tc>
        <w:tc>
          <w:tcPr>
            <w:tcW w:w="360" w:type="dxa"/>
            <w:vAlign w:val="bottom"/>
          </w:tcPr>
          <w:p>
            <w:pPr>
              <w:jc w:val="right"/>
              <w:ind w:right="152"/>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spacing w:after="0"/>
              <w:rPr>
                <w:sz w:val="20"/>
                <w:szCs w:val="20"/>
                <w:color w:val="auto"/>
              </w:rPr>
            </w:pPr>
            <w:r>
              <w:rPr>
                <w:rFonts w:ascii="Arial" w:cs="Arial" w:eastAsia="Arial" w:hAnsi="Arial"/>
                <w:sz w:val="18"/>
                <w:szCs w:val="18"/>
                <w:color w:val="auto"/>
              </w:rPr>
              <w:t>33,414</w:t>
            </w:r>
          </w:p>
        </w:tc>
        <w:tc>
          <w:tcPr>
            <w:tcW w:w="100" w:type="dxa"/>
            <w:vAlign w:val="bottom"/>
          </w:tcPr>
          <w:p>
            <w:pPr>
              <w:spacing w:after="0"/>
              <w:rPr>
                <w:sz w:val="19"/>
                <w:szCs w:val="19"/>
                <w:color w:val="auto"/>
              </w:rPr>
            </w:pPr>
          </w:p>
        </w:tc>
        <w:tc>
          <w:tcPr>
            <w:tcW w:w="240" w:type="dxa"/>
            <w:vAlign w:val="bottom"/>
          </w:tcPr>
          <w:p>
            <w:pPr>
              <w:jc w:val="right"/>
              <w:ind w:right="52"/>
              <w:spacing w:after="0"/>
              <w:rPr>
                <w:sz w:val="20"/>
                <w:szCs w:val="20"/>
                <w:color w:val="auto"/>
              </w:rPr>
            </w:pPr>
            <w:r>
              <w:rPr>
                <w:rFonts w:ascii="Arial" w:cs="Arial" w:eastAsia="Arial" w:hAnsi="Arial"/>
                <w:sz w:val="18"/>
                <w:szCs w:val="18"/>
                <w:color w:val="auto"/>
                <w:w w:val="79"/>
              </w:rPr>
              <w:t>$</w:t>
            </w:r>
          </w:p>
        </w:tc>
        <w:tc>
          <w:tcPr>
            <w:tcW w:w="1200" w:type="dxa"/>
            <w:vAlign w:val="bottom"/>
          </w:tcPr>
          <w:p>
            <w:pPr>
              <w:jc w:val="right"/>
              <w:spacing w:after="0"/>
              <w:rPr>
                <w:sz w:val="20"/>
                <w:szCs w:val="20"/>
                <w:color w:val="auto"/>
              </w:rPr>
            </w:pPr>
            <w:r>
              <w:rPr>
                <w:rFonts w:ascii="Arial" w:cs="Arial" w:eastAsia="Arial" w:hAnsi="Arial"/>
                <w:sz w:val="18"/>
                <w:szCs w:val="18"/>
                <w:color w:val="auto"/>
              </w:rPr>
              <w:t>9,113</w:t>
            </w:r>
          </w:p>
        </w:tc>
        <w:tc>
          <w:tcPr>
            <w:tcW w:w="1700" w:type="dxa"/>
            <w:vAlign w:val="bottom"/>
            <w:gridSpan w:val="2"/>
          </w:tcPr>
          <w:p>
            <w:pPr>
              <w:jc w:val="right"/>
              <w:spacing w:after="0"/>
              <w:rPr>
                <w:sz w:val="20"/>
                <w:szCs w:val="20"/>
                <w:color w:val="auto"/>
              </w:rPr>
            </w:pPr>
            <w:r>
              <w:rPr>
                <w:rFonts w:ascii="Arial" w:cs="Arial" w:eastAsia="Arial" w:hAnsi="Arial"/>
                <w:sz w:val="18"/>
                <w:szCs w:val="18"/>
                <w:color w:val="auto"/>
              </w:rPr>
              <w:t>27 %</w:t>
            </w:r>
          </w:p>
        </w:tc>
        <w:tc>
          <w:tcPr>
            <w:tcW w:w="0" w:type="dxa"/>
            <w:vAlign w:val="bottom"/>
          </w:tcPr>
          <w:p>
            <w:pPr>
              <w:spacing w:after="0"/>
              <w:rPr>
                <w:sz w:val="1"/>
                <w:szCs w:val="1"/>
                <w:color w:val="auto"/>
              </w:rPr>
            </w:pPr>
          </w:p>
        </w:tc>
      </w:tr>
      <w:tr>
        <w:trPr>
          <w:trHeight w:val="224"/>
        </w:trPr>
        <w:tc>
          <w:tcPr>
            <w:tcW w:w="46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Research, development and engineering</w:t>
            </w:r>
          </w:p>
        </w:tc>
        <w:tc>
          <w:tcPr>
            <w:tcW w:w="340" w:type="dxa"/>
            <w:vAlign w:val="bottom"/>
            <w:tcBorders>
              <w:bottom w:val="single" w:sz="8" w:color="auto"/>
            </w:tcBorders>
            <w:shd w:val="clear" w:color="auto" w:fill="CCEEFF"/>
          </w:tcPr>
          <w:p>
            <w:pPr>
              <w:spacing w:after="0"/>
              <w:rPr>
                <w:sz w:val="19"/>
                <w:szCs w:val="19"/>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7,983</w:t>
            </w:r>
          </w:p>
        </w:tc>
        <w:tc>
          <w:tcPr>
            <w:tcW w:w="160" w:type="dxa"/>
            <w:vAlign w:val="bottom"/>
            <w:shd w:val="clear" w:color="auto" w:fill="CCEEFF"/>
          </w:tcPr>
          <w:p>
            <w:pPr>
              <w:spacing w:after="0"/>
              <w:rPr>
                <w:sz w:val="19"/>
                <w:szCs w:val="19"/>
                <w:color w:val="auto"/>
              </w:rPr>
            </w:pPr>
          </w:p>
        </w:tc>
        <w:tc>
          <w:tcPr>
            <w:tcW w:w="360" w:type="dxa"/>
            <w:vAlign w:val="bottom"/>
            <w:tcBorders>
              <w:bottom w:val="single" w:sz="8" w:color="auto"/>
            </w:tcBorders>
            <w:shd w:val="clear" w:color="auto" w:fill="CCEEFF"/>
          </w:tcPr>
          <w:p>
            <w:pPr>
              <w:spacing w:after="0"/>
              <w:rPr>
                <w:sz w:val="19"/>
                <w:szCs w:val="19"/>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7,647</w:t>
            </w:r>
          </w:p>
        </w:tc>
        <w:tc>
          <w:tcPr>
            <w:tcW w:w="100" w:type="dxa"/>
            <w:vAlign w:val="bottom"/>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336</w:t>
            </w:r>
          </w:p>
        </w:tc>
        <w:tc>
          <w:tcPr>
            <w:tcW w:w="1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4 %</w:t>
            </w:r>
          </w:p>
        </w:tc>
        <w:tc>
          <w:tcPr>
            <w:tcW w:w="0" w:type="dxa"/>
            <w:vAlign w:val="bottom"/>
          </w:tcPr>
          <w:p>
            <w:pPr>
              <w:spacing w:after="0"/>
              <w:rPr>
                <w:sz w:val="1"/>
                <w:szCs w:val="1"/>
                <w:color w:val="auto"/>
              </w:rPr>
            </w:pPr>
          </w:p>
        </w:tc>
      </w:tr>
      <w:tr>
        <w:trPr>
          <w:trHeight w:val="217"/>
        </w:trPr>
        <w:tc>
          <w:tcPr>
            <w:tcW w:w="4680" w:type="dxa"/>
            <w:vAlign w:val="bottom"/>
          </w:tcPr>
          <w:p>
            <w:pPr>
              <w:ind w:left="540"/>
              <w:spacing w:after="0" w:line="203" w:lineRule="exact"/>
              <w:rPr>
                <w:sz w:val="20"/>
                <w:szCs w:val="20"/>
                <w:color w:val="auto"/>
              </w:rPr>
            </w:pPr>
            <w:r>
              <w:rPr>
                <w:rFonts w:ascii="Arial" w:cs="Arial" w:eastAsia="Arial" w:hAnsi="Arial"/>
                <w:sz w:val="18"/>
                <w:szCs w:val="18"/>
                <w:color w:val="auto"/>
              </w:rPr>
              <w:t>Total operating expense</w:t>
            </w:r>
          </w:p>
        </w:tc>
        <w:tc>
          <w:tcPr>
            <w:tcW w:w="340" w:type="dxa"/>
            <w:vAlign w:val="bottom"/>
            <w:tcBorders>
              <w:bottom w:val="single" w:sz="8" w:color="auto"/>
            </w:tcBorders>
          </w:tcPr>
          <w:p>
            <w:pPr>
              <w:jc w:val="right"/>
              <w:ind w:right="152"/>
              <w:spacing w:after="0"/>
              <w:rPr>
                <w:sz w:val="20"/>
                <w:szCs w:val="20"/>
                <w:color w:val="auto"/>
              </w:rPr>
            </w:pPr>
            <w:r>
              <w:rPr>
                <w:rFonts w:ascii="Arial" w:cs="Arial" w:eastAsia="Arial" w:hAnsi="Arial"/>
                <w:sz w:val="18"/>
                <w:szCs w:val="18"/>
                <w:color w:val="auto"/>
                <w:w w:val="79"/>
              </w:rPr>
              <w:t>$</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50,510</w:t>
            </w:r>
          </w:p>
        </w:tc>
        <w:tc>
          <w:tcPr>
            <w:tcW w:w="160" w:type="dxa"/>
            <w:vAlign w:val="bottom"/>
          </w:tcPr>
          <w:p>
            <w:pPr>
              <w:spacing w:after="0"/>
              <w:rPr>
                <w:sz w:val="18"/>
                <w:szCs w:val="18"/>
                <w:color w:val="auto"/>
              </w:rPr>
            </w:pPr>
          </w:p>
        </w:tc>
        <w:tc>
          <w:tcPr>
            <w:tcW w:w="360" w:type="dxa"/>
            <w:vAlign w:val="bottom"/>
            <w:tcBorders>
              <w:bottom w:val="single" w:sz="8" w:color="auto"/>
            </w:tcBorders>
          </w:tcPr>
          <w:p>
            <w:pPr>
              <w:jc w:val="right"/>
              <w:ind w:right="152"/>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41,061</w:t>
            </w:r>
          </w:p>
        </w:tc>
        <w:tc>
          <w:tcPr>
            <w:tcW w:w="100" w:type="dxa"/>
            <w:vAlign w:val="bottom"/>
          </w:tcPr>
          <w:p>
            <w:pPr>
              <w:spacing w:after="0"/>
              <w:rPr>
                <w:sz w:val="18"/>
                <w:szCs w:val="18"/>
                <w:color w:val="auto"/>
              </w:rPr>
            </w:pPr>
          </w:p>
        </w:tc>
        <w:tc>
          <w:tcPr>
            <w:tcW w:w="240" w:type="dxa"/>
            <w:vAlign w:val="bottom"/>
            <w:tcBorders>
              <w:bottom w:val="single" w:sz="8" w:color="auto"/>
            </w:tcBorders>
          </w:tcPr>
          <w:p>
            <w:pPr>
              <w:jc w:val="right"/>
              <w:ind w:right="52"/>
              <w:spacing w:after="0"/>
              <w:rPr>
                <w:sz w:val="20"/>
                <w:szCs w:val="20"/>
                <w:color w:val="auto"/>
              </w:rPr>
            </w:pPr>
            <w:r>
              <w:rPr>
                <w:rFonts w:ascii="Arial" w:cs="Arial" w:eastAsia="Arial" w:hAnsi="Arial"/>
                <w:sz w:val="18"/>
                <w:szCs w:val="18"/>
                <w:color w:val="auto"/>
                <w:w w:val="79"/>
              </w:rPr>
              <w:t>$</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9,449</w:t>
            </w:r>
          </w:p>
        </w:tc>
        <w:tc>
          <w:tcPr>
            <w:tcW w:w="1700" w:type="dxa"/>
            <w:vAlign w:val="bottom"/>
            <w:gridSpan w:val="2"/>
          </w:tcPr>
          <w:p>
            <w:pPr>
              <w:jc w:val="right"/>
              <w:spacing w:after="0"/>
              <w:rPr>
                <w:sz w:val="20"/>
                <w:szCs w:val="20"/>
                <w:color w:val="auto"/>
              </w:rPr>
            </w:pPr>
            <w:r>
              <w:rPr>
                <w:rFonts w:ascii="Arial" w:cs="Arial" w:eastAsia="Arial" w:hAnsi="Arial"/>
                <w:sz w:val="18"/>
                <w:szCs w:val="18"/>
                <w:color w:val="auto"/>
              </w:rPr>
              <w:t>23 %</w:t>
            </w:r>
          </w:p>
        </w:tc>
        <w:tc>
          <w:tcPr>
            <w:tcW w:w="0" w:type="dxa"/>
            <w:vAlign w:val="bottom"/>
          </w:tcPr>
          <w:p>
            <w:pPr>
              <w:spacing w:after="0"/>
              <w:rPr>
                <w:sz w:val="1"/>
                <w:szCs w:val="1"/>
                <w:color w:val="auto"/>
              </w:rPr>
            </w:pPr>
          </w:p>
        </w:tc>
      </w:tr>
      <w:tr>
        <w:trPr>
          <w:trHeight w:val="20"/>
        </w:trPr>
        <w:tc>
          <w:tcPr>
            <w:tcW w:w="468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82" w:lineRule="exact"/>
        <w:rPr>
          <w:sz w:val="20"/>
          <w:szCs w:val="20"/>
          <w:color w:val="auto"/>
        </w:rPr>
      </w:pPr>
    </w:p>
    <w:p>
      <w:pPr>
        <w:jc w:val="both"/>
        <w:ind w:firstLine="434"/>
        <w:spacing w:after="0" w:line="252" w:lineRule="auto"/>
        <w:rPr>
          <w:sz w:val="20"/>
          <w:szCs w:val="20"/>
          <w:color w:val="auto"/>
        </w:rPr>
      </w:pPr>
      <w:r>
        <w:rPr>
          <w:rFonts w:ascii="Arial" w:cs="Arial" w:eastAsia="Arial" w:hAnsi="Arial"/>
          <w:sz w:val="18"/>
          <w:szCs w:val="18"/>
          <w:color w:val="auto"/>
        </w:rPr>
        <w:t>Selling, general and administrative expense increased $9.1 million, or 27%, to $42.5 million for the nine months ended September 30, 2022, compared to $33.4 million for the nine months ended September 30, 2021. Selling, general and administrative expense increased primarily due to the acquired Lios operations, higher variable costs supporting our sales growth and higher share-based compensation.</w:t>
      </w:r>
    </w:p>
    <w:p>
      <w:pPr>
        <w:spacing w:after="0" w:line="85" w:lineRule="exact"/>
        <w:rPr>
          <w:sz w:val="20"/>
          <w:szCs w:val="20"/>
          <w:color w:val="auto"/>
        </w:rPr>
      </w:pPr>
    </w:p>
    <w:p>
      <w:pPr>
        <w:jc w:val="both"/>
        <w:ind w:firstLine="434"/>
        <w:spacing w:after="0" w:line="261" w:lineRule="auto"/>
        <w:rPr>
          <w:sz w:val="20"/>
          <w:szCs w:val="20"/>
          <w:color w:val="auto"/>
        </w:rPr>
      </w:pPr>
      <w:r>
        <w:rPr>
          <w:rFonts w:ascii="Arial" w:cs="Arial" w:eastAsia="Arial" w:hAnsi="Arial"/>
          <w:sz w:val="18"/>
          <w:szCs w:val="18"/>
          <w:color w:val="auto"/>
        </w:rPr>
        <w:t>Research, development and engineering expense increased $0.3 million, or 4%, to $8.0 million for the nine months ended September 30, 2022, compared to $7.6 million for the nine months ended September 30, 2021.</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Loss from Continuing Operations Before Income Taxes</w:t>
      </w:r>
    </w:p>
    <w:p>
      <w:pPr>
        <w:spacing w:after="0" w:line="109" w:lineRule="exact"/>
        <w:rPr>
          <w:sz w:val="20"/>
          <w:szCs w:val="20"/>
          <w:color w:val="auto"/>
        </w:rPr>
      </w:pPr>
    </w:p>
    <w:p>
      <w:pPr>
        <w:jc w:val="both"/>
        <w:ind w:firstLine="434"/>
        <w:spacing w:after="0" w:line="261" w:lineRule="auto"/>
        <w:rPr>
          <w:sz w:val="20"/>
          <w:szCs w:val="20"/>
          <w:color w:val="auto"/>
        </w:rPr>
      </w:pPr>
      <w:r>
        <w:rPr>
          <w:rFonts w:ascii="Arial" w:cs="Arial" w:eastAsia="Arial" w:hAnsi="Arial"/>
          <w:sz w:val="18"/>
          <w:szCs w:val="18"/>
          <w:color w:val="auto"/>
        </w:rPr>
        <w:t>During the nine months ended September 30, 2022, we recognized a loss from continuing operations before income taxes of $3.6 million compared to a loss of $4.0 million for the nine months ended September 30, 2021.</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Income Tax Benefit</w:t>
      </w:r>
    </w:p>
    <w:p>
      <w:pPr>
        <w:spacing w:after="0" w:line="109" w:lineRule="exact"/>
        <w:rPr>
          <w:sz w:val="20"/>
          <w:szCs w:val="20"/>
          <w:color w:val="auto"/>
        </w:rPr>
      </w:pPr>
    </w:p>
    <w:p>
      <w:pPr>
        <w:jc w:val="both"/>
        <w:ind w:firstLine="434"/>
        <w:spacing w:after="0" w:line="248" w:lineRule="auto"/>
        <w:rPr>
          <w:sz w:val="20"/>
          <w:szCs w:val="20"/>
          <w:color w:val="auto"/>
        </w:rPr>
      </w:pPr>
      <w:r>
        <w:rPr>
          <w:rFonts w:ascii="Arial" w:cs="Arial" w:eastAsia="Arial" w:hAnsi="Arial"/>
          <w:sz w:val="18"/>
          <w:szCs w:val="18"/>
          <w:color w:val="auto"/>
        </w:rPr>
        <w:t>For the nine months ended September 30, 2022 and 2021 we recognized an income tax benefit from continuing operations of $0.5 million and $1.4 million, respectively. The income tax benefit for the nine months ended September 30, 2022 was primarily due to the pre-tax loss and R&amp;D tax credits, which was partially offset by an unfavorable impact from the net Global Intangible Low Taxed Inclusion ("GILTI") and losses for which no benefit can be recorded due to valuation allowances. The income tax benefit for the nine months ended September 30, 2021 was primarily related to the pre-tax loss and deductions on vested RSUs and stock option exercises.</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Net Income from Discontinued Operations</w:t>
      </w:r>
    </w:p>
    <w:p>
      <w:pPr>
        <w:spacing w:after="0" w:line="109" w:lineRule="exact"/>
        <w:rPr>
          <w:sz w:val="20"/>
          <w:szCs w:val="20"/>
          <w:color w:val="auto"/>
        </w:rPr>
      </w:pPr>
    </w:p>
    <w:p>
      <w:pPr>
        <w:jc w:val="both"/>
        <w:ind w:firstLine="434"/>
        <w:spacing w:after="0" w:line="250" w:lineRule="auto"/>
        <w:rPr>
          <w:sz w:val="20"/>
          <w:szCs w:val="20"/>
          <w:color w:val="auto"/>
        </w:rPr>
      </w:pPr>
      <w:r>
        <w:rPr>
          <w:rFonts w:ascii="Arial" w:cs="Arial" w:eastAsia="Arial" w:hAnsi="Arial"/>
          <w:sz w:val="18"/>
          <w:szCs w:val="18"/>
          <w:color w:val="auto"/>
        </w:rPr>
        <w:t>For the nine months ended September 30, 2022 and 2021, we recognized income from discontinued operations, net of income taxes, of $11.5 million and $2.4 million, respectively. The results of our discontinued operations for both nine month periods include the operations of our Luna Labs segment that were held for sale. The results of our discontinued operations for the nine months ended September 30, 2022 included a gain of $10.9 million, net of tax, on the sale of Luna Labs.</w:t>
      </w:r>
    </w:p>
    <w:p>
      <w:pPr>
        <w:spacing w:after="0" w:line="200" w:lineRule="exact"/>
        <w:rPr>
          <w:sz w:val="20"/>
          <w:szCs w:val="20"/>
          <w:color w:val="auto"/>
        </w:rPr>
      </w:pPr>
    </w:p>
    <w:p>
      <w:pPr>
        <w:spacing w:after="0" w:line="3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64135</wp:posOffset>
            </wp:positionV>
            <wp:extent cx="7160895" cy="4191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60895" cy="41910"/>
                    </a:xfrm>
                    <a:prstGeom prst="rect">
                      <a:avLst/>
                    </a:prstGeom>
                    <a:noFill/>
                  </pic:spPr>
                </pic:pic>
              </a:graphicData>
            </a:graphic>
          </wp:anchor>
        </w:drawing>
      </w:r>
    </w:p>
    <w:p>
      <w:pPr>
        <w:sectPr>
          <w:pgSz w:w="11900" w:h="16838" w:orient="portrait"/>
          <w:cols w:equalWidth="0" w:num="1">
            <w:col w:w="11240"/>
          </w:cols>
          <w:pgMar w:left="320" w:top="127" w:right="339" w:bottom="1440" w:gutter="0" w:footer="0" w:header="0"/>
        </w:sectPr>
      </w:pPr>
    </w:p>
    <w:bookmarkStart w:id="27" w:name="page28"/>
    <w:bookmarkEnd w:id="27"/>
    <w:p>
      <w:pPr>
        <w:spacing w:after="0"/>
        <w:rPr>
          <w:sz w:val="20"/>
          <w:szCs w:val="20"/>
          <w:color w:val="auto"/>
        </w:rPr>
      </w:pPr>
      <w:r>
        <w:rPr>
          <w:rFonts w:ascii="Arial" w:cs="Arial" w:eastAsia="Arial" w:hAnsi="Arial"/>
          <w:sz w:val="14"/>
          <w:szCs w:val="14"/>
          <w:b w:val="1"/>
          <w:bCs w:val="1"/>
          <w:u w:val="single" w:color="auto"/>
          <w:color w:val="0000FF"/>
        </w:rPr>
        <w:t>Table</w:t>
      </w:r>
      <w:r>
        <w:rPr>
          <w:rFonts w:ascii="Arial" w:cs="Arial" w:eastAsia="Arial" w:hAnsi="Arial"/>
          <w:sz w:val="14"/>
          <w:szCs w:val="14"/>
          <w:b w:val="1"/>
          <w:bCs w:val="1"/>
          <w:color w:val="0000FF"/>
        </w:rPr>
        <w:t xml:space="preserve"> </w:t>
      </w:r>
      <w:r>
        <w:rPr>
          <w:rFonts w:ascii="Arial" w:cs="Arial" w:eastAsia="Arial" w:hAnsi="Arial"/>
          <w:sz w:val="17"/>
          <w:szCs w:val="17"/>
          <w:color w:val="000000"/>
        </w:rPr>
        <w:t>of</w:t>
      </w:r>
      <w:r>
        <w:rPr>
          <w:rFonts w:ascii="Arial" w:cs="Arial" w:eastAsia="Arial" w:hAnsi="Arial"/>
          <w:sz w:val="14"/>
          <w:szCs w:val="14"/>
          <w:b w:val="1"/>
          <w:bCs w:val="1"/>
          <w:color w:val="0000FF"/>
        </w:rPr>
        <w:t xml:space="preserve"> </w:t>
      </w:r>
      <w:r>
        <w:rPr>
          <w:rFonts w:ascii="Arial" w:cs="Arial" w:eastAsia="Arial" w:hAnsi="Arial"/>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115" w:lineRule="exact"/>
        <w:rPr>
          <w:sz w:val="20"/>
          <w:szCs w:val="20"/>
          <w:color w:val="auto"/>
        </w:rPr>
      </w:pPr>
    </w:p>
    <w:p>
      <w:pPr>
        <w:jc w:val="both"/>
        <w:ind w:firstLine="434"/>
        <w:spacing w:after="0" w:line="282" w:lineRule="auto"/>
        <w:rPr>
          <w:sz w:val="20"/>
          <w:szCs w:val="20"/>
          <w:color w:val="auto"/>
        </w:rPr>
      </w:pPr>
      <w:r>
        <w:rPr>
          <w:rFonts w:ascii="Arial" w:cs="Arial" w:eastAsia="Arial" w:hAnsi="Arial"/>
          <w:sz w:val="16"/>
          <w:szCs w:val="16"/>
          <w:color w:val="auto"/>
        </w:rPr>
        <w:t>At September 30, 2022, our total cash and cash equivalents were $7.9 million. We require cash to: (i) fund our operating expenses, working capital requirements, and outlays for strategic acquisitions and investments; (ii) service our debt, including principal and interest; (iii) conduct research and development; (iv) incur capital expenditures; and (v) repurchase our common stock. As part of our business strategy, we review acquisition and divestiture opportunities on a regular basis. In March 2022, we completed the disposition of Luna Labs and the acquisition of Lios, which are discussed elsewhere in this Form 10-Q. The Lios acquisition price of $22.1 million was funded from $13.0 million of initial cash proceeds from the disposition of Luna Labs with the remainder of funding coming from availability under our revolver and operating cash. In June 2022, we completed a refinancing of our previous credit facility to, among other things, extend the maturity date of our Term Loan and Revolving Line and increase our total borrowing capacity.</w:t>
      </w:r>
    </w:p>
    <w:p>
      <w:pPr>
        <w:spacing w:after="0" w:line="19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We believe that the key factors that could affect our internal and external sources of cash include:</w:t>
      </w:r>
    </w:p>
    <w:p>
      <w:pPr>
        <w:spacing w:after="0" w:line="122" w:lineRule="exact"/>
        <w:rPr>
          <w:sz w:val="20"/>
          <w:szCs w:val="20"/>
          <w:color w:val="auto"/>
        </w:rPr>
      </w:pPr>
    </w:p>
    <w:p>
      <w:pPr>
        <w:jc w:val="both"/>
        <w:ind w:left="240" w:hanging="235"/>
        <w:spacing w:after="0" w:line="325" w:lineRule="auto"/>
        <w:tabs>
          <w:tab w:leader="none" w:pos="202" w:val="left"/>
        </w:tabs>
        <w:numPr>
          <w:ilvl w:val="0"/>
          <w:numId w:val="12"/>
        </w:numPr>
        <w:rPr>
          <w:rFonts w:ascii="Arial" w:cs="Arial" w:eastAsia="Arial" w:hAnsi="Arial"/>
          <w:sz w:val="16"/>
          <w:szCs w:val="16"/>
          <w:color w:val="auto"/>
        </w:rPr>
      </w:pPr>
      <w:r>
        <w:rPr>
          <w:rFonts w:ascii="Arial" w:cs="Arial" w:eastAsia="Arial" w:hAnsi="Arial"/>
          <w:sz w:val="15"/>
          <w:szCs w:val="15"/>
          <w:color w:val="auto"/>
        </w:rPr>
        <w:t>Changes in demand for our products, including as a result of the COVID-19 pandemic, competitive pricing pressures, supply chain constraints, effective management of our manufacturing capacity, our ability to achieve further reductions in operating expenses, our ability to make progress on the achievement of our business strategy goals, and our ability to make the research and development expenditures required to remain competitive in our business.</w:t>
      </w:r>
    </w:p>
    <w:p>
      <w:pPr>
        <w:spacing w:after="0" w:line="178" w:lineRule="exact"/>
        <w:rPr>
          <w:rFonts w:ascii="Arial" w:cs="Arial" w:eastAsia="Arial" w:hAnsi="Arial"/>
          <w:sz w:val="16"/>
          <w:szCs w:val="16"/>
          <w:color w:val="auto"/>
        </w:rPr>
      </w:pPr>
    </w:p>
    <w:p>
      <w:pPr>
        <w:jc w:val="both"/>
        <w:ind w:left="240" w:hanging="235"/>
        <w:spacing w:after="0" w:line="245" w:lineRule="auto"/>
        <w:tabs>
          <w:tab w:leader="none" w:pos="202" w:val="left"/>
        </w:tabs>
        <w:numPr>
          <w:ilvl w:val="0"/>
          <w:numId w:val="12"/>
        </w:numPr>
        <w:rPr>
          <w:rFonts w:ascii="Arial" w:cs="Arial" w:eastAsia="Arial" w:hAnsi="Arial"/>
          <w:sz w:val="19"/>
          <w:szCs w:val="19"/>
          <w:color w:val="auto"/>
        </w:rPr>
      </w:pPr>
      <w:r>
        <w:rPr>
          <w:rFonts w:ascii="Arial" w:cs="Arial" w:eastAsia="Arial" w:hAnsi="Arial"/>
          <w:sz w:val="18"/>
          <w:szCs w:val="18"/>
          <w:color w:val="auto"/>
        </w:rPr>
        <w:t>Our access to bank financing and the debt and equity capital markets that could impair our ability to obtain needed financing on acceptable terms or to respond to business opportunities and developments as they arise, including interest rate fluctuations, macroeconomic conditions, sudden reductions in the general availability of lending from banks or the related increase in cost to obtain bank financing and our ability to maintain compliance with covenants under our debt agreements in effect from time to time.</w:t>
      </w:r>
    </w:p>
    <w:p>
      <w:pPr>
        <w:spacing w:after="0" w:line="90" w:lineRule="exact"/>
        <w:rPr>
          <w:sz w:val="20"/>
          <w:szCs w:val="20"/>
          <w:color w:val="auto"/>
        </w:rPr>
      </w:pPr>
    </w:p>
    <w:p>
      <w:pPr>
        <w:jc w:val="both"/>
        <w:ind w:firstLine="434"/>
        <w:spacing w:after="0" w:line="324" w:lineRule="auto"/>
        <w:rPr>
          <w:sz w:val="20"/>
          <w:szCs w:val="20"/>
          <w:color w:val="auto"/>
        </w:rPr>
      </w:pPr>
      <w:r>
        <w:rPr>
          <w:rFonts w:ascii="Arial" w:cs="Arial" w:eastAsia="Arial" w:hAnsi="Arial"/>
          <w:sz w:val="16"/>
          <w:szCs w:val="16"/>
          <w:color w:val="auto"/>
        </w:rPr>
        <w:t>As of September 30, 2022, we had outstanding borrowings under our Term Loan and Revolving Line of $19.4 million and $2.3 million, respectively. We may repay and reborrow advances under the Revolving Line from time to time pursuant to the Revolving Line of Credit Note.</w:t>
      </w:r>
    </w:p>
    <w:p>
      <w:pPr>
        <w:spacing w:after="0" w:line="30" w:lineRule="exact"/>
        <w:rPr>
          <w:sz w:val="20"/>
          <w:szCs w:val="20"/>
          <w:color w:val="auto"/>
        </w:rPr>
      </w:pPr>
    </w:p>
    <w:p>
      <w:pPr>
        <w:jc w:val="both"/>
        <w:ind w:firstLine="434"/>
        <w:spacing w:after="0" w:line="284" w:lineRule="auto"/>
        <w:rPr>
          <w:sz w:val="20"/>
          <w:szCs w:val="20"/>
          <w:color w:val="auto"/>
        </w:rPr>
      </w:pPr>
      <w:r>
        <w:rPr>
          <w:rFonts w:ascii="Arial" w:cs="Arial" w:eastAsia="Arial" w:hAnsi="Arial"/>
          <w:sz w:val="16"/>
          <w:szCs w:val="16"/>
          <w:color w:val="auto"/>
        </w:rPr>
        <w:t>The Term Loan matures on June 21, 2027. The Term Loan amortizes at a rate equal to 10% for the first year, 15% for years two and three and 20% in years four and five, in each case paid on a quarterly basis. Accrued interest is due and payable on the first day of each month and the outstanding principal balance and any accrued but unpaid interest will be due and payable on June 21, 2027. The Term Loan bears interest at a floating per annum rate equal to the sum of (a) the daily simple secured overnight financing rate, or Daily Simple SOFR, plus (b) an SOFR adjustment of ten basis points (0.10%), plus (c) an applicable margin. The applicable margin ranges from 1.75% to 2.50% per annum, depending on the Net Leverage Ratio (as defined in the Loan Agreement). We may prepay the Term Loan without penalty or premium.</w:t>
      </w:r>
    </w:p>
    <w:p>
      <w:pPr>
        <w:spacing w:after="0" w:line="62" w:lineRule="exact"/>
        <w:rPr>
          <w:sz w:val="20"/>
          <w:szCs w:val="20"/>
          <w:color w:val="auto"/>
        </w:rPr>
      </w:pPr>
    </w:p>
    <w:p>
      <w:pPr>
        <w:jc w:val="both"/>
        <w:ind w:firstLine="434"/>
        <w:spacing w:after="0" w:line="287" w:lineRule="auto"/>
        <w:rPr>
          <w:sz w:val="20"/>
          <w:szCs w:val="20"/>
          <w:color w:val="auto"/>
        </w:rPr>
      </w:pPr>
      <w:r>
        <w:rPr>
          <w:rFonts w:ascii="Arial" w:cs="Arial" w:eastAsia="Arial" w:hAnsi="Arial"/>
          <w:sz w:val="16"/>
          <w:szCs w:val="16"/>
          <w:color w:val="auto"/>
        </w:rPr>
        <w:t>The Revolving Line expires on June 21, 2027. Borrowings under the Revolving Line bear interest at a floating per annum rate equal to the sum of (a) Daily Simple SOFR, plus (b) a SOFR adjustment of ten basis points (0.10%), plus (c) an applicable margin. The applicable margin ranges from 1.75% to 2.50% per annum, depending on the Net Leverage Ratio. Accrued interest is due and payable on the first day of each month and the outstanding principal balance and any accrued but unpaid interest is due and payable on June 21, 2027. The unused portion of the Revolving Line accrues a fee equal to 0.20% per annum multiplied by the quarterly average unused amount. The unused Revolving Line totaled $12.7 million at September 30, 2022.</w:t>
      </w:r>
    </w:p>
    <w:p>
      <w:pPr>
        <w:spacing w:after="0" w:line="58" w:lineRule="exact"/>
        <w:rPr>
          <w:sz w:val="20"/>
          <w:szCs w:val="20"/>
          <w:color w:val="auto"/>
        </w:rPr>
      </w:pPr>
    </w:p>
    <w:p>
      <w:pPr>
        <w:jc w:val="both"/>
        <w:ind w:firstLine="434"/>
        <w:spacing w:after="0" w:line="261" w:lineRule="auto"/>
        <w:rPr>
          <w:sz w:val="20"/>
          <w:szCs w:val="20"/>
          <w:color w:val="auto"/>
        </w:rPr>
      </w:pPr>
      <w:r>
        <w:rPr>
          <w:rFonts w:ascii="Arial" w:cs="Arial" w:eastAsia="Arial" w:hAnsi="Arial"/>
          <w:sz w:val="18"/>
          <w:szCs w:val="18"/>
          <w:color w:val="auto"/>
        </w:rPr>
        <w:t>Additional details of our Loan Agreement can be found in Note 8, "Debt" in the notes to our unaudited condensed consolidated financial statements included elsewhere in this Form 10-Q.</w:t>
      </w:r>
    </w:p>
    <w:p>
      <w:pPr>
        <w:spacing w:after="0" w:line="76" w:lineRule="exact"/>
        <w:rPr>
          <w:sz w:val="20"/>
          <w:szCs w:val="20"/>
          <w:color w:val="auto"/>
        </w:rPr>
      </w:pPr>
    </w:p>
    <w:p>
      <w:pPr>
        <w:jc w:val="both"/>
        <w:ind w:firstLine="434"/>
        <w:spacing w:after="0" w:line="281" w:lineRule="auto"/>
        <w:rPr>
          <w:sz w:val="20"/>
          <w:szCs w:val="20"/>
          <w:color w:val="auto"/>
        </w:rPr>
      </w:pPr>
      <w:r>
        <w:rPr>
          <w:rFonts w:ascii="Arial" w:cs="Arial" w:eastAsia="Arial" w:hAnsi="Arial"/>
          <w:sz w:val="16"/>
          <w:szCs w:val="16"/>
          <w:color w:val="auto"/>
        </w:rPr>
        <w:t>We believe that our cash and cash equivalents and availability under our revolver as of September 30, 2022 will provide adequate liquidity for us to meet our working capital needs over the next twelve months from the date of issuance of the consolidated financial statements included elsewhere in this Quarterly Report on Form 10-Q. Additionally, we believe that should we have the need for increased capital spending to support our planned growth, we will be able to fund such growth through either third-party financing on competitive market terms or through our available cash. However, these estimates are based on assumptions that may prove to be incorrect, including as a result of the ongoing COVID-19 pandemic and its potential impacts on our business. If we require additional capital beyond our current balances of cash and cash equivalents, this additional capital may not be available when needed, on reasonable terms, or at all. Moreover, our ability to raise additional capital may be adversely impacted by potential worsening global economic conditions and disruptions to and volatility in the credit and financial markets in the United States and worldwide resulting from the ongoing COVID-19 pandemic.</w:t>
      </w:r>
    </w:p>
    <w:p>
      <w:pPr>
        <w:spacing w:after="0" w:line="200" w:lineRule="exact"/>
        <w:rPr>
          <w:sz w:val="20"/>
          <w:szCs w:val="20"/>
          <w:color w:val="auto"/>
        </w:rPr>
      </w:pPr>
    </w:p>
    <w:p>
      <w:pPr>
        <w:spacing w:after="0" w:line="3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64135</wp:posOffset>
            </wp:positionV>
            <wp:extent cx="7160895" cy="4191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60895" cy="41910"/>
                    </a:xfrm>
                    <a:prstGeom prst="rect">
                      <a:avLst/>
                    </a:prstGeom>
                    <a:noFill/>
                  </pic:spPr>
                </pic:pic>
              </a:graphicData>
            </a:graphic>
          </wp:anchor>
        </w:drawing>
      </w:r>
    </w:p>
    <w:p>
      <w:pPr>
        <w:sectPr>
          <w:pgSz w:w="11900" w:h="16838" w:orient="portrait"/>
          <w:cols w:equalWidth="0" w:num="1">
            <w:col w:w="11240"/>
          </w:cols>
          <w:pgMar w:left="320" w:top="127" w:right="339" w:bottom="1440" w:gutter="0" w:footer="0" w:header="0"/>
        </w:sectPr>
      </w:pPr>
    </w:p>
    <w:bookmarkStart w:id="28" w:name="page29"/>
    <w:bookmarkEnd w:id="28"/>
    <w:p>
      <w:pPr>
        <w:spacing w:after="0"/>
        <w:rPr>
          <w:sz w:val="20"/>
          <w:szCs w:val="20"/>
          <w:color w:val="auto"/>
        </w:rPr>
      </w:pPr>
      <w:r>
        <w:rPr>
          <w:rFonts w:ascii="Arial" w:cs="Arial" w:eastAsia="Arial" w:hAnsi="Arial"/>
          <w:sz w:val="14"/>
          <w:szCs w:val="14"/>
          <w:b w:val="1"/>
          <w:bCs w:val="1"/>
          <w:u w:val="single" w:color="auto"/>
          <w:color w:val="0000FF"/>
        </w:rPr>
        <w:t>Table</w:t>
      </w:r>
      <w:r>
        <w:rPr>
          <w:rFonts w:ascii="Arial" w:cs="Arial" w:eastAsia="Arial" w:hAnsi="Arial"/>
          <w:sz w:val="14"/>
          <w:szCs w:val="14"/>
          <w:b w:val="1"/>
          <w:bCs w:val="1"/>
          <w:color w:val="0000FF"/>
        </w:rPr>
        <w:t xml:space="preserve"> </w:t>
      </w:r>
      <w:r>
        <w:rPr>
          <w:rFonts w:ascii="Arial" w:cs="Arial" w:eastAsia="Arial" w:hAnsi="Arial"/>
          <w:sz w:val="17"/>
          <w:szCs w:val="17"/>
          <w:color w:val="000000"/>
        </w:rPr>
        <w:t>of</w:t>
      </w:r>
      <w:r>
        <w:rPr>
          <w:rFonts w:ascii="Arial" w:cs="Arial" w:eastAsia="Arial" w:hAnsi="Arial"/>
          <w:sz w:val="14"/>
          <w:szCs w:val="14"/>
          <w:b w:val="1"/>
          <w:bCs w:val="1"/>
          <w:color w:val="0000FF"/>
        </w:rPr>
        <w:t xml:space="preserve"> </w:t>
      </w:r>
      <w:r>
        <w:rPr>
          <w:rFonts w:ascii="Arial" w:cs="Arial" w:eastAsia="Arial" w:hAnsi="Arial"/>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Discussion of Cash Flows</w:t>
      </w:r>
    </w:p>
    <w:p>
      <w:pPr>
        <w:spacing w:after="0" w:line="200" w:lineRule="exact"/>
        <w:rPr>
          <w:sz w:val="20"/>
          <w:szCs w:val="20"/>
          <w:color w:val="auto"/>
        </w:rPr>
      </w:pPr>
    </w:p>
    <w:p>
      <w:pPr>
        <w:spacing w:after="0" w:line="260" w:lineRule="exact"/>
        <w:rPr>
          <w:sz w:val="20"/>
          <w:szCs w:val="20"/>
          <w:color w:val="auto"/>
        </w:rPr>
      </w:pPr>
    </w:p>
    <w:tbl>
      <w:tblPr>
        <w:tblLayout w:type="fixed"/>
        <w:tblInd w:w="800" w:type="dxa"/>
        <w:tblCellMar>
          <w:top w:w="0" w:type="dxa"/>
          <w:left w:w="0" w:type="dxa"/>
          <w:bottom w:w="0" w:type="dxa"/>
          <w:right w:w="0" w:type="dxa"/>
        </w:tblCellMar>
      </w:tblPr>
      <w:tr>
        <w:trPr>
          <w:trHeight w:val="183"/>
        </w:trPr>
        <w:tc>
          <w:tcPr>
            <w:tcW w:w="636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2920" w:type="dxa"/>
            <w:vAlign w:val="bottom"/>
            <w:gridSpan w:val="4"/>
          </w:tcPr>
          <w:p>
            <w:pPr>
              <w:jc w:val="right"/>
              <w:ind w:right="535"/>
              <w:spacing w:after="0"/>
              <w:rPr>
                <w:sz w:val="20"/>
                <w:szCs w:val="20"/>
                <w:color w:val="auto"/>
              </w:rPr>
            </w:pPr>
            <w:r>
              <w:rPr>
                <w:rFonts w:ascii="Arial" w:cs="Arial" w:eastAsia="Arial" w:hAnsi="Arial"/>
                <w:sz w:val="14"/>
                <w:szCs w:val="14"/>
                <w:b w:val="1"/>
                <w:bCs w:val="1"/>
                <w:color w:val="auto"/>
                <w:w w:val="99"/>
              </w:rPr>
              <w:t>Nine months ended September 30,</w:t>
            </w:r>
          </w:p>
        </w:tc>
        <w:tc>
          <w:tcPr>
            <w:tcW w:w="0" w:type="dxa"/>
            <w:vAlign w:val="bottom"/>
          </w:tcPr>
          <w:p>
            <w:pPr>
              <w:spacing w:after="0"/>
              <w:rPr>
                <w:sz w:val="1"/>
                <w:szCs w:val="1"/>
                <w:color w:val="auto"/>
              </w:rPr>
            </w:pPr>
          </w:p>
        </w:tc>
      </w:tr>
      <w:tr>
        <w:trPr>
          <w:trHeight w:val="24"/>
        </w:trPr>
        <w:tc>
          <w:tcPr>
            <w:tcW w:w="6360" w:type="dxa"/>
            <w:vAlign w:val="bottom"/>
            <w:vMerge w:val="restart"/>
          </w:tcPr>
          <w:p>
            <w:pPr>
              <w:ind w:left="20"/>
              <w:spacing w:after="0"/>
              <w:rPr>
                <w:sz w:val="20"/>
                <w:szCs w:val="20"/>
                <w:color w:val="auto"/>
              </w:rPr>
            </w:pPr>
            <w:r>
              <w:rPr>
                <w:rFonts w:ascii="Arial" w:cs="Arial" w:eastAsia="Arial" w:hAnsi="Arial"/>
                <w:sz w:val="16"/>
                <w:szCs w:val="16"/>
                <w:i w:val="1"/>
                <w:iCs w:val="1"/>
                <w:color w:val="auto"/>
              </w:rPr>
              <w:t>(in thousands)</w:t>
            </w:r>
          </w:p>
        </w:tc>
        <w:tc>
          <w:tcPr>
            <w:tcW w:w="3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87"/>
        </w:trPr>
        <w:tc>
          <w:tcPr>
            <w:tcW w:w="6360" w:type="dxa"/>
            <w:vAlign w:val="bottom"/>
            <w:tcBorders>
              <w:bottom w:val="single" w:sz="8" w:color="CCEEFF"/>
            </w:tcBorders>
            <w:vMerge w:val="continue"/>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jc w:val="right"/>
              <w:ind w:right="537"/>
              <w:spacing w:after="0"/>
              <w:rPr>
                <w:sz w:val="20"/>
                <w:szCs w:val="20"/>
                <w:color w:val="auto"/>
              </w:rPr>
            </w:pPr>
            <w:r>
              <w:rPr>
                <w:rFonts w:ascii="Arial" w:cs="Arial" w:eastAsia="Arial" w:hAnsi="Arial"/>
                <w:sz w:val="14"/>
                <w:szCs w:val="14"/>
                <w:b w:val="1"/>
                <w:bCs w:val="1"/>
                <w:color w:val="auto"/>
              </w:rPr>
              <w:t>2022</w:t>
            </w:r>
          </w:p>
        </w:tc>
        <w:tc>
          <w:tcPr>
            <w:tcW w:w="220" w:type="dxa"/>
            <w:vAlign w:val="bottom"/>
            <w:tcBorders>
              <w:bottom w:val="single" w:sz="8" w:color="CCEEFF"/>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jc w:val="right"/>
              <w:ind w:right="535"/>
              <w:spacing w:after="0"/>
              <w:rPr>
                <w:sz w:val="20"/>
                <w:szCs w:val="20"/>
                <w:color w:val="auto"/>
              </w:rPr>
            </w:pPr>
            <w:r>
              <w:rPr>
                <w:rFonts w:ascii="Arial" w:cs="Arial" w:eastAsia="Arial" w:hAnsi="Arial"/>
                <w:sz w:val="14"/>
                <w:szCs w:val="14"/>
                <w:b w:val="1"/>
                <w:bCs w:val="1"/>
                <w:color w:val="auto"/>
              </w:rPr>
              <w:t>2021</w:t>
            </w:r>
          </w:p>
        </w:tc>
        <w:tc>
          <w:tcPr>
            <w:tcW w:w="0" w:type="dxa"/>
            <w:vAlign w:val="bottom"/>
          </w:tcPr>
          <w:p>
            <w:pPr>
              <w:spacing w:after="0"/>
              <w:rPr>
                <w:sz w:val="1"/>
                <w:szCs w:val="1"/>
                <w:color w:val="auto"/>
              </w:rPr>
            </w:pPr>
          </w:p>
        </w:tc>
      </w:tr>
      <w:tr>
        <w:trPr>
          <w:trHeight w:val="220"/>
        </w:trPr>
        <w:tc>
          <w:tcPr>
            <w:tcW w:w="6360" w:type="dxa"/>
            <w:vAlign w:val="bottom"/>
            <w:shd w:val="clear" w:color="auto" w:fill="CCEEFF"/>
          </w:tcPr>
          <w:p>
            <w:pPr>
              <w:ind w:left="340"/>
              <w:spacing w:after="0"/>
              <w:rPr>
                <w:sz w:val="20"/>
                <w:szCs w:val="20"/>
                <w:color w:val="auto"/>
              </w:rPr>
            </w:pPr>
            <w:r>
              <w:rPr>
                <w:rFonts w:ascii="Arial" w:cs="Arial" w:eastAsia="Arial" w:hAnsi="Arial"/>
                <w:sz w:val="18"/>
                <w:szCs w:val="18"/>
                <w:color w:val="auto"/>
              </w:rPr>
              <w:t>Net cash (used in)/provided by operating activities</w:t>
            </w:r>
          </w:p>
        </w:tc>
        <w:tc>
          <w:tcPr>
            <w:tcW w:w="360" w:type="dxa"/>
            <w:vAlign w:val="bottom"/>
            <w:shd w:val="clear" w:color="auto" w:fill="CCEEFF"/>
          </w:tcPr>
          <w:p>
            <w:pPr>
              <w:jc w:val="right"/>
              <w:ind w:right="172"/>
              <w:spacing w:after="0"/>
              <w:rPr>
                <w:sz w:val="20"/>
                <w:szCs w:val="20"/>
                <w:color w:val="auto"/>
              </w:rPr>
            </w:pPr>
            <w:r>
              <w:rPr>
                <w:rFonts w:ascii="Arial" w:cs="Arial" w:eastAsia="Arial" w:hAnsi="Arial"/>
                <w:sz w:val="18"/>
                <w:szCs w:val="18"/>
                <w:color w:val="auto"/>
                <w:w w:val="79"/>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(3,285)</w:t>
            </w:r>
          </w:p>
        </w:tc>
        <w:tc>
          <w:tcPr>
            <w:tcW w:w="220" w:type="dxa"/>
            <w:vAlign w:val="bottom"/>
            <w:shd w:val="clear" w:color="auto" w:fill="CCEEFF"/>
          </w:tcPr>
          <w:p>
            <w:pPr>
              <w:spacing w:after="0"/>
              <w:rPr>
                <w:sz w:val="19"/>
                <w:szCs w:val="19"/>
                <w:color w:val="auto"/>
              </w:rPr>
            </w:pPr>
          </w:p>
        </w:tc>
        <w:tc>
          <w:tcPr>
            <w:tcW w:w="360" w:type="dxa"/>
            <w:vAlign w:val="bottom"/>
            <w:shd w:val="clear" w:color="auto" w:fill="CCEEFF"/>
          </w:tcPr>
          <w:p>
            <w:pPr>
              <w:jc w:val="right"/>
              <w:ind w:right="172"/>
              <w:spacing w:after="0"/>
              <w:rPr>
                <w:sz w:val="20"/>
                <w:szCs w:val="20"/>
                <w:color w:val="auto"/>
              </w:rPr>
            </w:pPr>
            <w:r>
              <w:rPr>
                <w:rFonts w:ascii="Arial" w:cs="Arial" w:eastAsia="Arial" w:hAnsi="Arial"/>
                <w:sz w:val="18"/>
                <w:szCs w:val="18"/>
                <w:color w:val="auto"/>
                <w:w w:val="79"/>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1,230</w:t>
            </w:r>
          </w:p>
        </w:tc>
        <w:tc>
          <w:tcPr>
            <w:tcW w:w="0" w:type="dxa"/>
            <w:vAlign w:val="bottom"/>
          </w:tcPr>
          <w:p>
            <w:pPr>
              <w:spacing w:after="0"/>
              <w:rPr>
                <w:sz w:val="1"/>
                <w:szCs w:val="1"/>
                <w:color w:val="auto"/>
              </w:rPr>
            </w:pPr>
          </w:p>
        </w:tc>
      </w:tr>
      <w:tr>
        <w:trPr>
          <w:trHeight w:val="223"/>
        </w:trPr>
        <w:tc>
          <w:tcPr>
            <w:tcW w:w="6360" w:type="dxa"/>
            <w:vAlign w:val="bottom"/>
          </w:tcPr>
          <w:p>
            <w:pPr>
              <w:ind w:left="340"/>
              <w:spacing w:after="0"/>
              <w:rPr>
                <w:sz w:val="20"/>
                <w:szCs w:val="20"/>
                <w:color w:val="auto"/>
              </w:rPr>
            </w:pPr>
            <w:r>
              <w:rPr>
                <w:rFonts w:ascii="Arial" w:cs="Arial" w:eastAsia="Arial" w:hAnsi="Arial"/>
                <w:sz w:val="18"/>
                <w:szCs w:val="18"/>
                <w:color w:val="auto"/>
              </w:rPr>
              <w:t>Net cash used in investing activities</w:t>
            </w:r>
          </w:p>
        </w:tc>
        <w:tc>
          <w:tcPr>
            <w:tcW w:w="36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(11,396)</w:t>
            </w:r>
          </w:p>
        </w:tc>
        <w:tc>
          <w:tcPr>
            <w:tcW w:w="2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(1,158)</w:t>
            </w:r>
          </w:p>
        </w:tc>
        <w:tc>
          <w:tcPr>
            <w:tcW w:w="0" w:type="dxa"/>
            <w:vAlign w:val="bottom"/>
          </w:tcPr>
          <w:p>
            <w:pPr>
              <w:spacing w:after="0"/>
              <w:rPr>
                <w:sz w:val="1"/>
                <w:szCs w:val="1"/>
                <w:color w:val="auto"/>
              </w:rPr>
            </w:pPr>
          </w:p>
        </w:tc>
      </w:tr>
      <w:tr>
        <w:trPr>
          <w:trHeight w:val="224"/>
        </w:trPr>
        <w:tc>
          <w:tcPr>
            <w:tcW w:w="6360" w:type="dxa"/>
            <w:vAlign w:val="bottom"/>
            <w:shd w:val="clear" w:color="auto" w:fill="CCEEFF"/>
          </w:tcPr>
          <w:p>
            <w:pPr>
              <w:ind w:left="340"/>
              <w:spacing w:after="0"/>
              <w:rPr>
                <w:sz w:val="20"/>
                <w:szCs w:val="20"/>
                <w:color w:val="auto"/>
              </w:rPr>
            </w:pPr>
            <w:r>
              <w:rPr>
                <w:rFonts w:ascii="Arial" w:cs="Arial" w:eastAsia="Arial" w:hAnsi="Arial"/>
                <w:sz w:val="18"/>
                <w:szCs w:val="18"/>
                <w:color w:val="auto"/>
              </w:rPr>
              <w:t>Net cash provided by/(used in) financing activities</w:t>
            </w:r>
          </w:p>
        </w:tc>
        <w:tc>
          <w:tcPr>
            <w:tcW w:w="360" w:type="dxa"/>
            <w:vAlign w:val="bottom"/>
            <w:shd w:val="clear" w:color="auto" w:fill="CCEEFF"/>
          </w:tcPr>
          <w:p>
            <w:pPr>
              <w:spacing w:after="0"/>
              <w:rPr>
                <w:sz w:val="19"/>
                <w:szCs w:val="19"/>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7,226</w:t>
            </w:r>
          </w:p>
        </w:tc>
        <w:tc>
          <w:tcPr>
            <w:tcW w:w="22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(960)</w:t>
            </w:r>
          </w:p>
        </w:tc>
        <w:tc>
          <w:tcPr>
            <w:tcW w:w="0" w:type="dxa"/>
            <w:vAlign w:val="bottom"/>
          </w:tcPr>
          <w:p>
            <w:pPr>
              <w:spacing w:after="0"/>
              <w:rPr>
                <w:sz w:val="1"/>
                <w:szCs w:val="1"/>
                <w:color w:val="auto"/>
              </w:rPr>
            </w:pPr>
          </w:p>
        </w:tc>
      </w:tr>
      <w:tr>
        <w:trPr>
          <w:trHeight w:val="223"/>
        </w:trPr>
        <w:tc>
          <w:tcPr>
            <w:tcW w:w="6360" w:type="dxa"/>
            <w:vAlign w:val="bottom"/>
            <w:tcBorders>
              <w:bottom w:val="single" w:sz="8" w:color="CCEEFF"/>
            </w:tcBorders>
          </w:tcPr>
          <w:p>
            <w:pPr>
              <w:ind w:left="340"/>
              <w:spacing w:after="0"/>
              <w:rPr>
                <w:sz w:val="20"/>
                <w:szCs w:val="20"/>
                <w:color w:val="auto"/>
              </w:rPr>
            </w:pPr>
            <w:r>
              <w:rPr>
                <w:rFonts w:ascii="Arial" w:cs="Arial" w:eastAsia="Arial" w:hAnsi="Arial"/>
                <w:sz w:val="18"/>
                <w:szCs w:val="18"/>
                <w:color w:val="auto"/>
              </w:rPr>
              <w:t>Effect of exchange rate changes on cash and cash equivalents</w:t>
            </w:r>
          </w:p>
        </w:tc>
        <w:tc>
          <w:tcPr>
            <w:tcW w:w="360" w:type="dxa"/>
            <w:vAlign w:val="bottom"/>
            <w:tcBorders>
              <w:bottom w:val="single" w:sz="8" w:color="auto"/>
            </w:tcBorders>
          </w:tcPr>
          <w:p>
            <w:pPr>
              <w:spacing w:after="0"/>
              <w:rPr>
                <w:sz w:val="19"/>
                <w:szCs w:val="19"/>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(1,784)</w:t>
            </w:r>
          </w:p>
        </w:tc>
        <w:tc>
          <w:tcPr>
            <w:tcW w:w="220" w:type="dxa"/>
            <w:vAlign w:val="bottom"/>
            <w:tcBorders>
              <w:bottom w:val="single" w:sz="8" w:color="CCEEFF"/>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277</w:t>
            </w:r>
          </w:p>
        </w:tc>
        <w:tc>
          <w:tcPr>
            <w:tcW w:w="0" w:type="dxa"/>
            <w:vAlign w:val="bottom"/>
          </w:tcPr>
          <w:p>
            <w:pPr>
              <w:spacing w:after="0"/>
              <w:rPr>
                <w:sz w:val="1"/>
                <w:szCs w:val="1"/>
                <w:color w:val="auto"/>
              </w:rPr>
            </w:pPr>
          </w:p>
        </w:tc>
      </w:tr>
      <w:tr>
        <w:trPr>
          <w:trHeight w:val="242"/>
        </w:trPr>
        <w:tc>
          <w:tcPr>
            <w:tcW w:w="6360" w:type="dxa"/>
            <w:vAlign w:val="bottom"/>
            <w:tcBorders>
              <w:bottom w:val="single" w:sz="8" w:color="CCEEFF"/>
            </w:tcBorders>
            <w:shd w:val="clear" w:color="auto" w:fill="CCEEFF"/>
          </w:tcPr>
          <w:p>
            <w:pPr>
              <w:ind w:left="20"/>
              <w:spacing w:after="0" w:line="203" w:lineRule="exact"/>
              <w:rPr>
                <w:sz w:val="20"/>
                <w:szCs w:val="20"/>
                <w:color w:val="auto"/>
              </w:rPr>
            </w:pPr>
            <w:r>
              <w:rPr>
                <w:rFonts w:ascii="Arial" w:cs="Arial" w:eastAsia="Arial" w:hAnsi="Arial"/>
                <w:sz w:val="18"/>
                <w:szCs w:val="18"/>
                <w:color w:val="auto"/>
              </w:rPr>
              <w:t>Net decrease in cash and cash equivalents</w:t>
            </w:r>
          </w:p>
        </w:tc>
        <w:tc>
          <w:tcPr>
            <w:tcW w:w="360" w:type="dxa"/>
            <w:vAlign w:val="bottom"/>
            <w:tcBorders>
              <w:bottom w:val="single" w:sz="8" w:color="auto"/>
            </w:tcBorders>
            <w:shd w:val="clear" w:color="auto" w:fill="CCEEFF"/>
          </w:tcPr>
          <w:p>
            <w:pPr>
              <w:jc w:val="right"/>
              <w:ind w:right="172"/>
              <w:spacing w:after="0"/>
              <w:rPr>
                <w:sz w:val="20"/>
                <w:szCs w:val="20"/>
                <w:color w:val="auto"/>
              </w:rPr>
            </w:pPr>
            <w:r>
              <w:rPr>
                <w:rFonts w:ascii="Arial" w:cs="Arial" w:eastAsia="Arial" w:hAnsi="Arial"/>
                <w:sz w:val="18"/>
                <w:szCs w:val="18"/>
                <w:color w:val="auto"/>
                <w:w w:val="79"/>
              </w:rPr>
              <w:t>$</w:t>
            </w:r>
          </w:p>
        </w:tc>
        <w:tc>
          <w:tcPr>
            <w:tcW w:w="1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(9,239)</w:t>
            </w:r>
          </w:p>
        </w:tc>
        <w:tc>
          <w:tcPr>
            <w:tcW w:w="22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auto"/>
            </w:tcBorders>
            <w:shd w:val="clear" w:color="auto" w:fill="CCEEFF"/>
          </w:tcPr>
          <w:p>
            <w:pPr>
              <w:jc w:val="right"/>
              <w:ind w:right="172"/>
              <w:spacing w:after="0"/>
              <w:rPr>
                <w:sz w:val="20"/>
                <w:szCs w:val="20"/>
                <w:color w:val="auto"/>
              </w:rPr>
            </w:pPr>
            <w:r>
              <w:rPr>
                <w:rFonts w:ascii="Arial" w:cs="Arial" w:eastAsia="Arial" w:hAnsi="Arial"/>
                <w:sz w:val="18"/>
                <w:szCs w:val="18"/>
                <w:color w:val="auto"/>
                <w:w w:val="79"/>
              </w:rPr>
              <w:t>$</w:t>
            </w: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(611)</w:t>
            </w:r>
          </w:p>
        </w:tc>
        <w:tc>
          <w:tcPr>
            <w:tcW w:w="0" w:type="dxa"/>
            <w:vAlign w:val="bottom"/>
          </w:tcPr>
          <w:p>
            <w:pPr>
              <w:spacing w:after="0"/>
              <w:rPr>
                <w:sz w:val="1"/>
                <w:szCs w:val="1"/>
                <w:color w:val="auto"/>
              </w:rPr>
            </w:pPr>
          </w:p>
        </w:tc>
      </w:tr>
      <w:tr>
        <w:trPr>
          <w:trHeight w:val="20"/>
        </w:trPr>
        <w:tc>
          <w:tcPr>
            <w:tcW w:w="636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85" w:lineRule="exact"/>
        <w:rPr>
          <w:sz w:val="20"/>
          <w:szCs w:val="20"/>
          <w:color w:val="auto"/>
        </w:rPr>
      </w:pPr>
    </w:p>
    <w:p>
      <w:pPr>
        <w:jc w:val="both"/>
        <w:ind w:firstLine="434"/>
        <w:spacing w:after="0" w:line="299" w:lineRule="auto"/>
        <w:rPr>
          <w:sz w:val="20"/>
          <w:szCs w:val="20"/>
          <w:color w:val="auto"/>
        </w:rPr>
      </w:pPr>
      <w:r>
        <w:rPr>
          <w:rFonts w:ascii="Arial" w:cs="Arial" w:eastAsia="Arial" w:hAnsi="Arial"/>
          <w:sz w:val="16"/>
          <w:szCs w:val="16"/>
          <w:color w:val="auto"/>
        </w:rPr>
        <w:t>During the nine months ended September 30, 2022, net cash used in operating activities was $3.3 million compared to net cash provided by operations of $1.2 million for the comparable period of 2021. Overall, this net increase in use of operating cash was driven by an increase in working capital, including higher inventory levels to support our sales growth and to mitigate longer order lead times because of global supply chain issues.</w:t>
      </w:r>
    </w:p>
    <w:p>
      <w:pPr>
        <w:spacing w:after="0" w:line="49" w:lineRule="exact"/>
        <w:rPr>
          <w:sz w:val="20"/>
          <w:szCs w:val="20"/>
          <w:color w:val="auto"/>
        </w:rPr>
      </w:pPr>
    </w:p>
    <w:p>
      <w:pPr>
        <w:jc w:val="both"/>
        <w:ind w:firstLine="434"/>
        <w:spacing w:after="0" w:line="250" w:lineRule="auto"/>
        <w:rPr>
          <w:sz w:val="20"/>
          <w:szCs w:val="20"/>
          <w:color w:val="auto"/>
        </w:rPr>
      </w:pPr>
      <w:r>
        <w:rPr>
          <w:rFonts w:ascii="Arial" w:cs="Arial" w:eastAsia="Arial" w:hAnsi="Arial"/>
          <w:sz w:val="18"/>
          <w:szCs w:val="18"/>
          <w:color w:val="auto"/>
        </w:rPr>
        <w:t>During the nine months ended September 30, 2022, cash used in investing activities was $11.4 million which increased by $10.2 million from 2021. The increase in net cash used in investing activities was primarily due to the acquisition of LIOS totaling $22.1 million, partially offset from the proceeds from the sale of Luna Labs totaling $13.0 million. Excluding acquisitions and sales transactions, cash used in investing increased by $1.1 million primarily due to increased capital expenditures for normal business needs.</w:t>
      </w:r>
    </w:p>
    <w:p>
      <w:pPr>
        <w:spacing w:after="0" w:line="85" w:lineRule="exact"/>
        <w:rPr>
          <w:sz w:val="20"/>
          <w:szCs w:val="20"/>
          <w:color w:val="auto"/>
        </w:rPr>
      </w:pPr>
    </w:p>
    <w:p>
      <w:pPr>
        <w:jc w:val="both"/>
        <w:ind w:firstLine="434"/>
        <w:spacing w:after="0" w:line="299" w:lineRule="auto"/>
        <w:rPr>
          <w:sz w:val="20"/>
          <w:szCs w:val="20"/>
          <w:color w:val="auto"/>
        </w:rPr>
      </w:pPr>
      <w:r>
        <w:rPr>
          <w:rFonts w:ascii="Arial" w:cs="Arial" w:eastAsia="Arial" w:hAnsi="Arial"/>
          <w:sz w:val="16"/>
          <w:szCs w:val="16"/>
          <w:color w:val="auto"/>
        </w:rPr>
        <w:t>During the nine months ended September 30, 2022, cash provided by financing activities was $7.2 million, compared to cash used in financing activities of $1.0 million for the comparable period in 2021, primarily due to net proceeds of $5.9 million from new borrowings used to partially fund the acquisition of Lios in March 2022. The remaining change in borrowing activity was due to the refinancing of our credit facility in the second quarter of 2022.</w:t>
      </w:r>
    </w:p>
    <w:p>
      <w:pPr>
        <w:spacing w:after="0" w:line="200" w:lineRule="exact"/>
        <w:rPr>
          <w:sz w:val="20"/>
          <w:szCs w:val="20"/>
          <w:color w:val="auto"/>
        </w:rPr>
      </w:pPr>
    </w:p>
    <w:p>
      <w:pPr>
        <w:spacing w:after="0" w:line="225" w:lineRule="exact"/>
        <w:rPr>
          <w:sz w:val="20"/>
          <w:szCs w:val="20"/>
          <w:color w:val="auto"/>
        </w:rPr>
      </w:pPr>
    </w:p>
    <w:p>
      <w:pPr>
        <w:ind w:left="20"/>
        <w:spacing w:after="0"/>
        <w:tabs>
          <w:tab w:leader="none" w:pos="122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6"/>
          <w:szCs w:val="16"/>
          <w:b w:val="1"/>
          <w:bCs w:val="1"/>
          <w:i w:val="1"/>
          <w:iCs w:val="1"/>
          <w:color w:val="auto"/>
        </w:rPr>
        <w:t>QUANTITATIVE AND QUALITATIVE DISCLOSURES ABOUT MARKET RISK</w:t>
      </w:r>
    </w:p>
    <w:p>
      <w:pPr>
        <w:spacing w:after="0" w:line="194" w:lineRule="exact"/>
        <w:rPr>
          <w:sz w:val="20"/>
          <w:szCs w:val="20"/>
          <w:color w:val="auto"/>
        </w:rPr>
      </w:pPr>
    </w:p>
    <w:p>
      <w:pPr>
        <w:jc w:val="both"/>
        <w:ind w:firstLine="434"/>
        <w:spacing w:after="0" w:line="252" w:lineRule="auto"/>
        <w:rPr>
          <w:sz w:val="20"/>
          <w:szCs w:val="20"/>
          <w:color w:val="auto"/>
        </w:rPr>
      </w:pPr>
      <w:r>
        <w:rPr>
          <w:rFonts w:ascii="Arial" w:cs="Arial" w:eastAsia="Arial" w:hAnsi="Arial"/>
          <w:sz w:val="18"/>
          <w:szCs w:val="18"/>
          <w:color w:val="auto"/>
        </w:rPr>
        <w:t>Market risk represents the risk of loss that may impact our financial position due to adverse changes in financial market prices and rates. We do not hold or issue financial instruments for trading purposes or have any derivative financial instruments. Our exposure to market risk is limited to interest rate fluctuations, due to changes in the general level of U.S. interest rates, and foreign currency exchange rates.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Interest Rate Risk</w:t>
      </w:r>
    </w:p>
    <w:p>
      <w:pPr>
        <w:spacing w:after="0" w:line="115" w:lineRule="exact"/>
        <w:rPr>
          <w:sz w:val="20"/>
          <w:szCs w:val="20"/>
          <w:color w:val="auto"/>
        </w:rPr>
      </w:pPr>
    </w:p>
    <w:p>
      <w:pPr>
        <w:ind w:firstLine="434"/>
        <w:spacing w:after="0" w:line="306" w:lineRule="auto"/>
        <w:rPr>
          <w:sz w:val="20"/>
          <w:szCs w:val="20"/>
          <w:color w:val="auto"/>
        </w:rPr>
      </w:pPr>
      <w:r>
        <w:rPr>
          <w:rFonts w:ascii="Arial" w:cs="Arial" w:eastAsia="Arial" w:hAnsi="Arial"/>
          <w:sz w:val="15"/>
          <w:szCs w:val="15"/>
          <w:color w:val="auto"/>
        </w:rPr>
        <w:t>We do not use derivative financial instruments as a hedge against interest rate fluctuations, and, as a result, we are subject to interest rate risk on our Term Loan and Revolving Line with interest rates at a floating per annum rate equal to the sum of (a) Daily Simple SOFR, plus (b) a SOFR adjustment of ten basis points (0.10%), plus (c) an applicable margin. The applicable margin ranges from 1.75% to 2.50% per annum, depending on the Net Leverage Ratio as defined in the credit agreement governing the Term Loan and Revolving Line. As of September 30, 2022, we had outstanding borrowings under our Term Loan and Revolving Line of $19.4 million and $2.3 million, respectively, at the weighted-average variable interest rate of 5.58%. At this borrowing level, a 0.25% increase in interest rates would have had an unfavorable annual impact on our pre-tax earnings and cash flows in the amount of approximately $55 thousand.</w:t>
      </w:r>
    </w:p>
    <w:p>
      <w:pPr>
        <w:spacing w:after="0" w:line="1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Foreign Currency Exchange Rate Risk</w:t>
      </w:r>
    </w:p>
    <w:p>
      <w:pPr>
        <w:spacing w:after="0" w:line="115" w:lineRule="exact"/>
        <w:rPr>
          <w:sz w:val="20"/>
          <w:szCs w:val="20"/>
          <w:color w:val="auto"/>
        </w:rPr>
      </w:pPr>
    </w:p>
    <w:p>
      <w:pPr>
        <w:ind w:firstLine="434"/>
        <w:spacing w:after="0" w:line="324" w:lineRule="auto"/>
        <w:rPr>
          <w:sz w:val="20"/>
          <w:szCs w:val="20"/>
          <w:color w:val="auto"/>
        </w:rPr>
      </w:pPr>
      <w:r>
        <w:rPr>
          <w:rFonts w:ascii="Arial" w:cs="Arial" w:eastAsia="Arial" w:hAnsi="Arial"/>
          <w:sz w:val="16"/>
          <w:szCs w:val="16"/>
          <w:color w:val="auto"/>
        </w:rPr>
        <w:t>Our foreign currency exposure is primarily related to our net investment in foreign subsidiaries. Foreign exchange rate gains or losses resulting from the translation of our foreign operations into U.S. dollars are reflected as a cumulative translation adjustment and do not affect our results of operations.</w:t>
      </w:r>
    </w:p>
    <w:p>
      <w:pPr>
        <w:spacing w:after="0" w:line="200" w:lineRule="exact"/>
        <w:rPr>
          <w:sz w:val="20"/>
          <w:szCs w:val="20"/>
          <w:color w:val="auto"/>
        </w:rPr>
      </w:pPr>
    </w:p>
    <w:p>
      <w:pPr>
        <w:spacing w:after="0" w:line="2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64135</wp:posOffset>
            </wp:positionV>
            <wp:extent cx="7160895" cy="4191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60895" cy="41910"/>
                    </a:xfrm>
                    <a:prstGeom prst="rect">
                      <a:avLst/>
                    </a:prstGeom>
                    <a:noFill/>
                  </pic:spPr>
                </pic:pic>
              </a:graphicData>
            </a:graphic>
          </wp:anchor>
        </w:drawing>
      </w:r>
    </w:p>
    <w:p>
      <w:pPr>
        <w:sectPr>
          <w:pgSz w:w="11900" w:h="16838" w:orient="portrait"/>
          <w:cols w:equalWidth="0" w:num="1">
            <w:col w:w="11240"/>
          </w:cols>
          <w:pgMar w:left="320" w:top="127" w:right="339" w:bottom="1440" w:gutter="0" w:footer="0" w:header="0"/>
        </w:sectPr>
      </w:pPr>
    </w:p>
    <w:bookmarkStart w:id="29" w:name="page30"/>
    <w:bookmarkEnd w:id="29"/>
    <w:p>
      <w:pPr>
        <w:spacing w:after="0"/>
        <w:rPr>
          <w:sz w:val="20"/>
          <w:szCs w:val="20"/>
          <w:color w:val="auto"/>
        </w:rPr>
      </w:pPr>
      <w:r>
        <w:rPr>
          <w:rFonts w:ascii="Arial" w:cs="Arial" w:eastAsia="Arial" w:hAnsi="Arial"/>
          <w:sz w:val="14"/>
          <w:szCs w:val="14"/>
          <w:b w:val="1"/>
          <w:bCs w:val="1"/>
          <w:u w:val="single" w:color="auto"/>
          <w:color w:val="0000FF"/>
        </w:rPr>
        <w:t>Table</w:t>
      </w:r>
      <w:r>
        <w:rPr>
          <w:rFonts w:ascii="Arial" w:cs="Arial" w:eastAsia="Arial" w:hAnsi="Arial"/>
          <w:sz w:val="14"/>
          <w:szCs w:val="14"/>
          <w:b w:val="1"/>
          <w:bCs w:val="1"/>
          <w:color w:val="0000FF"/>
        </w:rPr>
        <w:t xml:space="preserve"> </w:t>
      </w:r>
      <w:r>
        <w:rPr>
          <w:rFonts w:ascii="Arial" w:cs="Arial" w:eastAsia="Arial" w:hAnsi="Arial"/>
          <w:sz w:val="17"/>
          <w:szCs w:val="17"/>
          <w:color w:val="000000"/>
        </w:rPr>
        <w:t>of</w:t>
      </w:r>
      <w:r>
        <w:rPr>
          <w:rFonts w:ascii="Arial" w:cs="Arial" w:eastAsia="Arial" w:hAnsi="Arial"/>
          <w:sz w:val="14"/>
          <w:szCs w:val="14"/>
          <w:b w:val="1"/>
          <w:bCs w:val="1"/>
          <w:color w:val="0000FF"/>
        </w:rPr>
        <w:t xml:space="preserve"> </w:t>
      </w:r>
      <w:r>
        <w:rPr>
          <w:rFonts w:ascii="Arial" w:cs="Arial" w:eastAsia="Arial" w:hAnsi="Arial"/>
          <w:sz w:val="14"/>
          <w:szCs w:val="14"/>
          <w:b w:val="1"/>
          <w:bCs w:val="1"/>
          <w:u w:val="single" w:color="auto"/>
          <w:color w:val="0000FF"/>
        </w:rPr>
        <w:t>Contents</w:t>
      </w:r>
    </w:p>
    <w:p>
      <w:pPr>
        <w:spacing w:after="0" w:line="200" w:lineRule="exact"/>
        <w:rPr>
          <w:sz w:val="20"/>
          <w:szCs w:val="20"/>
          <w:color w:val="auto"/>
        </w:rPr>
      </w:pPr>
    </w:p>
    <w:p>
      <w:pPr>
        <w:spacing w:after="0" w:line="388" w:lineRule="exact"/>
        <w:rPr>
          <w:sz w:val="20"/>
          <w:szCs w:val="20"/>
          <w:color w:val="auto"/>
        </w:rPr>
      </w:pPr>
    </w:p>
    <w:p>
      <w:pPr>
        <w:ind w:left="20"/>
        <w:spacing w:after="0"/>
        <w:tabs>
          <w:tab w:leader="none" w:pos="122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6"/>
          <w:szCs w:val="16"/>
          <w:b w:val="1"/>
          <w:bCs w:val="1"/>
          <w:i w:val="1"/>
          <w:iCs w:val="1"/>
          <w:color w:val="auto"/>
        </w:rPr>
        <w:t>CONTROLS AND PROCEDURES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Evaluation of Disclosure Controls and Procedures</w:t>
      </w:r>
    </w:p>
    <w:p>
      <w:pPr>
        <w:spacing w:after="0" w:line="115" w:lineRule="exact"/>
        <w:rPr>
          <w:sz w:val="20"/>
          <w:szCs w:val="20"/>
          <w:color w:val="auto"/>
        </w:rPr>
      </w:pPr>
    </w:p>
    <w:p>
      <w:pPr>
        <w:jc w:val="both"/>
        <w:ind w:firstLine="434"/>
        <w:spacing w:after="0" w:line="247" w:lineRule="auto"/>
        <w:rPr>
          <w:sz w:val="20"/>
          <w:szCs w:val="20"/>
          <w:color w:val="auto"/>
        </w:rPr>
      </w:pPr>
      <w:r>
        <w:rPr>
          <w:rFonts w:ascii="Arial" w:cs="Arial" w:eastAsia="Arial" w:hAnsi="Arial"/>
          <w:sz w:val="18"/>
          <w:szCs w:val="18"/>
          <w:color w:val="auto"/>
        </w:rPr>
        <w:t>We maintain “disclosure controls and procedures,” as defined in Rules 13a-15(e) and 15d-15(e) under the Securities Exchange Act of 1934, as amended (the "Exchange Act"), which are controls and other procedures that are designed to provide reasonable assurance that information required to be disclosed by a company in the reports that it files or submits under the Exchange Act is recorded, processed, summarized and reported within the time periods specified in the SEC’s rules and forms. Disclosure controls and procedures also include, without limitation, controls and procedures designed to provide reasonable assurance that information required to be disclosed by a company in the reports that it files or submits under the Exchange Act is accumulated and communicated to the company’s management, including its principal executive and principal financial officers, as appropriate to allow timely decisions regarding required disclosure.</w:t>
      </w:r>
    </w:p>
    <w:p>
      <w:pPr>
        <w:spacing w:after="0" w:line="88" w:lineRule="exact"/>
        <w:rPr>
          <w:sz w:val="20"/>
          <w:szCs w:val="20"/>
          <w:color w:val="auto"/>
        </w:rPr>
      </w:pPr>
    </w:p>
    <w:p>
      <w:pPr>
        <w:jc w:val="both"/>
        <w:ind w:firstLine="434"/>
        <w:spacing w:after="0" w:line="284" w:lineRule="auto"/>
        <w:rPr>
          <w:sz w:val="20"/>
          <w:szCs w:val="20"/>
          <w:color w:val="auto"/>
        </w:rPr>
      </w:pPr>
      <w:r>
        <w:rPr>
          <w:rFonts w:ascii="Arial" w:cs="Arial" w:eastAsia="Arial" w:hAnsi="Arial"/>
          <w:sz w:val="16"/>
          <w:szCs w:val="16"/>
          <w:color w:val="auto"/>
        </w:rPr>
        <w:t>Management recognizes that any controls and procedures, no matter how well designed and operated, can provide only reasonable assurance of achieving their objectives and management necessarily applies its judgment in evaluating the cost-benefit relationship of possible controls and procedures. In addition, the design of any system of controls also is based in part upon certain assumptions about the likelihood of future events, and there can be no assurance that any design will succeed in achieving its stated goals under all potential future conditions; over time, controls may become inadequate because of changes in conditions, or the degree of compliance with policies or procedures may deteriorate. Because of the inherent limitations in a control system, misstatements due to error or fraud may occur and not be detected.</w:t>
      </w:r>
    </w:p>
    <w:p>
      <w:pPr>
        <w:spacing w:after="0" w:line="62" w:lineRule="exact"/>
        <w:rPr>
          <w:sz w:val="20"/>
          <w:szCs w:val="20"/>
          <w:color w:val="auto"/>
        </w:rPr>
      </w:pPr>
    </w:p>
    <w:p>
      <w:pPr>
        <w:jc w:val="both"/>
        <w:ind w:firstLine="434"/>
        <w:spacing w:after="0" w:line="250" w:lineRule="auto"/>
        <w:rPr>
          <w:sz w:val="20"/>
          <w:szCs w:val="20"/>
          <w:color w:val="auto"/>
        </w:rPr>
      </w:pPr>
      <w:r>
        <w:rPr>
          <w:rFonts w:ascii="Arial" w:cs="Arial" w:eastAsia="Arial" w:hAnsi="Arial"/>
          <w:sz w:val="18"/>
          <w:szCs w:val="18"/>
          <w:color w:val="auto"/>
        </w:rPr>
        <w:t>Under the supervision and with the participation of our management, including our President and Chief Executive Officer and our Chief Financial Officer, we evaluated the effectiveness of the design and operation of our disclosure controls and procedures as of the end of the period covered by this quarterly report. Based on this evaluation, our President and Chief Executive Officer and our Chief Financial Officer have concluded that, as of September 30, 2022, our disclosure controls and procedures were effective.</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Internal Control over Financial Reporting</w:t>
      </w:r>
    </w:p>
    <w:p>
      <w:pPr>
        <w:spacing w:after="0" w:line="115" w:lineRule="exact"/>
        <w:rPr>
          <w:sz w:val="20"/>
          <w:szCs w:val="20"/>
          <w:color w:val="auto"/>
        </w:rPr>
      </w:pPr>
    </w:p>
    <w:p>
      <w:pPr>
        <w:jc w:val="both"/>
        <w:ind w:firstLine="434"/>
        <w:spacing w:after="0" w:line="252" w:lineRule="auto"/>
        <w:rPr>
          <w:sz w:val="20"/>
          <w:szCs w:val="20"/>
          <w:color w:val="auto"/>
        </w:rPr>
      </w:pPr>
      <w:r>
        <w:rPr>
          <w:rFonts w:ascii="Arial" w:cs="Arial" w:eastAsia="Arial" w:hAnsi="Arial"/>
          <w:sz w:val="18"/>
          <w:szCs w:val="18"/>
          <w:color w:val="auto"/>
        </w:rPr>
        <w:t>There were no changes in our internal control over financial reporting (as defined in Rules 13a-15(f) and 15d-15(f) under the Exchange Act) that occurred during the three months ended September 30, 2022 that materially affected, or are reasonably likely to materially affect, our internal control over financial reporting.</w:t>
      </w:r>
    </w:p>
    <w:p>
      <w:pPr>
        <w:spacing w:after="0" w:line="200" w:lineRule="exact"/>
        <w:rPr>
          <w:sz w:val="20"/>
          <w:szCs w:val="20"/>
          <w:color w:val="auto"/>
        </w:rPr>
      </w:pPr>
    </w:p>
    <w:p>
      <w:pPr>
        <w:spacing w:after="0" w:line="3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64135</wp:posOffset>
            </wp:positionV>
            <wp:extent cx="7160895" cy="4191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60895" cy="41910"/>
                    </a:xfrm>
                    <a:prstGeom prst="rect">
                      <a:avLst/>
                    </a:prstGeom>
                    <a:noFill/>
                  </pic:spPr>
                </pic:pic>
              </a:graphicData>
            </a:graphic>
          </wp:anchor>
        </w:drawing>
      </w:r>
    </w:p>
    <w:p>
      <w:pPr>
        <w:sectPr>
          <w:pgSz w:w="11900" w:h="16838" w:orient="portrait"/>
          <w:cols w:equalWidth="0" w:num="1">
            <w:col w:w="11240"/>
          </w:cols>
          <w:pgMar w:left="320" w:top="127" w:right="339" w:bottom="1440" w:gutter="0" w:footer="0" w:header="0"/>
        </w:sectPr>
      </w:pPr>
    </w:p>
    <w:bookmarkStart w:id="30" w:name="page31"/>
    <w:bookmarkEnd w:id="30"/>
    <w:p>
      <w:pPr>
        <w:spacing w:after="0"/>
        <w:rPr>
          <w:sz w:val="20"/>
          <w:szCs w:val="20"/>
          <w:color w:val="auto"/>
        </w:rPr>
      </w:pPr>
      <w:r>
        <w:rPr>
          <w:rFonts w:ascii="Arial" w:cs="Arial" w:eastAsia="Arial" w:hAnsi="Arial"/>
          <w:sz w:val="14"/>
          <w:szCs w:val="14"/>
          <w:b w:val="1"/>
          <w:bCs w:val="1"/>
          <w:u w:val="single" w:color="auto"/>
          <w:color w:val="0000FF"/>
        </w:rPr>
        <w:t>Table</w:t>
      </w:r>
      <w:r>
        <w:rPr>
          <w:rFonts w:ascii="Arial" w:cs="Arial" w:eastAsia="Arial" w:hAnsi="Arial"/>
          <w:sz w:val="14"/>
          <w:szCs w:val="14"/>
          <w:b w:val="1"/>
          <w:bCs w:val="1"/>
          <w:color w:val="0000FF"/>
        </w:rPr>
        <w:t xml:space="preserve"> </w:t>
      </w:r>
      <w:r>
        <w:rPr>
          <w:rFonts w:ascii="Arial" w:cs="Arial" w:eastAsia="Arial" w:hAnsi="Arial"/>
          <w:sz w:val="17"/>
          <w:szCs w:val="17"/>
          <w:color w:val="000000"/>
        </w:rPr>
        <w:t>of</w:t>
      </w:r>
      <w:r>
        <w:rPr>
          <w:rFonts w:ascii="Arial" w:cs="Arial" w:eastAsia="Arial" w:hAnsi="Arial"/>
          <w:sz w:val="14"/>
          <w:szCs w:val="14"/>
          <w:b w:val="1"/>
          <w:bCs w:val="1"/>
          <w:color w:val="0000FF"/>
        </w:rPr>
        <w:t xml:space="preserve"> </w:t>
      </w:r>
      <w:r>
        <w:rPr>
          <w:rFonts w:ascii="Arial" w:cs="Arial" w:eastAsia="Arial" w:hAnsi="Arial"/>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PART II. OTHER INFORMATION</w:t>
      </w:r>
    </w:p>
    <w:p>
      <w:pPr>
        <w:spacing w:after="0" w:line="293" w:lineRule="exact"/>
        <w:rPr>
          <w:sz w:val="20"/>
          <w:szCs w:val="20"/>
          <w:color w:val="auto"/>
        </w:rPr>
      </w:pPr>
    </w:p>
    <w:p>
      <w:pPr>
        <w:ind w:left="20"/>
        <w:spacing w:after="0"/>
        <w:tabs>
          <w:tab w:leader="none" w:pos="122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6"/>
          <w:szCs w:val="16"/>
          <w:b w:val="1"/>
          <w:bCs w:val="1"/>
          <w:i w:val="1"/>
          <w:iCs w:val="1"/>
          <w:color w:val="auto"/>
        </w:rPr>
        <w:t>LEGAL PROCEEDINGS</w:t>
      </w:r>
    </w:p>
    <w:p>
      <w:pPr>
        <w:spacing w:after="0" w:line="207" w:lineRule="exact"/>
        <w:rPr>
          <w:sz w:val="20"/>
          <w:szCs w:val="20"/>
          <w:color w:val="auto"/>
        </w:rPr>
      </w:pPr>
    </w:p>
    <w:p>
      <w:pPr>
        <w:jc w:val="both"/>
        <w:ind w:firstLine="434"/>
        <w:spacing w:after="0" w:line="324" w:lineRule="auto"/>
        <w:rPr>
          <w:sz w:val="20"/>
          <w:szCs w:val="20"/>
          <w:color w:val="auto"/>
        </w:rPr>
      </w:pPr>
      <w:r>
        <w:rPr>
          <w:rFonts w:ascii="Arial" w:cs="Arial" w:eastAsia="Arial" w:hAnsi="Arial"/>
          <w:sz w:val="16"/>
          <w:szCs w:val="16"/>
          <w:color w:val="auto"/>
        </w:rPr>
        <w:t>From time to time, we may become involved in litigation or claims arising out of our operations in the normal course of business. Management currently believes the amount of ultimate liability, if any, with respect to these actions will not materially affect our financial position, results of operations, or liquidity.</w:t>
      </w:r>
    </w:p>
    <w:p>
      <w:pPr>
        <w:spacing w:after="0" w:line="300" w:lineRule="exact"/>
        <w:rPr>
          <w:sz w:val="20"/>
          <w:szCs w:val="20"/>
          <w:color w:val="auto"/>
        </w:rPr>
      </w:pPr>
    </w:p>
    <w:p>
      <w:pPr>
        <w:ind w:left="20"/>
        <w:spacing w:after="0"/>
        <w:tabs>
          <w:tab w:leader="none" w:pos="1220" w:val="left"/>
        </w:tabs>
        <w:rPr>
          <w:sz w:val="20"/>
          <w:szCs w:val="20"/>
          <w:color w:val="auto"/>
        </w:rPr>
      </w:pPr>
      <w:r>
        <w:rPr>
          <w:rFonts w:ascii="Arial" w:cs="Arial" w:eastAsia="Arial" w:hAnsi="Arial"/>
          <w:sz w:val="18"/>
          <w:szCs w:val="18"/>
          <w:b w:val="1"/>
          <w:bCs w:val="1"/>
          <w:color w:val="auto"/>
        </w:rPr>
        <w:t>ITEM 1A.</w:t>
      </w:r>
      <w:r>
        <w:rPr>
          <w:sz w:val="20"/>
          <w:szCs w:val="20"/>
          <w:color w:val="auto"/>
        </w:rPr>
        <w:tab/>
      </w:r>
      <w:r>
        <w:rPr>
          <w:rFonts w:ascii="Arial" w:cs="Arial" w:eastAsia="Arial" w:hAnsi="Arial"/>
          <w:sz w:val="16"/>
          <w:szCs w:val="16"/>
          <w:b w:val="1"/>
          <w:bCs w:val="1"/>
          <w:i w:val="1"/>
          <w:iCs w:val="1"/>
          <w:color w:val="auto"/>
        </w:rPr>
        <w:t>RISK FACTORS</w:t>
      </w:r>
    </w:p>
    <w:p>
      <w:pPr>
        <w:spacing w:after="0" w:line="207" w:lineRule="exact"/>
        <w:rPr>
          <w:sz w:val="20"/>
          <w:szCs w:val="20"/>
          <w:color w:val="auto"/>
        </w:rPr>
      </w:pPr>
    </w:p>
    <w:p>
      <w:pPr>
        <w:jc w:val="both"/>
        <w:ind w:firstLine="434"/>
        <w:spacing w:after="0" w:line="281" w:lineRule="auto"/>
        <w:rPr>
          <w:sz w:val="20"/>
          <w:szCs w:val="20"/>
          <w:color w:val="auto"/>
        </w:rPr>
      </w:pPr>
      <w:r>
        <w:rPr>
          <w:rFonts w:ascii="Arial" w:cs="Arial" w:eastAsia="Arial" w:hAnsi="Arial"/>
          <w:sz w:val="16"/>
          <w:szCs w:val="16"/>
          <w:i w:val="1"/>
          <w:iCs w:val="1"/>
          <w:color w:val="auto"/>
        </w:rPr>
        <w:t>You should carefully consider the risks described below before deciding whether to invest in our common stock. The risks described below are not the only ones we face. Additional risks not presently known to us or that we currently believe are immaterial may also impair our business operations and financial results. If any of the following risks actually occurs, our business, financial condition or results of operations could be adversely affected. In such case, the trading price of our common stock could decline and you could lose all or part of your investment. Our filings with the SEC also contain forward-looking statements that involve risks or uncertainties. Our actual results could differ materially from those anticipated or contemplated by these forward-looking statements as a result of a number of factors, including the risks we face described below, as well as other variables that could affect our operating results. Past financial performance should not be considered to be a reliable indicator of future performance, and investors should not use historical trends to anticipate results or trends in future periods.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 FACTORS SUMMARY</w:t>
      </w:r>
    </w:p>
    <w:p>
      <w:pPr>
        <w:spacing w:after="0" w:line="115" w:lineRule="exact"/>
        <w:rPr>
          <w:sz w:val="20"/>
          <w:szCs w:val="20"/>
          <w:color w:val="auto"/>
        </w:rPr>
      </w:pPr>
    </w:p>
    <w:p>
      <w:pPr>
        <w:jc w:val="both"/>
        <w:ind w:firstLine="434"/>
        <w:spacing w:after="0" w:line="261" w:lineRule="auto"/>
        <w:rPr>
          <w:sz w:val="20"/>
          <w:szCs w:val="20"/>
          <w:color w:val="auto"/>
        </w:rPr>
      </w:pPr>
      <w:r>
        <w:rPr>
          <w:rFonts w:ascii="Arial" w:cs="Arial" w:eastAsia="Arial" w:hAnsi="Arial"/>
          <w:sz w:val="18"/>
          <w:szCs w:val="18"/>
          <w:color w:val="auto"/>
        </w:rPr>
        <w:t>Our business is subject to a number of risks and uncertainties, including those risks discussed at-length below. These risks include, among others, the following:</w:t>
      </w:r>
    </w:p>
    <w:p>
      <w:pPr>
        <w:spacing w:after="0" w:line="96" w:lineRule="exact"/>
        <w:rPr>
          <w:sz w:val="20"/>
          <w:szCs w:val="20"/>
          <w:color w:val="auto"/>
        </w:rPr>
      </w:pPr>
    </w:p>
    <w:p>
      <w:pPr>
        <w:ind w:left="640" w:hanging="319"/>
        <w:spacing w:after="0"/>
        <w:tabs>
          <w:tab w:leader="none" w:pos="640" w:val="left"/>
        </w:tabs>
        <w:numPr>
          <w:ilvl w:val="0"/>
          <w:numId w:val="13"/>
        </w:numPr>
        <w:rPr>
          <w:rFonts w:ascii="Arial" w:cs="Arial" w:eastAsia="Arial" w:hAnsi="Arial"/>
          <w:sz w:val="21"/>
          <w:szCs w:val="21"/>
          <w:color w:val="auto"/>
        </w:rPr>
      </w:pPr>
      <w:r>
        <w:rPr>
          <w:rFonts w:ascii="Arial" w:cs="Arial" w:eastAsia="Arial" w:hAnsi="Arial"/>
          <w:sz w:val="18"/>
          <w:szCs w:val="18"/>
          <w:color w:val="auto"/>
        </w:rPr>
        <w:t>Risks Relating to our Business</w:t>
      </w:r>
    </w:p>
    <w:p>
      <w:pPr>
        <w:spacing w:after="0" w:line="10" w:lineRule="exact"/>
        <w:rPr>
          <w:rFonts w:ascii="Arial" w:cs="Arial" w:eastAsia="Arial" w:hAnsi="Arial"/>
          <w:sz w:val="21"/>
          <w:szCs w:val="21"/>
          <w:color w:val="auto"/>
        </w:rPr>
      </w:pPr>
    </w:p>
    <w:p>
      <w:pPr>
        <w:ind w:left="1260" w:hanging="307"/>
        <w:spacing w:after="0" w:line="212" w:lineRule="auto"/>
        <w:tabs>
          <w:tab w:leader="none" w:pos="1269" w:val="left"/>
        </w:tabs>
        <w:numPr>
          <w:ilvl w:val="1"/>
          <w:numId w:val="13"/>
        </w:numPr>
        <w:rPr>
          <w:rFonts w:ascii="Arial" w:cs="Arial" w:eastAsia="Arial" w:hAnsi="Arial"/>
          <w:sz w:val="21"/>
          <w:szCs w:val="21"/>
          <w:color w:val="auto"/>
        </w:rPr>
      </w:pPr>
      <w:r>
        <w:rPr>
          <w:rFonts w:ascii="Arial" w:cs="Arial" w:eastAsia="Arial" w:hAnsi="Arial"/>
          <w:sz w:val="18"/>
          <w:szCs w:val="18"/>
          <w:color w:val="auto"/>
        </w:rPr>
        <w:t>Our technology is subject to a license from Intuitive Surgical, Inc., which is revocable in certain circumstances. Without this license, we cannot continue to market, manufacture or sell our fiber-optic products.</w:t>
      </w:r>
    </w:p>
    <w:p>
      <w:pPr>
        <w:spacing w:after="0" w:line="1" w:lineRule="exact"/>
        <w:rPr>
          <w:rFonts w:ascii="Arial" w:cs="Arial" w:eastAsia="Arial" w:hAnsi="Arial"/>
          <w:sz w:val="21"/>
          <w:szCs w:val="21"/>
          <w:color w:val="auto"/>
        </w:rPr>
      </w:pPr>
    </w:p>
    <w:p>
      <w:pPr>
        <w:ind w:left="1260" w:hanging="307"/>
        <w:spacing w:after="0" w:line="211" w:lineRule="auto"/>
        <w:tabs>
          <w:tab w:leader="none" w:pos="1256" w:val="left"/>
        </w:tabs>
        <w:numPr>
          <w:ilvl w:val="1"/>
          <w:numId w:val="13"/>
        </w:numPr>
        <w:rPr>
          <w:rFonts w:ascii="Arial" w:cs="Arial" w:eastAsia="Arial" w:hAnsi="Arial"/>
          <w:sz w:val="21"/>
          <w:szCs w:val="21"/>
          <w:color w:val="auto"/>
        </w:rPr>
      </w:pPr>
      <w:r>
        <w:rPr>
          <w:rFonts w:ascii="Arial" w:cs="Arial" w:eastAsia="Arial" w:hAnsi="Arial"/>
          <w:sz w:val="18"/>
          <w:szCs w:val="18"/>
          <w:color w:val="auto"/>
        </w:rPr>
        <w:t>We depend on third-party vendors for specialized components in our manufacturing operations, making us vulnerable to supply shortages and price fluctuations that could harm our business.</w:t>
      </w:r>
    </w:p>
    <w:p>
      <w:pPr>
        <w:ind w:left="1260" w:hanging="307"/>
        <w:spacing w:after="0" w:line="212" w:lineRule="auto"/>
        <w:tabs>
          <w:tab w:leader="none" w:pos="1256" w:val="left"/>
        </w:tabs>
        <w:numPr>
          <w:ilvl w:val="1"/>
          <w:numId w:val="13"/>
        </w:numPr>
        <w:rPr>
          <w:rFonts w:ascii="Arial" w:cs="Arial" w:eastAsia="Arial" w:hAnsi="Arial"/>
          <w:sz w:val="21"/>
          <w:szCs w:val="21"/>
          <w:color w:val="auto"/>
        </w:rPr>
      </w:pPr>
      <w:r>
        <w:rPr>
          <w:rFonts w:ascii="Arial" w:cs="Arial" w:eastAsia="Arial" w:hAnsi="Arial"/>
          <w:sz w:val="18"/>
          <w:szCs w:val="18"/>
          <w:color w:val="auto"/>
        </w:rPr>
        <w:t>As a provider of contract research to the U.S. government, we are subject to federal rules, regulations, audits and investigations, the violation or failure of which could adversely affect our business.</w:t>
      </w:r>
    </w:p>
    <w:p>
      <w:pPr>
        <w:ind w:left="1260" w:hanging="307"/>
        <w:spacing w:after="0" w:line="211" w:lineRule="auto"/>
        <w:tabs>
          <w:tab w:leader="none" w:pos="1256" w:val="left"/>
        </w:tabs>
        <w:numPr>
          <w:ilvl w:val="1"/>
          <w:numId w:val="13"/>
        </w:numPr>
        <w:rPr>
          <w:rFonts w:ascii="Arial" w:cs="Arial" w:eastAsia="Arial" w:hAnsi="Arial"/>
          <w:sz w:val="21"/>
          <w:szCs w:val="21"/>
          <w:color w:val="auto"/>
        </w:rPr>
      </w:pPr>
      <w:r>
        <w:rPr>
          <w:rFonts w:ascii="Arial" w:cs="Arial" w:eastAsia="Arial" w:hAnsi="Arial"/>
          <w:sz w:val="18"/>
          <w:szCs w:val="18"/>
          <w:color w:val="auto"/>
        </w:rPr>
        <w:t>Our products must meet exacting specifications, and defects and failures may occur, which may cause customers to return or stop buying our products.</w:t>
      </w:r>
    </w:p>
    <w:p>
      <w:pPr>
        <w:ind w:left="1260" w:hanging="307"/>
        <w:spacing w:after="0" w:line="217" w:lineRule="auto"/>
        <w:tabs>
          <w:tab w:leader="none" w:pos="1269" w:val="left"/>
        </w:tabs>
        <w:numPr>
          <w:ilvl w:val="1"/>
          <w:numId w:val="13"/>
        </w:numPr>
        <w:rPr>
          <w:rFonts w:ascii="Arial" w:cs="Arial" w:eastAsia="Arial" w:hAnsi="Arial"/>
          <w:sz w:val="21"/>
          <w:szCs w:val="21"/>
          <w:color w:val="auto"/>
        </w:rPr>
      </w:pPr>
      <w:r>
        <w:rPr>
          <w:rFonts w:ascii="Arial" w:cs="Arial" w:eastAsia="Arial" w:hAnsi="Arial"/>
          <w:sz w:val="18"/>
          <w:szCs w:val="18"/>
          <w:color w:val="auto"/>
        </w:rPr>
        <w:t>The markets for many of our products are characterized by changing technology which could cause obsolescence of our products, and we may incur substantial costs in delivering new products.</w:t>
      </w:r>
    </w:p>
    <w:p>
      <w:pPr>
        <w:spacing w:after="0" w:line="100" w:lineRule="exact"/>
        <w:rPr>
          <w:rFonts w:ascii="Arial" w:cs="Arial" w:eastAsia="Arial" w:hAnsi="Arial"/>
          <w:sz w:val="21"/>
          <w:szCs w:val="21"/>
          <w:color w:val="auto"/>
        </w:rPr>
      </w:pPr>
    </w:p>
    <w:p>
      <w:pPr>
        <w:ind w:left="640" w:hanging="319"/>
        <w:spacing w:after="0"/>
        <w:tabs>
          <w:tab w:leader="none" w:pos="640" w:val="left"/>
        </w:tabs>
        <w:numPr>
          <w:ilvl w:val="0"/>
          <w:numId w:val="13"/>
        </w:numPr>
        <w:rPr>
          <w:rFonts w:ascii="Arial" w:cs="Arial" w:eastAsia="Arial" w:hAnsi="Arial"/>
          <w:sz w:val="21"/>
          <w:szCs w:val="21"/>
          <w:color w:val="auto"/>
        </w:rPr>
      </w:pPr>
      <w:r>
        <w:rPr>
          <w:rFonts w:ascii="Arial" w:cs="Arial" w:eastAsia="Arial" w:hAnsi="Arial"/>
          <w:sz w:val="18"/>
          <w:szCs w:val="18"/>
          <w:color w:val="auto"/>
        </w:rPr>
        <w:t>Risks Relating to our Operations and Business Strategy</w:t>
      </w:r>
    </w:p>
    <w:p>
      <w:pPr>
        <w:spacing w:after="0" w:line="10" w:lineRule="exact"/>
        <w:rPr>
          <w:rFonts w:ascii="Arial" w:cs="Arial" w:eastAsia="Arial" w:hAnsi="Arial"/>
          <w:sz w:val="21"/>
          <w:szCs w:val="21"/>
          <w:color w:val="auto"/>
        </w:rPr>
      </w:pPr>
    </w:p>
    <w:p>
      <w:pPr>
        <w:ind w:left="1260" w:hanging="307"/>
        <w:spacing w:after="0" w:line="200" w:lineRule="auto"/>
        <w:tabs>
          <w:tab w:leader="none" w:pos="1256" w:val="left"/>
        </w:tabs>
        <w:numPr>
          <w:ilvl w:val="1"/>
          <w:numId w:val="13"/>
        </w:numPr>
        <w:rPr>
          <w:rFonts w:ascii="Arial" w:cs="Arial" w:eastAsia="Arial" w:hAnsi="Arial"/>
          <w:sz w:val="21"/>
          <w:szCs w:val="21"/>
          <w:color w:val="auto"/>
        </w:rPr>
      </w:pPr>
      <w:r>
        <w:rPr>
          <w:rFonts w:ascii="Arial" w:cs="Arial" w:eastAsia="Arial" w:hAnsi="Arial"/>
          <w:sz w:val="18"/>
          <w:szCs w:val="18"/>
          <w:color w:val="auto"/>
        </w:rPr>
        <w:t>If we fail to properly evaluate and execute our strategic initiatives, it could have an adverse effect on our future results and the market price of our common stock.</w:t>
      </w:r>
    </w:p>
    <w:p>
      <w:pPr>
        <w:ind w:left="1260" w:hanging="307"/>
        <w:spacing w:after="0" w:line="205" w:lineRule="auto"/>
        <w:tabs>
          <w:tab w:leader="none" w:pos="1256" w:val="left"/>
        </w:tabs>
        <w:numPr>
          <w:ilvl w:val="1"/>
          <w:numId w:val="13"/>
        </w:numPr>
        <w:rPr>
          <w:rFonts w:ascii="Arial" w:cs="Arial" w:eastAsia="Arial" w:hAnsi="Arial"/>
          <w:sz w:val="18"/>
          <w:szCs w:val="18"/>
          <w:color w:val="auto"/>
        </w:rPr>
      </w:pPr>
      <w:r>
        <w:rPr>
          <w:rFonts w:ascii="Arial" w:cs="Arial" w:eastAsia="Arial" w:hAnsi="Arial"/>
          <w:sz w:val="18"/>
          <w:szCs w:val="18"/>
          <w:color w:val="auto"/>
        </w:rPr>
        <w:t>We are experiencing impacts from inflationary pressures, including with respect to labor and materials costs, which could adversely impact our profitability and cash flow.</w:t>
      </w:r>
    </w:p>
    <w:p>
      <w:pPr>
        <w:spacing w:after="0" w:line="1" w:lineRule="exact"/>
        <w:rPr>
          <w:rFonts w:ascii="Arial" w:cs="Arial" w:eastAsia="Arial" w:hAnsi="Arial"/>
          <w:sz w:val="18"/>
          <w:szCs w:val="18"/>
          <w:color w:val="auto"/>
        </w:rPr>
      </w:pPr>
    </w:p>
    <w:p>
      <w:pPr>
        <w:ind w:left="1260" w:hanging="307"/>
        <w:spacing w:after="0" w:line="227" w:lineRule="auto"/>
        <w:tabs>
          <w:tab w:leader="none" w:pos="1256" w:val="left"/>
        </w:tabs>
        <w:numPr>
          <w:ilvl w:val="1"/>
          <w:numId w:val="13"/>
        </w:numPr>
        <w:rPr>
          <w:rFonts w:ascii="Arial" w:cs="Arial" w:eastAsia="Arial" w:hAnsi="Arial"/>
          <w:sz w:val="18"/>
          <w:szCs w:val="18"/>
          <w:color w:val="auto"/>
        </w:rPr>
      </w:pPr>
      <w:r>
        <w:rPr>
          <w:rFonts w:ascii="Arial" w:cs="Arial" w:eastAsia="Arial" w:hAnsi="Arial"/>
          <w:sz w:val="18"/>
          <w:szCs w:val="18"/>
          <w:color w:val="auto"/>
        </w:rPr>
        <w:t>Health epidemics, including the COVID-19 pandemic, have had, and could in the future have, an adverse impact on our business, operations, and the markets and communities in which we and our customers and suppliers operate.</w:t>
      </w:r>
    </w:p>
    <w:p>
      <w:pPr>
        <w:spacing w:after="0" w:line="101" w:lineRule="exact"/>
        <w:rPr>
          <w:rFonts w:ascii="Arial" w:cs="Arial" w:eastAsia="Arial" w:hAnsi="Arial"/>
          <w:sz w:val="18"/>
          <w:szCs w:val="18"/>
          <w:color w:val="auto"/>
        </w:rPr>
      </w:pPr>
    </w:p>
    <w:p>
      <w:pPr>
        <w:ind w:left="640" w:hanging="319"/>
        <w:spacing w:after="0"/>
        <w:tabs>
          <w:tab w:leader="none" w:pos="640" w:val="left"/>
        </w:tabs>
        <w:numPr>
          <w:ilvl w:val="0"/>
          <w:numId w:val="13"/>
        </w:numPr>
        <w:rPr>
          <w:rFonts w:ascii="Arial" w:cs="Arial" w:eastAsia="Arial" w:hAnsi="Arial"/>
          <w:sz w:val="21"/>
          <w:szCs w:val="21"/>
          <w:color w:val="auto"/>
        </w:rPr>
      </w:pPr>
      <w:r>
        <w:rPr>
          <w:rFonts w:ascii="Arial" w:cs="Arial" w:eastAsia="Arial" w:hAnsi="Arial"/>
          <w:sz w:val="18"/>
          <w:szCs w:val="18"/>
          <w:color w:val="auto"/>
        </w:rPr>
        <w:t>Risks Relating to our Regulatory Environment</w:t>
      </w:r>
    </w:p>
    <w:p>
      <w:pPr>
        <w:spacing w:after="0" w:line="10" w:lineRule="exact"/>
        <w:rPr>
          <w:rFonts w:ascii="Arial" w:cs="Arial" w:eastAsia="Arial" w:hAnsi="Arial"/>
          <w:sz w:val="21"/>
          <w:szCs w:val="21"/>
          <w:color w:val="auto"/>
        </w:rPr>
      </w:pPr>
    </w:p>
    <w:p>
      <w:pPr>
        <w:jc w:val="both"/>
        <w:ind w:left="1260" w:hanging="307"/>
        <w:spacing w:after="0" w:line="213" w:lineRule="auto"/>
        <w:tabs>
          <w:tab w:leader="none" w:pos="1269" w:val="left"/>
        </w:tabs>
        <w:numPr>
          <w:ilvl w:val="1"/>
          <w:numId w:val="13"/>
        </w:numPr>
        <w:rPr>
          <w:rFonts w:ascii="Arial" w:cs="Arial" w:eastAsia="Arial" w:hAnsi="Arial"/>
          <w:sz w:val="21"/>
          <w:szCs w:val="21"/>
          <w:color w:val="auto"/>
        </w:rPr>
      </w:pPr>
      <w:r>
        <w:rPr>
          <w:rFonts w:ascii="Arial" w:cs="Arial" w:eastAsia="Arial" w:hAnsi="Arial"/>
          <w:sz w:val="18"/>
          <w:szCs w:val="18"/>
          <w:color w:val="auto"/>
        </w:rPr>
        <w:t>Our operations are subject to domestic and foreign laws, regulations and restrictions, and noncompliance with these laws, regulations and restrictions could expose us to fines, penalties, suspension or debarment, which could have a material adverse effect on our profitability and overall financial position.</w:t>
      </w:r>
    </w:p>
    <w:p>
      <w:pPr>
        <w:ind w:left="1260" w:hanging="307"/>
        <w:spacing w:after="0" w:line="231" w:lineRule="auto"/>
        <w:tabs>
          <w:tab w:leader="none" w:pos="1260" w:val="left"/>
        </w:tabs>
        <w:numPr>
          <w:ilvl w:val="1"/>
          <w:numId w:val="13"/>
        </w:numPr>
        <w:rPr>
          <w:rFonts w:ascii="Arial" w:cs="Arial" w:eastAsia="Arial" w:hAnsi="Arial"/>
          <w:sz w:val="19"/>
          <w:szCs w:val="19"/>
          <w:color w:val="auto"/>
        </w:rPr>
      </w:pPr>
      <w:r>
        <w:rPr>
          <w:rFonts w:ascii="Arial" w:cs="Arial" w:eastAsia="Arial" w:hAnsi="Arial"/>
          <w:sz w:val="16"/>
          <w:szCs w:val="16"/>
          <w:color w:val="auto"/>
        </w:rPr>
        <w:t>We are or may become subject to a variety of privacy and data security laws, and our failure to comply with them could harm our business.</w:t>
      </w:r>
    </w:p>
    <w:p>
      <w:pPr>
        <w:spacing w:after="0" w:line="100" w:lineRule="exact"/>
        <w:rPr>
          <w:rFonts w:ascii="Arial" w:cs="Arial" w:eastAsia="Arial" w:hAnsi="Arial"/>
          <w:sz w:val="19"/>
          <w:szCs w:val="19"/>
          <w:color w:val="auto"/>
        </w:rPr>
      </w:pPr>
    </w:p>
    <w:p>
      <w:pPr>
        <w:ind w:left="640" w:hanging="319"/>
        <w:spacing w:after="0"/>
        <w:tabs>
          <w:tab w:leader="none" w:pos="640" w:val="left"/>
        </w:tabs>
        <w:numPr>
          <w:ilvl w:val="0"/>
          <w:numId w:val="13"/>
        </w:numPr>
        <w:rPr>
          <w:rFonts w:ascii="Arial" w:cs="Arial" w:eastAsia="Arial" w:hAnsi="Arial"/>
          <w:sz w:val="21"/>
          <w:szCs w:val="21"/>
          <w:color w:val="auto"/>
        </w:rPr>
      </w:pPr>
      <w:r>
        <w:rPr>
          <w:rFonts w:ascii="Arial" w:cs="Arial" w:eastAsia="Arial" w:hAnsi="Arial"/>
          <w:sz w:val="18"/>
          <w:szCs w:val="18"/>
          <w:color w:val="auto"/>
        </w:rPr>
        <w:t>Risks Relating to our Intellectual Property</w:t>
      </w:r>
    </w:p>
    <w:p>
      <w:pPr>
        <w:spacing w:after="0" w:line="10" w:lineRule="exact"/>
        <w:rPr>
          <w:rFonts w:ascii="Arial" w:cs="Arial" w:eastAsia="Arial" w:hAnsi="Arial"/>
          <w:sz w:val="21"/>
          <w:szCs w:val="21"/>
          <w:color w:val="auto"/>
        </w:rPr>
      </w:pPr>
    </w:p>
    <w:p>
      <w:pPr>
        <w:ind w:left="1260" w:hanging="307"/>
        <w:spacing w:after="0" w:line="225" w:lineRule="auto"/>
        <w:tabs>
          <w:tab w:leader="none" w:pos="1260" w:val="left"/>
        </w:tabs>
        <w:numPr>
          <w:ilvl w:val="1"/>
          <w:numId w:val="13"/>
        </w:numPr>
        <w:rPr>
          <w:rFonts w:ascii="Arial" w:cs="Arial" w:eastAsia="Arial" w:hAnsi="Arial"/>
          <w:sz w:val="21"/>
          <w:szCs w:val="21"/>
          <w:color w:val="auto"/>
        </w:rPr>
      </w:pPr>
      <w:r>
        <w:rPr>
          <w:rFonts w:ascii="Arial" w:cs="Arial" w:eastAsia="Arial" w:hAnsi="Arial"/>
          <w:sz w:val="18"/>
          <w:szCs w:val="18"/>
          <w:color w:val="auto"/>
        </w:rPr>
        <w:t>Our proprietary rights may not adequately protect our technologies.</w:t>
      </w:r>
    </w:p>
    <w:p>
      <w:pPr>
        <w:spacing w:after="0" w:line="2" w:lineRule="exact"/>
        <w:rPr>
          <w:rFonts w:ascii="Arial" w:cs="Arial" w:eastAsia="Arial" w:hAnsi="Arial"/>
          <w:sz w:val="21"/>
          <w:szCs w:val="21"/>
          <w:color w:val="auto"/>
        </w:rPr>
      </w:pPr>
    </w:p>
    <w:p>
      <w:pPr>
        <w:ind w:left="1260" w:hanging="307"/>
        <w:spacing w:after="0" w:line="228" w:lineRule="auto"/>
        <w:tabs>
          <w:tab w:leader="none" w:pos="1260" w:val="left"/>
        </w:tabs>
        <w:numPr>
          <w:ilvl w:val="1"/>
          <w:numId w:val="13"/>
        </w:numPr>
        <w:rPr>
          <w:rFonts w:ascii="Arial" w:cs="Arial" w:eastAsia="Arial" w:hAnsi="Arial"/>
          <w:sz w:val="19"/>
          <w:szCs w:val="19"/>
          <w:color w:val="auto"/>
        </w:rPr>
      </w:pPr>
      <w:r>
        <w:rPr>
          <w:rFonts w:ascii="Arial" w:cs="Arial" w:eastAsia="Arial" w:hAnsi="Arial"/>
          <w:sz w:val="16"/>
          <w:szCs w:val="16"/>
          <w:color w:val="auto"/>
        </w:rPr>
        <w:t>Third parties may claim that we infringe their intellectual property, and we could suffer significant litigation or licensing expense as a result.</w:t>
      </w:r>
    </w:p>
    <w:p>
      <w:pPr>
        <w:spacing w:after="0" w:line="114" w:lineRule="exact"/>
        <w:rPr>
          <w:rFonts w:ascii="Arial" w:cs="Arial" w:eastAsia="Arial" w:hAnsi="Arial"/>
          <w:sz w:val="19"/>
          <w:szCs w:val="19"/>
          <w:color w:val="auto"/>
        </w:rPr>
      </w:pPr>
    </w:p>
    <w:p>
      <w:pPr>
        <w:ind w:left="640" w:hanging="319"/>
        <w:spacing w:after="0"/>
        <w:tabs>
          <w:tab w:leader="none" w:pos="640" w:val="left"/>
        </w:tabs>
        <w:numPr>
          <w:ilvl w:val="0"/>
          <w:numId w:val="13"/>
        </w:numPr>
        <w:rPr>
          <w:rFonts w:ascii="Arial" w:cs="Arial" w:eastAsia="Arial" w:hAnsi="Arial"/>
          <w:sz w:val="21"/>
          <w:szCs w:val="21"/>
          <w:color w:val="auto"/>
        </w:rPr>
      </w:pPr>
      <w:r>
        <w:rPr>
          <w:rFonts w:ascii="Arial" w:cs="Arial" w:eastAsia="Arial" w:hAnsi="Arial"/>
          <w:sz w:val="18"/>
          <w:szCs w:val="18"/>
          <w:color w:val="auto"/>
        </w:rPr>
        <w:t>Risks Relating to our Common Stock</w:t>
      </w:r>
    </w:p>
    <w:p>
      <w:pPr>
        <w:spacing w:after="0" w:line="200" w:lineRule="exact"/>
        <w:rPr>
          <w:sz w:val="20"/>
          <w:szCs w:val="20"/>
          <w:color w:val="auto"/>
        </w:rPr>
      </w:pPr>
    </w:p>
    <w:p>
      <w:pPr>
        <w:spacing w:after="0" w:line="32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64135</wp:posOffset>
            </wp:positionV>
            <wp:extent cx="7160895" cy="4191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60895" cy="41910"/>
                    </a:xfrm>
                    <a:prstGeom prst="rect">
                      <a:avLst/>
                    </a:prstGeom>
                    <a:noFill/>
                  </pic:spPr>
                </pic:pic>
              </a:graphicData>
            </a:graphic>
          </wp:anchor>
        </w:drawing>
      </w:r>
    </w:p>
    <w:p>
      <w:pPr>
        <w:sectPr>
          <w:pgSz w:w="11900" w:h="16838" w:orient="portrait"/>
          <w:cols w:equalWidth="0" w:num="1">
            <w:col w:w="11240"/>
          </w:cols>
          <w:pgMar w:left="320" w:top="127" w:right="339" w:bottom="1440" w:gutter="0" w:footer="0" w:header="0"/>
        </w:sectPr>
      </w:pPr>
    </w:p>
    <w:bookmarkStart w:id="31" w:name="page32"/>
    <w:bookmarkEnd w:id="31"/>
    <w:p>
      <w:pPr>
        <w:spacing w:after="0"/>
        <w:rPr>
          <w:sz w:val="20"/>
          <w:szCs w:val="20"/>
          <w:color w:val="auto"/>
        </w:rPr>
      </w:pPr>
      <w:r>
        <w:rPr>
          <w:rFonts w:ascii="Arial" w:cs="Arial" w:eastAsia="Arial" w:hAnsi="Arial"/>
          <w:sz w:val="14"/>
          <w:szCs w:val="14"/>
          <w:b w:val="1"/>
          <w:bCs w:val="1"/>
          <w:u w:val="single" w:color="auto"/>
          <w:color w:val="0000FF"/>
        </w:rPr>
        <w:t>Table</w:t>
      </w:r>
      <w:r>
        <w:rPr>
          <w:rFonts w:ascii="Arial" w:cs="Arial" w:eastAsia="Arial" w:hAnsi="Arial"/>
          <w:sz w:val="14"/>
          <w:szCs w:val="14"/>
          <w:b w:val="1"/>
          <w:bCs w:val="1"/>
          <w:color w:val="0000FF"/>
        </w:rPr>
        <w:t xml:space="preserve"> </w:t>
      </w:r>
      <w:r>
        <w:rPr>
          <w:rFonts w:ascii="Arial" w:cs="Arial" w:eastAsia="Arial" w:hAnsi="Arial"/>
          <w:sz w:val="17"/>
          <w:szCs w:val="17"/>
          <w:color w:val="000000"/>
        </w:rPr>
        <w:t>of</w:t>
      </w:r>
      <w:r>
        <w:rPr>
          <w:rFonts w:ascii="Arial" w:cs="Arial" w:eastAsia="Arial" w:hAnsi="Arial"/>
          <w:sz w:val="14"/>
          <w:szCs w:val="14"/>
          <w:b w:val="1"/>
          <w:bCs w:val="1"/>
          <w:color w:val="0000FF"/>
        </w:rPr>
        <w:t xml:space="preserve"> </w:t>
      </w:r>
      <w:r>
        <w:rPr>
          <w:rFonts w:ascii="Arial" w:cs="Arial" w:eastAsia="Arial" w:hAnsi="Arial"/>
          <w:sz w:val="14"/>
          <w:szCs w:val="14"/>
          <w:b w:val="1"/>
          <w:bCs w:val="1"/>
          <w:u w:val="single" w:color="auto"/>
          <w:color w:val="0000FF"/>
        </w:rPr>
        <w:t>Contents</w:t>
      </w:r>
    </w:p>
    <w:p>
      <w:pPr>
        <w:spacing w:after="0" w:line="200" w:lineRule="exact"/>
        <w:rPr>
          <w:sz w:val="20"/>
          <w:szCs w:val="20"/>
          <w:color w:val="auto"/>
        </w:rPr>
      </w:pPr>
    </w:p>
    <w:p>
      <w:pPr>
        <w:spacing w:after="0" w:line="368" w:lineRule="exact"/>
        <w:rPr>
          <w:sz w:val="20"/>
          <w:szCs w:val="20"/>
          <w:color w:val="auto"/>
        </w:rPr>
      </w:pPr>
    </w:p>
    <w:p>
      <w:pPr>
        <w:ind w:left="1260" w:hanging="307"/>
        <w:spacing w:after="0" w:line="217" w:lineRule="auto"/>
        <w:tabs>
          <w:tab w:leader="none" w:pos="1256" w:val="left"/>
        </w:tabs>
        <w:numPr>
          <w:ilvl w:val="0"/>
          <w:numId w:val="14"/>
        </w:numPr>
        <w:rPr>
          <w:rFonts w:ascii="Arial" w:cs="Arial" w:eastAsia="Arial" w:hAnsi="Arial"/>
          <w:sz w:val="21"/>
          <w:szCs w:val="21"/>
          <w:color w:val="auto"/>
        </w:rPr>
      </w:pPr>
      <w:r>
        <w:rPr>
          <w:rFonts w:ascii="Arial" w:cs="Arial" w:eastAsia="Arial" w:hAnsi="Arial"/>
          <w:sz w:val="18"/>
          <w:szCs w:val="18"/>
          <w:color w:val="auto"/>
        </w:rPr>
        <w:t>Our common stock price has been volatile and we expect that the price of our common stock will fluctuate substantially in the future, which could cause you to lose all or a substantial part of your investment.</w:t>
      </w:r>
    </w:p>
    <w:p>
      <w:pPr>
        <w:spacing w:after="0" w:line="1" w:lineRule="exact"/>
        <w:rPr>
          <w:rFonts w:ascii="Arial" w:cs="Arial" w:eastAsia="Arial" w:hAnsi="Arial"/>
          <w:sz w:val="21"/>
          <w:szCs w:val="21"/>
          <w:color w:val="auto"/>
        </w:rPr>
      </w:pPr>
    </w:p>
    <w:p>
      <w:pPr>
        <w:jc w:val="both"/>
        <w:ind w:left="1260" w:hanging="307"/>
        <w:spacing w:after="0" w:line="211" w:lineRule="auto"/>
        <w:tabs>
          <w:tab w:leader="none" w:pos="1256" w:val="left"/>
        </w:tabs>
        <w:numPr>
          <w:ilvl w:val="0"/>
          <w:numId w:val="14"/>
        </w:numPr>
        <w:rPr>
          <w:rFonts w:ascii="Arial" w:cs="Arial" w:eastAsia="Arial" w:hAnsi="Arial"/>
          <w:sz w:val="21"/>
          <w:szCs w:val="21"/>
          <w:color w:val="auto"/>
        </w:rPr>
      </w:pPr>
      <w:r>
        <w:rPr>
          <w:rFonts w:ascii="Arial" w:cs="Arial" w:eastAsia="Arial" w:hAnsi="Arial"/>
          <w:sz w:val="18"/>
          <w:szCs w:val="18"/>
          <w:color w:val="auto"/>
        </w:rPr>
        <w:t>Anti-takeover provisions in our amended and restated certificate of incorporation and bylaws and Delaware law could discourage or prevent a change in control, even if an acquisition would be beneficial to our stockholders, which could affect our stock price adversely and prevent attempts by our stockholders to replace or remove our current management.</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RELATING TO OUR BUSINESS</w:t>
      </w:r>
    </w:p>
    <w:p>
      <w:pPr>
        <w:spacing w:after="0" w:line="220" w:lineRule="exact"/>
        <w:rPr>
          <w:sz w:val="20"/>
          <w:szCs w:val="20"/>
          <w:color w:val="auto"/>
        </w:rPr>
      </w:pPr>
    </w:p>
    <w:p>
      <w:pPr>
        <w:ind w:right="20"/>
        <w:spacing w:after="0" w:line="261" w:lineRule="auto"/>
        <w:rPr>
          <w:sz w:val="20"/>
          <w:szCs w:val="20"/>
          <w:color w:val="auto"/>
        </w:rPr>
      </w:pPr>
      <w:r>
        <w:rPr>
          <w:rFonts w:ascii="Arial" w:cs="Arial" w:eastAsia="Arial" w:hAnsi="Arial"/>
          <w:sz w:val="18"/>
          <w:szCs w:val="18"/>
          <w:b w:val="1"/>
          <w:bCs w:val="1"/>
          <w:i w:val="1"/>
          <w:iCs w:val="1"/>
          <w:color w:val="auto"/>
        </w:rPr>
        <w:t>Our technology is subject to a license from Intuitive Surgical, Inc., which is revocable in certain circumstances. Without this license, we cannot continue to market, manufacture or sell our fiber-optic products.</w:t>
      </w:r>
    </w:p>
    <w:p>
      <w:pPr>
        <w:spacing w:after="0" w:line="76" w:lineRule="exact"/>
        <w:rPr>
          <w:sz w:val="20"/>
          <w:szCs w:val="20"/>
          <w:color w:val="auto"/>
        </w:rPr>
      </w:pPr>
    </w:p>
    <w:p>
      <w:pPr>
        <w:jc w:val="both"/>
        <w:ind w:firstLine="434"/>
        <w:spacing w:after="0" w:line="281" w:lineRule="auto"/>
        <w:rPr>
          <w:sz w:val="20"/>
          <w:szCs w:val="20"/>
          <w:color w:val="auto"/>
        </w:rPr>
      </w:pPr>
      <w:r>
        <w:rPr>
          <w:rFonts w:ascii="Arial" w:cs="Arial" w:eastAsia="Arial" w:hAnsi="Arial"/>
          <w:sz w:val="16"/>
          <w:szCs w:val="16"/>
          <w:color w:val="auto"/>
        </w:rPr>
        <w:t>As a part of the sale of certain assets to Intuitive Surgical, Inc. ("Intuitive") in 2014, we entered into a license agreement with Intuitive pursuant to which we received rights to use all of our transferred technology outside the field of medicine and in respect of our existing non-shape sensing products in certain non-robotic medical fields. This license back to us is revocable if after notice and certain time periods, we were to (i) challenge the validity or enforceability of the transferred patents and patent applications, (ii) commercialize our fiber optical shape sensing and localization technology in the field of medicine (except to perform on a development and supply project for Hansen Medical, Inc.), (iii) violate our obligations related to our ability to sublicense in the field of medicine or (iv) violate our confidentiality obligations in a manner that advantages a competitor in the field of medicine and not cure such violation. Maintaining this license is necessary for us to conduct our fiber-optic products business, both for our telecom products and our ODiSI sensing products. If this license were to be revoked by Intuitive, we would no longer be able to market, manufacture or sell these products which could have a material adverse effect on our operations.</w:t>
      </w:r>
    </w:p>
    <w:p>
      <w:pPr>
        <w:spacing w:after="0" w:line="224" w:lineRule="exact"/>
        <w:rPr>
          <w:sz w:val="20"/>
          <w:szCs w:val="20"/>
          <w:color w:val="auto"/>
        </w:rPr>
      </w:pPr>
    </w:p>
    <w:p>
      <w:pPr>
        <w:ind w:right="560"/>
        <w:spacing w:after="0" w:line="261" w:lineRule="auto"/>
        <w:rPr>
          <w:sz w:val="20"/>
          <w:szCs w:val="20"/>
          <w:color w:val="auto"/>
        </w:rPr>
      </w:pPr>
      <w:r>
        <w:rPr>
          <w:rFonts w:ascii="Arial" w:cs="Arial" w:eastAsia="Arial" w:hAnsi="Arial"/>
          <w:sz w:val="18"/>
          <w:szCs w:val="18"/>
          <w:b w:val="1"/>
          <w:bCs w:val="1"/>
          <w:i w:val="1"/>
          <w:iCs w:val="1"/>
          <w:color w:val="auto"/>
        </w:rPr>
        <w:t>We depend on third-party vendors for specialized components in our manufacturing operations, making us vulnerable to supply shortages and price fluctuations that could harm our business.</w:t>
      </w:r>
    </w:p>
    <w:p>
      <w:pPr>
        <w:spacing w:after="0" w:line="76" w:lineRule="exact"/>
        <w:rPr>
          <w:sz w:val="20"/>
          <w:szCs w:val="20"/>
          <w:color w:val="auto"/>
        </w:rPr>
      </w:pPr>
    </w:p>
    <w:p>
      <w:pPr>
        <w:jc w:val="both"/>
        <w:ind w:firstLine="434"/>
        <w:spacing w:after="0" w:line="282" w:lineRule="auto"/>
        <w:rPr>
          <w:sz w:val="20"/>
          <w:szCs w:val="20"/>
          <w:color w:val="auto"/>
        </w:rPr>
      </w:pPr>
      <w:r>
        <w:rPr>
          <w:rFonts w:ascii="Arial" w:cs="Arial" w:eastAsia="Arial" w:hAnsi="Arial"/>
          <w:sz w:val="16"/>
          <w:szCs w:val="16"/>
          <w:color w:val="auto"/>
        </w:rPr>
        <w:t>We primarily rely on third-party vendors for the manufacture of the specialized components used in our products. The highly specialized nature of our supply requirements poses risks that we may not be able to locate additional sources of the specialized components required in our business. For example, there are few manufacturers who produce the special lasers used in our optical test equipment. Our reliance on these vendors subjects us to a number of risks that could negatively affect our ability to manufacture our products and harm our business, including interruption of supply, including as a result of the COVID-19 pandemic. Although we are now manufacturing tunable lasers in low-rate initial production, we expect our overall reliance on third-party vendors to continue. Any significant delay or interruption in the supply of components, or our inability to obtain substitute components or materials from alternate sources at acceptable prices and in a timely manner could impair our ability to meet the demand of our customers and could harm our business.</w:t>
      </w:r>
    </w:p>
    <w:p>
      <w:pPr>
        <w:spacing w:after="0" w:line="224" w:lineRule="exact"/>
        <w:rPr>
          <w:sz w:val="20"/>
          <w:szCs w:val="20"/>
          <w:color w:val="auto"/>
        </w:rPr>
      </w:pPr>
    </w:p>
    <w:p>
      <w:pPr>
        <w:ind w:right="100"/>
        <w:spacing w:after="0" w:line="324" w:lineRule="auto"/>
        <w:rPr>
          <w:sz w:val="20"/>
          <w:szCs w:val="20"/>
          <w:color w:val="auto"/>
        </w:rPr>
      </w:pPr>
      <w:r>
        <w:rPr>
          <w:rFonts w:ascii="Arial" w:cs="Arial" w:eastAsia="Arial" w:hAnsi="Arial"/>
          <w:sz w:val="16"/>
          <w:szCs w:val="16"/>
          <w:b w:val="1"/>
          <w:bCs w:val="1"/>
          <w:i w:val="1"/>
          <w:iCs w:val="1"/>
          <w:color w:val="auto"/>
        </w:rPr>
        <w:t>We depend upon outside contract manufacturers for a portion of the manufacturing process for some of our products. Our operations and revenue related to these products could be adversely affected if we encounter problems with these contract manufacturers.</w:t>
      </w:r>
    </w:p>
    <w:p>
      <w:pPr>
        <w:spacing w:after="0" w:line="30" w:lineRule="exact"/>
        <w:rPr>
          <w:sz w:val="20"/>
          <w:szCs w:val="20"/>
          <w:color w:val="auto"/>
        </w:rPr>
      </w:pPr>
    </w:p>
    <w:p>
      <w:pPr>
        <w:jc w:val="both"/>
        <w:ind w:firstLine="434"/>
        <w:spacing w:after="0" w:line="280" w:lineRule="auto"/>
        <w:rPr>
          <w:sz w:val="20"/>
          <w:szCs w:val="20"/>
          <w:color w:val="auto"/>
        </w:rPr>
      </w:pPr>
      <w:r>
        <w:rPr>
          <w:rFonts w:ascii="Arial" w:cs="Arial" w:eastAsia="Arial" w:hAnsi="Arial"/>
          <w:sz w:val="16"/>
          <w:szCs w:val="16"/>
          <w:color w:val="auto"/>
        </w:rPr>
        <w:t>Many of our products are manufactured internally. However, we also rely upon contract manufacturers to produce the finished portion of certain lasers. Our reliance on contract manufacturers for these products makes us vulnerable to possible capacity constraints and reduced control over delivery schedules, manufacturing yields, manufacturing quality control and costs. If the contract manufacturer for our products were unable or unwilling to manufacture our products in required volumes and at high quality levels or to continue our existing supply arrangement, we would have to identify, qualify and select an acceptable alternative contract manufacturer or move these manufacturing operations to internal manufacturing facilities. An alternative contract manufacturer may not be available to us when needed or may not be in a position to satisfy our quality or production requirements on commercially reasonable terms, including price. Any significant interruption in manufacturing our products, including as a result of the COVID-19 pandemic, would require us to reduce the supply of products to our customers, which in turn would reduce our revenue, harm our relationships with the customers of these products and cause us to forego potential revenue opportunities.</w:t>
      </w:r>
    </w:p>
    <w:p>
      <w:pPr>
        <w:spacing w:after="0" w:line="226" w:lineRule="exact"/>
        <w:rPr>
          <w:sz w:val="20"/>
          <w:szCs w:val="20"/>
          <w:color w:val="auto"/>
        </w:rPr>
      </w:pPr>
    </w:p>
    <w:p>
      <w:pPr>
        <w:ind w:right="120"/>
        <w:spacing w:after="0" w:line="261" w:lineRule="auto"/>
        <w:rPr>
          <w:sz w:val="20"/>
          <w:szCs w:val="20"/>
          <w:color w:val="auto"/>
        </w:rPr>
      </w:pPr>
      <w:r>
        <w:rPr>
          <w:rFonts w:ascii="Arial" w:cs="Arial" w:eastAsia="Arial" w:hAnsi="Arial"/>
          <w:sz w:val="18"/>
          <w:szCs w:val="18"/>
          <w:b w:val="1"/>
          <w:bCs w:val="1"/>
          <w:i w:val="1"/>
          <w:iCs w:val="1"/>
          <w:color w:val="auto"/>
        </w:rPr>
        <w:t>As a provider of contract research to the U.S. government, we are subject to federal rules, regulations, audits and investigations, the violation or failure of which could adversely affect our business.</w:t>
      </w:r>
    </w:p>
    <w:p>
      <w:pPr>
        <w:spacing w:after="0" w:line="76" w:lineRule="exact"/>
        <w:rPr>
          <w:sz w:val="20"/>
          <w:szCs w:val="20"/>
          <w:color w:val="auto"/>
        </w:rPr>
      </w:pPr>
    </w:p>
    <w:p>
      <w:pPr>
        <w:jc w:val="both"/>
        <w:ind w:firstLine="434"/>
        <w:spacing w:after="0" w:line="250" w:lineRule="auto"/>
        <w:rPr>
          <w:sz w:val="20"/>
          <w:szCs w:val="20"/>
          <w:color w:val="auto"/>
        </w:rPr>
      </w:pPr>
      <w:r>
        <w:rPr>
          <w:rFonts w:ascii="Arial" w:cs="Arial" w:eastAsia="Arial" w:hAnsi="Arial"/>
          <w:sz w:val="18"/>
          <w:szCs w:val="18"/>
          <w:color w:val="auto"/>
        </w:rPr>
        <w:t>We must comply with and are affected by laws and regulations relating to the award, administration and performance of U.S. government contracts. Government contract laws and regulations affect how we do business with our government customers and, in some instances, impose added costs on our business. A violation of a specific law or regulation could result in the imposition of fines and penalties, termination of our contracts or debarment from bidding on contracts. In some instances,</w:t>
      </w:r>
    </w:p>
    <w:p>
      <w:pPr>
        <w:spacing w:after="0" w:line="200" w:lineRule="exact"/>
        <w:rPr>
          <w:sz w:val="20"/>
          <w:szCs w:val="20"/>
          <w:color w:val="auto"/>
        </w:rPr>
      </w:pPr>
    </w:p>
    <w:p>
      <w:pPr>
        <w:spacing w:after="0" w:line="3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64135</wp:posOffset>
            </wp:positionV>
            <wp:extent cx="7160895" cy="4191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60895" cy="41910"/>
                    </a:xfrm>
                    <a:prstGeom prst="rect">
                      <a:avLst/>
                    </a:prstGeom>
                    <a:noFill/>
                  </pic:spPr>
                </pic:pic>
              </a:graphicData>
            </a:graphic>
          </wp:anchor>
        </w:drawing>
      </w:r>
    </w:p>
    <w:p>
      <w:pPr>
        <w:sectPr>
          <w:pgSz w:w="11900" w:h="16838" w:orient="portrait"/>
          <w:cols w:equalWidth="0" w:num="1">
            <w:col w:w="11240"/>
          </w:cols>
          <w:pgMar w:left="320" w:top="127" w:right="339" w:bottom="1440" w:gutter="0" w:footer="0" w:header="0"/>
        </w:sectPr>
      </w:pPr>
    </w:p>
    <w:bookmarkStart w:id="32" w:name="page33"/>
    <w:bookmarkEnd w:id="32"/>
    <w:p>
      <w:pPr>
        <w:spacing w:after="0"/>
        <w:rPr>
          <w:sz w:val="20"/>
          <w:szCs w:val="20"/>
          <w:color w:val="auto"/>
        </w:rPr>
      </w:pPr>
      <w:r>
        <w:rPr>
          <w:rFonts w:ascii="Arial" w:cs="Arial" w:eastAsia="Arial" w:hAnsi="Arial"/>
          <w:sz w:val="14"/>
          <w:szCs w:val="14"/>
          <w:b w:val="1"/>
          <w:bCs w:val="1"/>
          <w:u w:val="single" w:color="auto"/>
          <w:color w:val="0000FF"/>
        </w:rPr>
        <w:t>Table</w:t>
      </w:r>
      <w:r>
        <w:rPr>
          <w:rFonts w:ascii="Arial" w:cs="Arial" w:eastAsia="Arial" w:hAnsi="Arial"/>
          <w:sz w:val="14"/>
          <w:szCs w:val="14"/>
          <w:b w:val="1"/>
          <w:bCs w:val="1"/>
          <w:color w:val="0000FF"/>
        </w:rPr>
        <w:t xml:space="preserve"> </w:t>
      </w:r>
      <w:r>
        <w:rPr>
          <w:rFonts w:ascii="Arial" w:cs="Arial" w:eastAsia="Arial" w:hAnsi="Arial"/>
          <w:sz w:val="17"/>
          <w:szCs w:val="17"/>
          <w:color w:val="000000"/>
        </w:rPr>
        <w:t>of</w:t>
      </w:r>
      <w:r>
        <w:rPr>
          <w:rFonts w:ascii="Arial" w:cs="Arial" w:eastAsia="Arial" w:hAnsi="Arial"/>
          <w:sz w:val="14"/>
          <w:szCs w:val="14"/>
          <w:b w:val="1"/>
          <w:bCs w:val="1"/>
          <w:color w:val="0000FF"/>
        </w:rPr>
        <w:t xml:space="preserve"> </w:t>
      </w:r>
      <w:r>
        <w:rPr>
          <w:rFonts w:ascii="Arial" w:cs="Arial" w:eastAsia="Arial" w:hAnsi="Arial"/>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jc w:val="both"/>
        <w:spacing w:after="0" w:line="252" w:lineRule="auto"/>
        <w:rPr>
          <w:sz w:val="20"/>
          <w:szCs w:val="20"/>
          <w:color w:val="auto"/>
        </w:rPr>
      </w:pPr>
      <w:r>
        <w:rPr>
          <w:rFonts w:ascii="Arial" w:cs="Arial" w:eastAsia="Arial" w:hAnsi="Arial"/>
          <w:sz w:val="18"/>
          <w:szCs w:val="18"/>
          <w:color w:val="auto"/>
        </w:rPr>
        <w:t>these laws and regulations impose terms or rights that are more favorable to the government than those typically available to commercial parties in negotiated transactions. For example, the U.S. government may terminate any of our government contracts and, in general, subcontracts, at their convenience, as well as for default based on performance.</w:t>
      </w:r>
    </w:p>
    <w:p>
      <w:pPr>
        <w:spacing w:after="0" w:line="85" w:lineRule="exact"/>
        <w:rPr>
          <w:sz w:val="20"/>
          <w:szCs w:val="20"/>
          <w:color w:val="auto"/>
        </w:rPr>
      </w:pPr>
    </w:p>
    <w:p>
      <w:pPr>
        <w:jc w:val="both"/>
        <w:ind w:firstLine="434"/>
        <w:spacing w:after="0" w:line="281" w:lineRule="auto"/>
        <w:rPr>
          <w:sz w:val="20"/>
          <w:szCs w:val="20"/>
          <w:color w:val="auto"/>
        </w:rPr>
      </w:pPr>
      <w:r>
        <w:rPr>
          <w:rFonts w:ascii="Arial" w:cs="Arial" w:eastAsia="Arial" w:hAnsi="Arial"/>
          <w:sz w:val="16"/>
          <w:szCs w:val="16"/>
          <w:color w:val="auto"/>
        </w:rPr>
        <w:t>In addition, U.S. government agencies, including the Defense Contract Audit Agency and the Department of Labor, routinely audit and investigate government contractors. These agencies review a contractor’s performance under its contracts, cost structure and compliance with applicable laws, regulations and standards. The U.S. government also may review the adequacy of, and a contractor’s compliance with, its internal control systems and policies, including the contractor’s purchasing, property, estimating, compensation and management information systems. Any costs found to be improperly allocated to a specific contract will not be reimbursed, while such costs already reimbursed must be refunded. If an audit uncovers the inclusion of certain claimed costs deemed to be expressly unallowable, or improper or illegal activities, we may be subject to civil and criminal penalties and administrative sanctions, including termination of contracts, forfeiture of profits, suspension of payments, fines and suspension or prohibition from doing business with the U.S. government. In addition, our reputation could suffer serious harm if allegations of impropriety were made against us.</w:t>
      </w:r>
    </w:p>
    <w:p>
      <w:pPr>
        <w:spacing w:after="0" w:line="66" w:lineRule="exact"/>
        <w:rPr>
          <w:sz w:val="20"/>
          <w:szCs w:val="20"/>
          <w:color w:val="auto"/>
        </w:rPr>
      </w:pPr>
    </w:p>
    <w:p>
      <w:pPr>
        <w:jc w:val="both"/>
        <w:ind w:firstLine="434"/>
        <w:spacing w:after="0" w:line="252" w:lineRule="auto"/>
        <w:rPr>
          <w:sz w:val="20"/>
          <w:szCs w:val="20"/>
          <w:color w:val="auto"/>
        </w:rPr>
      </w:pPr>
      <w:r>
        <w:rPr>
          <w:rFonts w:ascii="Arial" w:cs="Arial" w:eastAsia="Arial" w:hAnsi="Arial"/>
          <w:sz w:val="18"/>
          <w:szCs w:val="18"/>
          <w:color w:val="auto"/>
        </w:rPr>
        <w:t>In addition to the risk of government audits and investigations, U.S. government contracts and grants impose requirements on contractors and grantees relating to ethics and business practices, which carry civil and criminal penalties including monetary fines, assessments, loss of the ability to do business with the U.S. government and certain other criminal penalties.</w:t>
      </w:r>
    </w:p>
    <w:p>
      <w:pPr>
        <w:spacing w:after="0" w:line="85" w:lineRule="exact"/>
        <w:rPr>
          <w:sz w:val="20"/>
          <w:szCs w:val="20"/>
          <w:color w:val="auto"/>
        </w:rPr>
      </w:pPr>
    </w:p>
    <w:p>
      <w:pPr>
        <w:jc w:val="both"/>
        <w:ind w:firstLine="434"/>
        <w:spacing w:after="0" w:line="250" w:lineRule="auto"/>
        <w:rPr>
          <w:sz w:val="20"/>
          <w:szCs w:val="20"/>
          <w:color w:val="auto"/>
        </w:rPr>
      </w:pPr>
      <w:r>
        <w:rPr>
          <w:rFonts w:ascii="Arial" w:cs="Arial" w:eastAsia="Arial" w:hAnsi="Arial"/>
          <w:sz w:val="18"/>
          <w:szCs w:val="18"/>
          <w:color w:val="auto"/>
        </w:rPr>
        <w:t>We may also be prohibited from commercially selling certain products that we develop if the U.S. government determines that the commercial availability of those products could pose a risk to national security. For example, certain of our wireless technologies have been classified as secret by the U.S. government and as a result we cannot sell them commercially. Any of these determinations would limit our ability to generate product sales and license revenues.</w:t>
      </w:r>
    </w:p>
    <w:p>
      <w:pPr>
        <w:spacing w:after="0" w:line="243" w:lineRule="exact"/>
        <w:rPr>
          <w:sz w:val="20"/>
          <w:szCs w:val="20"/>
          <w:color w:val="auto"/>
        </w:rPr>
      </w:pPr>
    </w:p>
    <w:p>
      <w:pPr>
        <w:ind w:right="540"/>
        <w:spacing w:after="0" w:line="324" w:lineRule="auto"/>
        <w:rPr>
          <w:sz w:val="20"/>
          <w:szCs w:val="20"/>
          <w:color w:val="auto"/>
        </w:rPr>
      </w:pPr>
      <w:r>
        <w:rPr>
          <w:rFonts w:ascii="Arial" w:cs="Arial" w:eastAsia="Arial" w:hAnsi="Arial"/>
          <w:sz w:val="16"/>
          <w:szCs w:val="16"/>
          <w:b w:val="1"/>
          <w:bCs w:val="1"/>
          <w:i w:val="1"/>
          <w:iCs w:val="1"/>
          <w:color w:val="auto"/>
        </w:rPr>
        <w:t>Our failure to attract, train and retain skilled employees or members of our senior management and to obtain necessary security clearances for such persons or maintain a facility security clearance would adversely affect our business and operating results.</w:t>
      </w:r>
    </w:p>
    <w:p>
      <w:pPr>
        <w:spacing w:after="0" w:line="30" w:lineRule="exact"/>
        <w:rPr>
          <w:sz w:val="20"/>
          <w:szCs w:val="20"/>
          <w:color w:val="auto"/>
        </w:rPr>
      </w:pPr>
    </w:p>
    <w:p>
      <w:pPr>
        <w:jc w:val="both"/>
        <w:ind w:firstLine="434"/>
        <w:spacing w:after="0" w:line="280" w:lineRule="auto"/>
        <w:rPr>
          <w:sz w:val="20"/>
          <w:szCs w:val="20"/>
          <w:color w:val="auto"/>
        </w:rPr>
      </w:pPr>
      <w:r>
        <w:rPr>
          <w:rFonts w:ascii="Arial" w:cs="Arial" w:eastAsia="Arial" w:hAnsi="Arial"/>
          <w:sz w:val="16"/>
          <w:szCs w:val="16"/>
          <w:color w:val="auto"/>
        </w:rPr>
        <w:t>The availability of highly trained and skilled technical and professional personnel is critical to our future growth and profitability. Competition for scientists, engineers, technicians and professional personnel is intense and our competitors aggressively recruit key employees. In the past, we have experienced difficulties in recruiting and hiring these personnel as a result of the tight labor market in certain fields. Any difficulty in hiring or retaining qualified employees, combined with our growth strategy and future needs for additional experienced personnel, particularly in highly specialized areas such as nanomaterial manufacturing and fiber optic sensing technologies, may make it more difficult to meet all of our needs for these employees in a timely manner. Although we intend to continue to devote significant resources to recruit, train and retain qualified employees, we may not be able to attract and retain these employees, especially in technical fields in which the supply of experienced qualified candidates is limited, or at the senior management level. Any failure to do so would have an adverse effect on our business. Any loss of key personnel could have a material adverse effect on our ability to meet key operational objectives, such as timely and effective project milestones and product introductions, which in turn could adversely affect our business, results of operations and financial condition.</w:t>
      </w:r>
    </w:p>
    <w:p>
      <w:pPr>
        <w:spacing w:after="0" w:line="64" w:lineRule="exact"/>
        <w:rPr>
          <w:sz w:val="20"/>
          <w:szCs w:val="20"/>
          <w:color w:val="auto"/>
        </w:rPr>
      </w:pPr>
    </w:p>
    <w:p>
      <w:pPr>
        <w:jc w:val="both"/>
        <w:ind w:firstLine="434"/>
        <w:spacing w:after="0" w:line="291" w:lineRule="auto"/>
        <w:rPr>
          <w:sz w:val="20"/>
          <w:szCs w:val="20"/>
          <w:color w:val="auto"/>
        </w:rPr>
      </w:pPr>
      <w:r>
        <w:rPr>
          <w:rFonts w:ascii="Arial" w:cs="Arial" w:eastAsia="Arial" w:hAnsi="Arial"/>
          <w:sz w:val="16"/>
          <w:szCs w:val="16"/>
          <w:color w:val="auto"/>
        </w:rPr>
        <w:t>We provide certain services to the U.S. government that require us to maintain a facility security clearance and for certain of our employees and our board chairman to hold security clearances. In general, the failure for necessary persons to obtain or retain sufficient security clearances, any loss by us of a facility security clearance or any public reprimand related to security matters could result in a U.S. government customer terminating an existing contract or choosing not to renew a contract or prevent us from bidding on or winning certain new government contracts.</w:t>
      </w:r>
    </w:p>
    <w:p>
      <w:pPr>
        <w:spacing w:after="0" w:line="55" w:lineRule="exact"/>
        <w:rPr>
          <w:sz w:val="20"/>
          <w:szCs w:val="20"/>
          <w:color w:val="auto"/>
        </w:rPr>
      </w:pPr>
    </w:p>
    <w:p>
      <w:pPr>
        <w:jc w:val="both"/>
        <w:ind w:firstLine="434"/>
        <w:spacing w:after="0" w:line="252" w:lineRule="auto"/>
        <w:rPr>
          <w:sz w:val="20"/>
          <w:szCs w:val="20"/>
          <w:color w:val="auto"/>
        </w:rPr>
      </w:pPr>
      <w:r>
        <w:rPr>
          <w:rFonts w:ascii="Arial" w:cs="Arial" w:eastAsia="Arial" w:hAnsi="Arial"/>
          <w:sz w:val="18"/>
          <w:szCs w:val="18"/>
          <w:color w:val="auto"/>
        </w:rPr>
        <w:t>In addition, our future success depends in a large part upon the continued service of key members of our senior management team. We do not maintain any key-person life insurance policies on our officers. The loss of any members of our management team or other key personnel could seriously harm our business.</w:t>
      </w:r>
    </w:p>
    <w:p>
      <w:pPr>
        <w:spacing w:after="0" w:line="243" w:lineRule="exact"/>
        <w:rPr>
          <w:sz w:val="20"/>
          <w:szCs w:val="20"/>
          <w:color w:val="auto"/>
        </w:rPr>
      </w:pPr>
    </w:p>
    <w:p>
      <w:pPr>
        <w:ind w:right="500"/>
        <w:spacing w:after="0" w:line="261" w:lineRule="auto"/>
        <w:rPr>
          <w:sz w:val="20"/>
          <w:szCs w:val="20"/>
          <w:color w:val="auto"/>
        </w:rPr>
      </w:pPr>
      <w:r>
        <w:rPr>
          <w:rFonts w:ascii="Arial" w:cs="Arial" w:eastAsia="Arial" w:hAnsi="Arial"/>
          <w:sz w:val="18"/>
          <w:szCs w:val="18"/>
          <w:b w:val="1"/>
          <w:bCs w:val="1"/>
          <w:i w:val="1"/>
          <w:iCs w:val="1"/>
          <w:color w:val="auto"/>
        </w:rPr>
        <w:t>Our business is subject to the cyclical nature of the markets in which we compete and any future downturn may reduce demand for our products and revenue.</w:t>
      </w:r>
    </w:p>
    <w:p>
      <w:pPr>
        <w:spacing w:after="0" w:line="76" w:lineRule="exact"/>
        <w:rPr>
          <w:sz w:val="20"/>
          <w:szCs w:val="20"/>
          <w:color w:val="auto"/>
        </w:rPr>
      </w:pPr>
    </w:p>
    <w:p>
      <w:pPr>
        <w:ind w:left="440"/>
        <w:spacing w:after="0"/>
        <w:rPr>
          <w:sz w:val="20"/>
          <w:szCs w:val="20"/>
          <w:color w:val="auto"/>
        </w:rPr>
      </w:pPr>
      <w:r>
        <w:rPr>
          <w:rFonts w:ascii="Arial" w:cs="Arial" w:eastAsia="Arial" w:hAnsi="Arial"/>
          <w:sz w:val="16"/>
          <w:szCs w:val="16"/>
          <w:color w:val="auto"/>
        </w:rPr>
        <w:t>Many factors beyond our control affect our business, including consumer confidence in the economy, interest rates, inflation, fuel prices, health crises,</w:t>
      </w:r>
    </w:p>
    <w:p>
      <w:pPr>
        <w:spacing w:after="0" w:line="38" w:lineRule="exact"/>
        <w:rPr>
          <w:sz w:val="20"/>
          <w:szCs w:val="20"/>
          <w:color w:val="auto"/>
        </w:rPr>
      </w:pPr>
    </w:p>
    <w:p>
      <w:pPr>
        <w:jc w:val="both"/>
        <w:spacing w:after="0" w:line="268" w:lineRule="auto"/>
        <w:rPr>
          <w:sz w:val="20"/>
          <w:szCs w:val="20"/>
          <w:color w:val="auto"/>
        </w:rPr>
      </w:pPr>
      <w:r>
        <w:rPr>
          <w:rFonts w:ascii="Arial" w:cs="Arial" w:eastAsia="Arial" w:hAnsi="Arial"/>
          <w:sz w:val="17"/>
          <w:szCs w:val="17"/>
          <w:color w:val="auto"/>
        </w:rPr>
        <w:t>such as the COVID-19 pandemic, international conflicts, such as the current hostilities between Russia and Ukraine</w:t>
      </w:r>
      <w:r>
        <w:rPr>
          <w:rFonts w:ascii="Arial" w:cs="Arial" w:eastAsia="Arial" w:hAnsi="Arial"/>
          <w:sz w:val="20"/>
          <w:szCs w:val="20"/>
          <w:color w:val="008080"/>
        </w:rPr>
        <w:t>,</w:t>
      </w:r>
      <w:r>
        <w:rPr>
          <w:rFonts w:ascii="Arial" w:cs="Arial" w:eastAsia="Arial" w:hAnsi="Arial"/>
          <w:sz w:val="17"/>
          <w:szCs w:val="17"/>
          <w:color w:val="auto"/>
        </w:rPr>
        <w:t xml:space="preserve"> and the general availability of credit. The overall economic climate and changes in Gross National Product growth have a direct impact on some of our customers and the demand for our products. We cannot be sure that our business will not be adversely affected as a result of an industry or general economic downturn.</w:t>
      </w:r>
    </w:p>
    <w:p>
      <w:pPr>
        <w:spacing w:after="0" w:line="200" w:lineRule="exact"/>
        <w:rPr>
          <w:sz w:val="20"/>
          <w:szCs w:val="20"/>
          <w:color w:val="auto"/>
        </w:rPr>
      </w:pPr>
    </w:p>
    <w:p>
      <w:pPr>
        <w:spacing w:after="0" w:line="3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64135</wp:posOffset>
            </wp:positionV>
            <wp:extent cx="7160895" cy="4191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60895" cy="41910"/>
                    </a:xfrm>
                    <a:prstGeom prst="rect">
                      <a:avLst/>
                    </a:prstGeom>
                    <a:noFill/>
                  </pic:spPr>
                </pic:pic>
              </a:graphicData>
            </a:graphic>
          </wp:anchor>
        </w:drawing>
      </w:r>
    </w:p>
    <w:p>
      <w:pPr>
        <w:sectPr>
          <w:pgSz w:w="11900" w:h="16838" w:orient="portrait"/>
          <w:cols w:equalWidth="0" w:num="1">
            <w:col w:w="11240"/>
          </w:cols>
          <w:pgMar w:left="320" w:top="127" w:right="339" w:bottom="1440" w:gutter="0" w:footer="0" w:header="0"/>
        </w:sectPr>
      </w:pPr>
    </w:p>
    <w:bookmarkStart w:id="33" w:name="page34"/>
    <w:bookmarkEnd w:id="33"/>
    <w:p>
      <w:pPr>
        <w:spacing w:after="0"/>
        <w:rPr>
          <w:sz w:val="20"/>
          <w:szCs w:val="20"/>
          <w:color w:val="auto"/>
        </w:rPr>
      </w:pPr>
      <w:r>
        <w:rPr>
          <w:rFonts w:ascii="Arial" w:cs="Arial" w:eastAsia="Arial" w:hAnsi="Arial"/>
          <w:sz w:val="14"/>
          <w:szCs w:val="14"/>
          <w:b w:val="1"/>
          <w:bCs w:val="1"/>
          <w:u w:val="single" w:color="auto"/>
          <w:color w:val="0000FF"/>
        </w:rPr>
        <w:t>Table</w:t>
      </w:r>
      <w:r>
        <w:rPr>
          <w:rFonts w:ascii="Arial" w:cs="Arial" w:eastAsia="Arial" w:hAnsi="Arial"/>
          <w:sz w:val="14"/>
          <w:szCs w:val="14"/>
          <w:b w:val="1"/>
          <w:bCs w:val="1"/>
          <w:color w:val="0000FF"/>
        </w:rPr>
        <w:t xml:space="preserve"> </w:t>
      </w:r>
      <w:r>
        <w:rPr>
          <w:rFonts w:ascii="Arial" w:cs="Arial" w:eastAsia="Arial" w:hAnsi="Arial"/>
          <w:sz w:val="17"/>
          <w:szCs w:val="17"/>
          <w:color w:val="000000"/>
        </w:rPr>
        <w:t>of</w:t>
      </w:r>
      <w:r>
        <w:rPr>
          <w:rFonts w:ascii="Arial" w:cs="Arial" w:eastAsia="Arial" w:hAnsi="Arial"/>
          <w:sz w:val="14"/>
          <w:szCs w:val="14"/>
          <w:b w:val="1"/>
          <w:bCs w:val="1"/>
          <w:color w:val="0000FF"/>
        </w:rPr>
        <w:t xml:space="preserve"> </w:t>
      </w:r>
      <w:r>
        <w:rPr>
          <w:rFonts w:ascii="Arial" w:cs="Arial" w:eastAsia="Arial" w:hAnsi="Arial"/>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jc w:val="both"/>
        <w:ind w:firstLine="434"/>
        <w:spacing w:after="0" w:line="261" w:lineRule="auto"/>
        <w:rPr>
          <w:sz w:val="20"/>
          <w:szCs w:val="20"/>
          <w:color w:val="auto"/>
        </w:rPr>
      </w:pPr>
      <w:r>
        <w:rPr>
          <w:rFonts w:ascii="Arial" w:cs="Arial" w:eastAsia="Arial" w:hAnsi="Arial"/>
          <w:sz w:val="18"/>
          <w:szCs w:val="18"/>
          <w:color w:val="auto"/>
        </w:rPr>
        <w:t>Our customers may reduce capital expenditures and have difficulty satisfying liquidity needs because of continued turbulence in the U.S. and global economies, resulting in reduced sales of our products and harm to our financial condition and results of operations.</w:t>
      </w:r>
    </w:p>
    <w:p>
      <w:pPr>
        <w:spacing w:after="0" w:line="76" w:lineRule="exact"/>
        <w:rPr>
          <w:sz w:val="20"/>
          <w:szCs w:val="20"/>
          <w:color w:val="auto"/>
        </w:rPr>
      </w:pPr>
    </w:p>
    <w:p>
      <w:pPr>
        <w:jc w:val="both"/>
        <w:ind w:firstLine="434"/>
        <w:spacing w:after="0" w:line="291" w:lineRule="auto"/>
        <w:rPr>
          <w:sz w:val="20"/>
          <w:szCs w:val="20"/>
          <w:color w:val="auto"/>
        </w:rPr>
      </w:pPr>
      <w:r>
        <w:rPr>
          <w:rFonts w:ascii="Arial" w:cs="Arial" w:eastAsia="Arial" w:hAnsi="Arial"/>
          <w:sz w:val="16"/>
          <w:szCs w:val="16"/>
          <w:color w:val="auto"/>
        </w:rPr>
        <w:t>In particular, our historical results of operations have been subject to substantial fluctuations, and we may experience substantial period-to-period fluctuations in future results of operations. Any future downturn in the markets in which we compete could significantly reduce the demand for our products and therefore may result in a significant reduction in revenue or increase the volatility of the price of our common stock. Our revenue and results of operations may be adversely affected in the future due to changes in demand from customers or cyclical changes in the markets utilizing our products.</w:t>
      </w:r>
    </w:p>
    <w:p>
      <w:pPr>
        <w:spacing w:after="0" w:line="55" w:lineRule="exact"/>
        <w:rPr>
          <w:sz w:val="20"/>
          <w:szCs w:val="20"/>
          <w:color w:val="auto"/>
        </w:rPr>
      </w:pPr>
    </w:p>
    <w:p>
      <w:pPr>
        <w:jc w:val="both"/>
        <w:ind w:firstLine="434"/>
        <w:spacing w:after="0" w:line="287" w:lineRule="auto"/>
        <w:rPr>
          <w:sz w:val="20"/>
          <w:szCs w:val="20"/>
          <w:color w:val="auto"/>
        </w:rPr>
      </w:pPr>
      <w:r>
        <w:rPr>
          <w:rFonts w:ascii="Arial" w:cs="Arial" w:eastAsia="Arial" w:hAnsi="Arial"/>
          <w:sz w:val="16"/>
          <w:szCs w:val="16"/>
          <w:color w:val="auto"/>
        </w:rPr>
        <w:t>In addition, the telecommunications industry has, from time to time, experienced, and may again experience, a pronounced downturn. To respond to a downturn, many service providers may slow their capital expenditures, cancel or delay new developments, reduce their workforces and inventories and take a cautious approach to acquiring new equipment and technologies from original equipment manufacturers, which would have a negative impact on our business. Weakness in the global economy or a future downturn in the telecommunications industry may cause our results of operations to fluctuate from quarter-to-quarter and year-to-year, harm our business, and may increase the volatility of the price of our common stock.</w:t>
      </w:r>
    </w:p>
    <w:p>
      <w:pPr>
        <w:spacing w:after="0" w:line="216" w:lineRule="exact"/>
        <w:rPr>
          <w:sz w:val="20"/>
          <w:szCs w:val="20"/>
          <w:color w:val="auto"/>
        </w:rPr>
      </w:pPr>
    </w:p>
    <w:p>
      <w:pPr>
        <w:jc w:val="both"/>
        <w:spacing w:after="0" w:line="261" w:lineRule="auto"/>
        <w:rPr>
          <w:sz w:val="20"/>
          <w:szCs w:val="20"/>
          <w:color w:val="auto"/>
        </w:rPr>
      </w:pPr>
      <w:r>
        <w:rPr>
          <w:rFonts w:ascii="Arial" w:cs="Arial" w:eastAsia="Arial" w:hAnsi="Arial"/>
          <w:sz w:val="18"/>
          <w:szCs w:val="18"/>
          <w:b w:val="1"/>
          <w:bCs w:val="1"/>
          <w:i w:val="1"/>
          <w:iCs w:val="1"/>
          <w:color w:val="auto"/>
        </w:rPr>
        <w:t>Customer acceptance of our products is dependent on our ability to meet changing requirements, and any decrease in acceptance could adversely affect our revenue.</w:t>
      </w:r>
    </w:p>
    <w:p>
      <w:pPr>
        <w:spacing w:after="0" w:line="76" w:lineRule="exact"/>
        <w:rPr>
          <w:sz w:val="20"/>
          <w:szCs w:val="20"/>
          <w:color w:val="auto"/>
        </w:rPr>
      </w:pPr>
    </w:p>
    <w:p>
      <w:pPr>
        <w:jc w:val="both"/>
        <w:ind w:firstLine="434"/>
        <w:spacing w:after="0" w:line="252" w:lineRule="auto"/>
        <w:rPr>
          <w:sz w:val="20"/>
          <w:szCs w:val="20"/>
          <w:color w:val="auto"/>
        </w:rPr>
      </w:pPr>
      <w:r>
        <w:rPr>
          <w:rFonts w:ascii="Arial" w:cs="Arial" w:eastAsia="Arial" w:hAnsi="Arial"/>
          <w:sz w:val="18"/>
          <w:szCs w:val="18"/>
          <w:color w:val="auto"/>
        </w:rPr>
        <w:t>Customer acceptance of our products is significantly dependent on our ability to offer products that meet the changing requirements of our customers, including telecommunication, military, medical and industrial corporations, as well as government agencies. Any decrease in the level of customer acceptance of our products could harm our business.</w:t>
      </w:r>
    </w:p>
    <w:p>
      <w:pPr>
        <w:spacing w:after="0" w:line="243"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Our products must meet exacting specifications, and defects and failures may occur, which may cause customers to return or stop buying our products.</w:t>
      </w:r>
    </w:p>
    <w:p>
      <w:pPr>
        <w:spacing w:after="0" w:line="143" w:lineRule="exact"/>
        <w:rPr>
          <w:sz w:val="20"/>
          <w:szCs w:val="20"/>
          <w:color w:val="auto"/>
        </w:rPr>
      </w:pPr>
    </w:p>
    <w:p>
      <w:pPr>
        <w:jc w:val="both"/>
        <w:ind w:firstLine="434"/>
        <w:spacing w:after="0" w:line="281" w:lineRule="auto"/>
        <w:rPr>
          <w:sz w:val="20"/>
          <w:szCs w:val="20"/>
          <w:color w:val="auto"/>
        </w:rPr>
      </w:pPr>
      <w:r>
        <w:rPr>
          <w:rFonts w:ascii="Arial" w:cs="Arial" w:eastAsia="Arial" w:hAnsi="Arial"/>
          <w:sz w:val="16"/>
          <w:szCs w:val="16"/>
          <w:color w:val="auto"/>
        </w:rPr>
        <w:t>Our customers generally establish demanding specifications for quality, performance and reliability that our products must meet. However, our products are highly complex and may contain defects and failures when they are first introduced or as new versions are released. Our products are also subject to rough environments as they are integrated into our customer products for use by the end customers. If defects and failures occur in our products, we could experience lost revenue, increased costs, including warranty expense and costs associated with customer support, delays in or cancellations or rescheduling of orders or shipments, product returns or discounts, diversion of management resources or damage to our reputation and brand equity, and in some cases consequential damages, any of which would harm our operating results. In addition, delays in our ability to fill product orders as a result of quality control issues may negatively impact our relationship with our customers. We cannot assure you that we will have sufficient resources, including any available insurance, to satisfy any asserted claims.</w:t>
      </w:r>
    </w:p>
    <w:p>
      <w:pPr>
        <w:spacing w:after="0" w:line="224" w:lineRule="exact"/>
        <w:rPr>
          <w:sz w:val="20"/>
          <w:szCs w:val="20"/>
          <w:color w:val="auto"/>
        </w:rPr>
      </w:pPr>
    </w:p>
    <w:p>
      <w:pPr>
        <w:ind w:right="520"/>
        <w:spacing w:after="0" w:line="261" w:lineRule="auto"/>
        <w:rPr>
          <w:sz w:val="20"/>
          <w:szCs w:val="20"/>
          <w:color w:val="auto"/>
        </w:rPr>
      </w:pPr>
      <w:r>
        <w:rPr>
          <w:rFonts w:ascii="Arial" w:cs="Arial" w:eastAsia="Arial" w:hAnsi="Arial"/>
          <w:sz w:val="18"/>
          <w:szCs w:val="18"/>
          <w:b w:val="1"/>
          <w:bCs w:val="1"/>
          <w:i w:val="1"/>
          <w:iCs w:val="1"/>
          <w:color w:val="auto"/>
        </w:rPr>
        <w:t>The markets for many of our products are characterized by changing technology which could cause obsolescence of our products, and we may incur substantial costs in delivering new products.</w:t>
      </w:r>
    </w:p>
    <w:p>
      <w:pPr>
        <w:spacing w:after="0" w:line="76" w:lineRule="exact"/>
        <w:rPr>
          <w:sz w:val="20"/>
          <w:szCs w:val="20"/>
          <w:color w:val="auto"/>
        </w:rPr>
      </w:pPr>
    </w:p>
    <w:p>
      <w:pPr>
        <w:jc w:val="both"/>
        <w:ind w:firstLine="434"/>
        <w:spacing w:after="0" w:line="291" w:lineRule="auto"/>
        <w:rPr>
          <w:sz w:val="20"/>
          <w:szCs w:val="20"/>
          <w:color w:val="auto"/>
        </w:rPr>
      </w:pPr>
      <w:r>
        <w:rPr>
          <w:rFonts w:ascii="Arial" w:cs="Arial" w:eastAsia="Arial" w:hAnsi="Arial"/>
          <w:sz w:val="16"/>
          <w:szCs w:val="16"/>
          <w:color w:val="auto"/>
        </w:rPr>
        <w:t>The markets for many of our products are characterized by changing technology, new product introductions and product enhancements, and evolving industry standards. The introduction or enhancement of products embodying new technology or the emergence of new industry standards could render existing products obsolete, and result in a write down to the value of our inventory, or result in shortened product life cycles. Accordingly, our ability to compete is in part dependent on our ability to continually offer enhanced and improved products.</w:t>
      </w:r>
    </w:p>
    <w:p>
      <w:pPr>
        <w:spacing w:after="0" w:line="5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success of our new product offerings will depend upon several factors, including our ability to:</w:t>
      </w:r>
    </w:p>
    <w:p>
      <w:pPr>
        <w:spacing w:after="0" w:line="15" w:lineRule="exact"/>
        <w:rPr>
          <w:sz w:val="20"/>
          <w:szCs w:val="20"/>
          <w:color w:val="auto"/>
        </w:rPr>
      </w:pPr>
    </w:p>
    <w:p>
      <w:pPr>
        <w:ind w:left="480" w:hanging="317"/>
        <w:spacing w:after="0"/>
        <w:tabs>
          <w:tab w:leader="none" w:pos="4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accurately anticipate customer needs;</w:t>
      </w:r>
    </w:p>
    <w:p>
      <w:pPr>
        <w:spacing w:after="0" w:line="3" w:lineRule="exact"/>
        <w:rPr>
          <w:rFonts w:ascii="Arial" w:cs="Arial" w:eastAsia="Arial" w:hAnsi="Arial"/>
          <w:sz w:val="18"/>
          <w:szCs w:val="18"/>
          <w:color w:val="auto"/>
        </w:rPr>
      </w:pPr>
    </w:p>
    <w:p>
      <w:pPr>
        <w:ind w:left="480" w:hanging="317"/>
        <w:spacing w:after="0"/>
        <w:tabs>
          <w:tab w:leader="none" w:pos="4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innovate and develop new technologies and applications;</w:t>
      </w:r>
    </w:p>
    <w:p>
      <w:pPr>
        <w:spacing w:after="0" w:line="3" w:lineRule="exact"/>
        <w:rPr>
          <w:rFonts w:ascii="Arial" w:cs="Arial" w:eastAsia="Arial" w:hAnsi="Arial"/>
          <w:sz w:val="18"/>
          <w:szCs w:val="18"/>
          <w:color w:val="auto"/>
        </w:rPr>
      </w:pPr>
    </w:p>
    <w:p>
      <w:pPr>
        <w:ind w:left="480" w:hanging="317"/>
        <w:spacing w:after="0"/>
        <w:tabs>
          <w:tab w:leader="none" w:pos="4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successfully commercialize new technologies in a timely manner;</w:t>
      </w:r>
    </w:p>
    <w:p>
      <w:pPr>
        <w:spacing w:after="0" w:line="3" w:lineRule="exact"/>
        <w:rPr>
          <w:rFonts w:ascii="Arial" w:cs="Arial" w:eastAsia="Arial" w:hAnsi="Arial"/>
          <w:sz w:val="18"/>
          <w:szCs w:val="18"/>
          <w:color w:val="auto"/>
        </w:rPr>
      </w:pPr>
    </w:p>
    <w:p>
      <w:pPr>
        <w:ind w:left="480" w:hanging="317"/>
        <w:spacing w:after="0"/>
        <w:tabs>
          <w:tab w:leader="none" w:pos="4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price products competitively and manufacture and deliver products in sufficient volumes and on time; and</w:t>
      </w:r>
    </w:p>
    <w:p>
      <w:pPr>
        <w:spacing w:after="0" w:line="3" w:lineRule="exact"/>
        <w:rPr>
          <w:rFonts w:ascii="Arial" w:cs="Arial" w:eastAsia="Arial" w:hAnsi="Arial"/>
          <w:sz w:val="18"/>
          <w:szCs w:val="18"/>
          <w:color w:val="auto"/>
        </w:rPr>
      </w:pPr>
    </w:p>
    <w:p>
      <w:pPr>
        <w:ind w:left="480" w:hanging="317"/>
        <w:spacing w:after="0"/>
        <w:tabs>
          <w:tab w:leader="none" w:pos="4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differentiate our product offerings from those of our competitors.</w:t>
      </w:r>
    </w:p>
    <w:p>
      <w:pPr>
        <w:spacing w:after="0" w:line="36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inability to find new customers or retain existing customers could harm our business.</w:t>
      </w:r>
    </w:p>
    <w:p>
      <w:pPr>
        <w:spacing w:after="0" w:line="109" w:lineRule="exact"/>
        <w:rPr>
          <w:sz w:val="20"/>
          <w:szCs w:val="20"/>
          <w:color w:val="auto"/>
        </w:rPr>
      </w:pPr>
    </w:p>
    <w:p>
      <w:pPr>
        <w:jc w:val="both"/>
        <w:ind w:firstLine="434"/>
        <w:spacing w:after="0" w:line="250" w:lineRule="auto"/>
        <w:rPr>
          <w:sz w:val="20"/>
          <w:szCs w:val="20"/>
          <w:color w:val="auto"/>
        </w:rPr>
      </w:pPr>
      <w:r>
        <w:rPr>
          <w:rFonts w:ascii="Arial" w:cs="Arial" w:eastAsia="Arial" w:hAnsi="Arial"/>
          <w:sz w:val="18"/>
          <w:szCs w:val="18"/>
          <w:color w:val="auto"/>
        </w:rPr>
        <w:t>Our business is reliant on our ability to find new customers and retain existing customers. In particular, customers normally purchase certain of our products and incorporate them into products that they, in turn, sell in their own markets on an ongoing basis. As a result, the historical sales of these products have been dependent upon the success of our customers’ products and our future performance is dependent upon our success in finding new customers and receiving new orders from existing customers.</w:t>
      </w:r>
    </w:p>
    <w:p>
      <w:pPr>
        <w:spacing w:after="0" w:line="200" w:lineRule="exact"/>
        <w:rPr>
          <w:sz w:val="20"/>
          <w:szCs w:val="20"/>
          <w:color w:val="auto"/>
        </w:rPr>
      </w:pPr>
    </w:p>
    <w:p>
      <w:pPr>
        <w:spacing w:after="0" w:line="3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64135</wp:posOffset>
            </wp:positionV>
            <wp:extent cx="7160895" cy="4191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60895" cy="41910"/>
                    </a:xfrm>
                    <a:prstGeom prst="rect">
                      <a:avLst/>
                    </a:prstGeom>
                    <a:noFill/>
                  </pic:spPr>
                </pic:pic>
              </a:graphicData>
            </a:graphic>
          </wp:anchor>
        </w:drawing>
      </w:r>
    </w:p>
    <w:p>
      <w:pPr>
        <w:sectPr>
          <w:pgSz w:w="11900" w:h="16838" w:orient="portrait"/>
          <w:cols w:equalWidth="0" w:num="1">
            <w:col w:w="11240"/>
          </w:cols>
          <w:pgMar w:left="320" w:top="127" w:right="339" w:bottom="1440" w:gutter="0" w:footer="0" w:header="0"/>
        </w:sectPr>
      </w:pPr>
    </w:p>
    <w:bookmarkStart w:id="34" w:name="page35"/>
    <w:bookmarkEnd w:id="34"/>
    <w:p>
      <w:pPr>
        <w:spacing w:after="0"/>
        <w:rPr>
          <w:sz w:val="20"/>
          <w:szCs w:val="20"/>
          <w:color w:val="auto"/>
        </w:rPr>
      </w:pPr>
      <w:r>
        <w:rPr>
          <w:rFonts w:ascii="Arial" w:cs="Arial" w:eastAsia="Arial" w:hAnsi="Arial"/>
          <w:sz w:val="14"/>
          <w:szCs w:val="14"/>
          <w:b w:val="1"/>
          <w:bCs w:val="1"/>
          <w:u w:val="single" w:color="auto"/>
          <w:color w:val="0000FF"/>
        </w:rPr>
        <w:t>Table</w:t>
      </w:r>
      <w:r>
        <w:rPr>
          <w:rFonts w:ascii="Arial" w:cs="Arial" w:eastAsia="Arial" w:hAnsi="Arial"/>
          <w:sz w:val="14"/>
          <w:szCs w:val="14"/>
          <w:b w:val="1"/>
          <w:bCs w:val="1"/>
          <w:color w:val="0000FF"/>
        </w:rPr>
        <w:t xml:space="preserve"> </w:t>
      </w:r>
      <w:r>
        <w:rPr>
          <w:rFonts w:ascii="Arial" w:cs="Arial" w:eastAsia="Arial" w:hAnsi="Arial"/>
          <w:sz w:val="17"/>
          <w:szCs w:val="17"/>
          <w:color w:val="000000"/>
        </w:rPr>
        <w:t>of</w:t>
      </w:r>
      <w:r>
        <w:rPr>
          <w:rFonts w:ascii="Arial" w:cs="Arial" w:eastAsia="Arial" w:hAnsi="Arial"/>
          <w:sz w:val="14"/>
          <w:szCs w:val="14"/>
          <w:b w:val="1"/>
          <w:bCs w:val="1"/>
          <w:color w:val="0000FF"/>
        </w:rPr>
        <w:t xml:space="preserve"> </w:t>
      </w:r>
      <w:r>
        <w:rPr>
          <w:rFonts w:ascii="Arial" w:cs="Arial" w:eastAsia="Arial" w:hAnsi="Arial"/>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jc w:val="both"/>
        <w:ind w:firstLine="434"/>
        <w:spacing w:after="0" w:line="252" w:lineRule="auto"/>
        <w:rPr>
          <w:sz w:val="20"/>
          <w:szCs w:val="20"/>
          <w:color w:val="auto"/>
        </w:rPr>
      </w:pPr>
      <w:r>
        <w:rPr>
          <w:rFonts w:ascii="Arial" w:cs="Arial" w:eastAsia="Arial" w:hAnsi="Arial"/>
          <w:sz w:val="18"/>
          <w:szCs w:val="18"/>
          <w:color w:val="auto"/>
        </w:rPr>
        <w:t>In several markets, the quality and reliability of our products are a major concern for our customers, not only upon the initial manufacture of the product, but for the life of the product. Many of our products are used in remote locations for higher value assembly, making servicing of our products unfeasible. Any failure of the quality or reliability of our products could harm our business.</w:t>
      </w:r>
    </w:p>
    <w:p>
      <w:pPr>
        <w:spacing w:after="0" w:line="243" w:lineRule="exact"/>
        <w:rPr>
          <w:sz w:val="20"/>
          <w:szCs w:val="20"/>
          <w:color w:val="auto"/>
        </w:rPr>
      </w:pPr>
    </w:p>
    <w:p>
      <w:pPr>
        <w:ind w:right="520"/>
        <w:spacing w:after="0" w:line="261" w:lineRule="auto"/>
        <w:rPr>
          <w:sz w:val="20"/>
          <w:szCs w:val="20"/>
          <w:color w:val="auto"/>
        </w:rPr>
      </w:pPr>
      <w:r>
        <w:rPr>
          <w:rFonts w:ascii="Arial" w:cs="Arial" w:eastAsia="Arial" w:hAnsi="Arial"/>
          <w:sz w:val="18"/>
          <w:szCs w:val="18"/>
          <w:b w:val="1"/>
          <w:bCs w:val="1"/>
          <w:i w:val="1"/>
          <w:iCs w:val="1"/>
          <w:color w:val="auto"/>
        </w:rPr>
        <w:t>Customer demand for our products is difficult to accurately forecast and, as a result, we may be unable to optimally match production with customer demand, which could adversely affect our business and financial results.</w:t>
      </w:r>
    </w:p>
    <w:p>
      <w:pPr>
        <w:spacing w:after="0" w:line="76" w:lineRule="exact"/>
        <w:rPr>
          <w:sz w:val="20"/>
          <w:szCs w:val="20"/>
          <w:color w:val="auto"/>
        </w:rPr>
      </w:pPr>
    </w:p>
    <w:p>
      <w:pPr>
        <w:jc w:val="both"/>
        <w:ind w:firstLine="434"/>
        <w:spacing w:after="0" w:line="300" w:lineRule="auto"/>
        <w:rPr>
          <w:sz w:val="20"/>
          <w:szCs w:val="20"/>
          <w:color w:val="auto"/>
        </w:rPr>
      </w:pPr>
      <w:r>
        <w:rPr>
          <w:rFonts w:ascii="Arial" w:cs="Arial" w:eastAsia="Arial" w:hAnsi="Arial"/>
          <w:sz w:val="15"/>
          <w:szCs w:val="15"/>
          <w:color w:val="auto"/>
        </w:rPr>
        <w:t>We make planning and spending decisions, including determining the levels of business that we will seek and accept, production schedules, inventory levels, component procurement commitments, personnel needs and other resource requirements, based on our estimates of customer requirements. The short-term nature of commitments by many of our customers and the possibility of unexpected changes in demand for their products reduce our ability to accurately estimate future customer requirements. On occasion, customers may require rapid increases in production, which can strain our resources, cause our manufacturing to be negatively impacted by materials shortages, necessitate higher or more restrictive procurement commitments, increase our manufacturing yield loss and scrapping of excess materials, and reduce our gross margin. We may not have sufficient capacity at any given time to meet the volume demands of our customers, or one or more of our suppliers may not have sufficient capacity at any given time to meet our volume demands. Conversely, a downturn in the markets in which our customers compete can cause, and in the past have caused, our customers to significantly reduce or delay the amount of products ordered or to cancel existing orders, leading to lower utilization of our facilities. Because many of our costs and operating expenses are relatively fixed, reduction in customer demand due to market downturns or other reasons would have a negative effect on our gross margin, operating income and cash flow.</w:t>
      </w:r>
    </w:p>
    <w:p>
      <w:pPr>
        <w:spacing w:after="0" w:line="213"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Rapidly changing standards and regulations could make our products obsolete, which would cause our revenue and results of operations to suffer.</w:t>
      </w:r>
    </w:p>
    <w:p>
      <w:pPr>
        <w:spacing w:after="0" w:line="132" w:lineRule="exact"/>
        <w:rPr>
          <w:sz w:val="20"/>
          <w:szCs w:val="20"/>
          <w:color w:val="auto"/>
        </w:rPr>
      </w:pPr>
    </w:p>
    <w:p>
      <w:pPr>
        <w:jc w:val="both"/>
        <w:ind w:firstLine="434"/>
        <w:spacing w:after="0" w:line="310" w:lineRule="auto"/>
        <w:rPr>
          <w:sz w:val="20"/>
          <w:szCs w:val="20"/>
          <w:color w:val="auto"/>
        </w:rPr>
      </w:pPr>
      <w:r>
        <w:rPr>
          <w:rFonts w:ascii="Arial" w:cs="Arial" w:eastAsia="Arial" w:hAnsi="Arial"/>
          <w:sz w:val="15"/>
          <w:szCs w:val="15"/>
          <w:color w:val="auto"/>
        </w:rPr>
        <w:t>We design products to conform to our customers’ requirements and our customers’ systems may be subject to regulations established by governments or industry standards bodies worldwide. Because some of our products are designed to conform to current specific industry standards, if competing or new standards emerge that are preferred by our customers, we would have to make significant expenditures to develop new products. If our customers adopt new or competing industry standards with which our products are not compatible, or the industry groups adopt standards or governments issue regulations with which our products are not compatible, our existing products would become less desirable to our customers and our revenue and results of operations would suffer.</w:t>
      </w:r>
    </w:p>
    <w:p>
      <w:pPr>
        <w:spacing w:after="0" w:line="202" w:lineRule="exact"/>
        <w:rPr>
          <w:sz w:val="20"/>
          <w:szCs w:val="20"/>
          <w:color w:val="auto"/>
        </w:rPr>
      </w:pPr>
    </w:p>
    <w:p>
      <w:pPr>
        <w:ind w:right="620"/>
        <w:spacing w:after="0" w:line="261" w:lineRule="auto"/>
        <w:rPr>
          <w:sz w:val="20"/>
          <w:szCs w:val="20"/>
          <w:color w:val="auto"/>
        </w:rPr>
      </w:pPr>
      <w:r>
        <w:rPr>
          <w:rFonts w:ascii="Arial" w:cs="Arial" w:eastAsia="Arial" w:hAnsi="Arial"/>
          <w:sz w:val="18"/>
          <w:szCs w:val="18"/>
          <w:b w:val="1"/>
          <w:bCs w:val="1"/>
          <w:i w:val="1"/>
          <w:iCs w:val="1"/>
          <w:color w:val="auto"/>
        </w:rPr>
        <w:t>The results of our operations could be adversely affected by economic and political conditions and the effects of these conditions on our customers’ businesses and levels of business activity.</w:t>
      </w:r>
    </w:p>
    <w:p>
      <w:pPr>
        <w:spacing w:after="0" w:line="208" w:lineRule="exact"/>
        <w:rPr>
          <w:sz w:val="20"/>
          <w:szCs w:val="20"/>
          <w:color w:val="auto"/>
        </w:rPr>
      </w:pPr>
    </w:p>
    <w:p>
      <w:pPr>
        <w:ind w:right="20" w:firstLine="434"/>
        <w:spacing w:after="0" w:line="279" w:lineRule="auto"/>
        <w:rPr>
          <w:sz w:val="20"/>
          <w:szCs w:val="20"/>
          <w:color w:val="auto"/>
        </w:rPr>
      </w:pPr>
      <w:r>
        <w:rPr>
          <w:rFonts w:ascii="Arial" w:cs="Arial" w:eastAsia="Arial" w:hAnsi="Arial"/>
          <w:sz w:val="16"/>
          <w:szCs w:val="16"/>
          <w:color w:val="auto"/>
        </w:rPr>
        <w:t>Global economic and political conditions affect our customers’ businesses and the markets they serve. A severe or prolonged economic downturn, including during and following the COVID-19 pandemic, or a negative or uncertain political climate could adversely affect our customers’ financial conditions and the timing or levels of business activity of our customers and the industries we serve. This may reduce the demand for our products or depress pricing for our products and have a material adverse effect on our results of operations. Changes in global economic conditions could also shift demand to products or services for which we do not have competitive advantages, and this could negatively affect the amount of business we are able to obtain. For example, inflation rates, particularly in the United States, the United Kingdom and Germany, have increased recently to levels not seen in years, and increased inflation may result in decreased demand for our products, increases in our operating costs (including our labor costs), reduced liquidity and limits on our ability to access credit or otherwise raise capital. In addition, the Federal Reserve has raised, and may again raise, interest rates in response to concerns about inflation, which coupled with reduced government spending and volatility in financial markets may have the effect of further increasing economic uncertainty and heightening these risks. Additionally, financial markets around the world experienced volatility following the invasion of Ukraine by Russia in February 2022. In addition, if we are unable to successfully anticipate changing economic and political conditions, we may be unable to effectively plan for and respond to those changes, and our business could be negatively affected as a result.</w:t>
      </w:r>
    </w:p>
    <w:p>
      <w:pPr>
        <w:spacing w:after="0" w:line="223" w:lineRule="exact"/>
        <w:rPr>
          <w:sz w:val="20"/>
          <w:szCs w:val="20"/>
          <w:color w:val="auto"/>
        </w:rPr>
      </w:pPr>
    </w:p>
    <w:p>
      <w:pPr>
        <w:ind w:right="420"/>
        <w:spacing w:after="0" w:line="261" w:lineRule="auto"/>
        <w:rPr>
          <w:sz w:val="20"/>
          <w:szCs w:val="20"/>
          <w:color w:val="auto"/>
        </w:rPr>
      </w:pPr>
      <w:r>
        <w:rPr>
          <w:rFonts w:ascii="Arial" w:cs="Arial" w:eastAsia="Arial" w:hAnsi="Arial"/>
          <w:sz w:val="18"/>
          <w:szCs w:val="18"/>
          <w:b w:val="1"/>
          <w:bCs w:val="1"/>
          <w:i w:val="1"/>
          <w:iCs w:val="1"/>
          <w:color w:val="auto"/>
        </w:rPr>
        <w:t>We have experienced net losses in the past, and because our strategy for expansion may be costly to implement, we may experience losses and may not maintain profitability or positive cash flow.</w:t>
      </w:r>
    </w:p>
    <w:p>
      <w:pPr>
        <w:spacing w:after="0" w:line="76" w:lineRule="exact"/>
        <w:rPr>
          <w:sz w:val="20"/>
          <w:szCs w:val="20"/>
          <w:color w:val="auto"/>
        </w:rPr>
      </w:pPr>
    </w:p>
    <w:p>
      <w:pPr>
        <w:jc w:val="both"/>
        <w:ind w:firstLine="434"/>
        <w:spacing w:after="0" w:line="250" w:lineRule="auto"/>
        <w:rPr>
          <w:sz w:val="20"/>
          <w:szCs w:val="20"/>
          <w:color w:val="auto"/>
        </w:rPr>
      </w:pPr>
      <w:r>
        <w:rPr>
          <w:rFonts w:ascii="Arial" w:cs="Arial" w:eastAsia="Arial" w:hAnsi="Arial"/>
          <w:sz w:val="18"/>
          <w:szCs w:val="18"/>
          <w:color w:val="auto"/>
        </w:rPr>
        <w:t>We have experienced net losses in the past. We expect to continue to incur significant expenses as we pursue our strategic initiatives, including increased expenses for research and development, sales and marketing and manufacturing. We may also grow our business in part through acquisitions of additional companies and complementary technologies which could cause us to incur greater than anticipated transaction expenses, amortization or write-offs of intangible assets and other</w:t>
      </w:r>
    </w:p>
    <w:p>
      <w:pPr>
        <w:spacing w:after="0" w:line="200" w:lineRule="exact"/>
        <w:rPr>
          <w:sz w:val="20"/>
          <w:szCs w:val="20"/>
          <w:color w:val="auto"/>
        </w:rPr>
      </w:pPr>
    </w:p>
    <w:p>
      <w:pPr>
        <w:spacing w:after="0" w:line="3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64135</wp:posOffset>
            </wp:positionV>
            <wp:extent cx="7160895" cy="4191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60895" cy="41910"/>
                    </a:xfrm>
                    <a:prstGeom prst="rect">
                      <a:avLst/>
                    </a:prstGeom>
                    <a:noFill/>
                  </pic:spPr>
                </pic:pic>
              </a:graphicData>
            </a:graphic>
          </wp:anchor>
        </w:drawing>
      </w:r>
    </w:p>
    <w:p>
      <w:pPr>
        <w:sectPr>
          <w:pgSz w:w="11900" w:h="16838" w:orient="portrait"/>
          <w:cols w:equalWidth="0" w:num="1">
            <w:col w:w="11240"/>
          </w:cols>
          <w:pgMar w:left="320" w:top="127" w:right="339" w:bottom="1440" w:gutter="0" w:footer="0" w:header="0"/>
        </w:sectPr>
      </w:pPr>
    </w:p>
    <w:bookmarkStart w:id="35" w:name="page36"/>
    <w:bookmarkEnd w:id="35"/>
    <w:p>
      <w:pPr>
        <w:spacing w:after="0"/>
        <w:rPr>
          <w:sz w:val="20"/>
          <w:szCs w:val="20"/>
          <w:color w:val="auto"/>
        </w:rPr>
      </w:pPr>
      <w:r>
        <w:rPr>
          <w:rFonts w:ascii="Arial" w:cs="Arial" w:eastAsia="Arial" w:hAnsi="Arial"/>
          <w:sz w:val="14"/>
          <w:szCs w:val="14"/>
          <w:b w:val="1"/>
          <w:bCs w:val="1"/>
          <w:u w:val="single" w:color="auto"/>
          <w:color w:val="0000FF"/>
        </w:rPr>
        <w:t>Table</w:t>
      </w:r>
      <w:r>
        <w:rPr>
          <w:rFonts w:ascii="Arial" w:cs="Arial" w:eastAsia="Arial" w:hAnsi="Arial"/>
          <w:sz w:val="14"/>
          <w:szCs w:val="14"/>
          <w:b w:val="1"/>
          <w:bCs w:val="1"/>
          <w:color w:val="0000FF"/>
        </w:rPr>
        <w:t xml:space="preserve"> </w:t>
      </w:r>
      <w:r>
        <w:rPr>
          <w:rFonts w:ascii="Arial" w:cs="Arial" w:eastAsia="Arial" w:hAnsi="Arial"/>
          <w:sz w:val="17"/>
          <w:szCs w:val="17"/>
          <w:color w:val="000000"/>
        </w:rPr>
        <w:t>of</w:t>
      </w:r>
      <w:r>
        <w:rPr>
          <w:rFonts w:ascii="Arial" w:cs="Arial" w:eastAsia="Arial" w:hAnsi="Arial"/>
          <w:sz w:val="14"/>
          <w:szCs w:val="14"/>
          <w:b w:val="1"/>
          <w:bCs w:val="1"/>
          <w:color w:val="0000FF"/>
        </w:rPr>
        <w:t xml:space="preserve"> </w:t>
      </w:r>
      <w:r>
        <w:rPr>
          <w:rFonts w:ascii="Arial" w:cs="Arial" w:eastAsia="Arial" w:hAnsi="Arial"/>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jc w:val="both"/>
        <w:spacing w:after="0" w:line="261" w:lineRule="auto"/>
        <w:rPr>
          <w:sz w:val="20"/>
          <w:szCs w:val="20"/>
          <w:color w:val="auto"/>
        </w:rPr>
      </w:pPr>
      <w:r>
        <w:rPr>
          <w:rFonts w:ascii="Arial" w:cs="Arial" w:eastAsia="Arial" w:hAnsi="Arial"/>
          <w:sz w:val="18"/>
          <w:szCs w:val="18"/>
          <w:color w:val="auto"/>
        </w:rPr>
        <w:t>acquisition-related expenses. As a result, we may incur net losses in the future, and these losses could be substantial. At a certain level, continued net losses could impair our ability to comply with Nasdaq continued listing standards, as described further below.</w:t>
      </w:r>
    </w:p>
    <w:p>
      <w:pPr>
        <w:spacing w:after="0" w:line="76" w:lineRule="exact"/>
        <w:rPr>
          <w:sz w:val="20"/>
          <w:szCs w:val="20"/>
          <w:color w:val="auto"/>
        </w:rPr>
      </w:pPr>
    </w:p>
    <w:p>
      <w:pPr>
        <w:jc w:val="both"/>
        <w:ind w:firstLine="434"/>
        <w:spacing w:after="0" w:line="299" w:lineRule="auto"/>
        <w:rPr>
          <w:sz w:val="20"/>
          <w:szCs w:val="20"/>
          <w:color w:val="auto"/>
        </w:rPr>
      </w:pPr>
      <w:r>
        <w:rPr>
          <w:rFonts w:ascii="Arial" w:cs="Arial" w:eastAsia="Arial" w:hAnsi="Arial"/>
          <w:sz w:val="16"/>
          <w:szCs w:val="16"/>
          <w:color w:val="auto"/>
        </w:rPr>
        <w:t>Our ability to generate additional revenues and remain profitable will depend on our ability to execute our key growth initiative regarding the development, marketing and sale of sensing products, develop and commercialize innovative technologies, expand our contract research capabilities and sell the products that result from those development initiatives. We may not be able to sustain or increase our profitability on a quarterly or annual basis.</w:t>
      </w:r>
    </w:p>
    <w:p>
      <w:pPr>
        <w:spacing w:after="0" w:line="286" w:lineRule="exact"/>
        <w:rPr>
          <w:sz w:val="20"/>
          <w:szCs w:val="20"/>
          <w:color w:val="auto"/>
        </w:rPr>
      </w:pPr>
    </w:p>
    <w:p>
      <w:pPr>
        <w:jc w:val="both"/>
        <w:spacing w:after="0" w:line="324" w:lineRule="auto"/>
        <w:rPr>
          <w:sz w:val="20"/>
          <w:szCs w:val="20"/>
          <w:color w:val="auto"/>
        </w:rPr>
      </w:pPr>
      <w:r>
        <w:rPr>
          <w:rFonts w:ascii="Arial" w:cs="Arial" w:eastAsia="Arial" w:hAnsi="Arial"/>
          <w:sz w:val="16"/>
          <w:szCs w:val="16"/>
          <w:b w:val="1"/>
          <w:bCs w:val="1"/>
          <w:i w:val="1"/>
          <w:iCs w:val="1"/>
          <w:color w:val="auto"/>
        </w:rPr>
        <w:t>We have obtained capital by borrowing money under a term loan and revolving line of credit and we might require additional capital to support and expand our business; our term loan and revolving line of credit have various covenants with which we must comply.</w:t>
      </w:r>
    </w:p>
    <w:p>
      <w:pPr>
        <w:spacing w:after="0" w:line="30" w:lineRule="exact"/>
        <w:rPr>
          <w:sz w:val="20"/>
          <w:szCs w:val="20"/>
          <w:color w:val="auto"/>
        </w:rPr>
      </w:pPr>
    </w:p>
    <w:p>
      <w:pPr>
        <w:jc w:val="both"/>
        <w:ind w:firstLine="434"/>
        <w:spacing w:after="0" w:line="250" w:lineRule="auto"/>
        <w:rPr>
          <w:sz w:val="20"/>
          <w:szCs w:val="20"/>
          <w:color w:val="auto"/>
        </w:rPr>
      </w:pPr>
      <w:r>
        <w:rPr>
          <w:rFonts w:ascii="Arial" w:cs="Arial" w:eastAsia="Arial" w:hAnsi="Arial"/>
          <w:sz w:val="18"/>
          <w:szCs w:val="18"/>
          <w:color w:val="auto"/>
        </w:rPr>
        <w:t>We intend to continue to make investments to support our business growth, including developing new products, enhancing our existing products, obtaining important regulatory approvals, enhancing our operating infrastructure, completing our development activities and building our commercial scale manufacturing facilities. To the extent that we are unable to remain profitable and to finance our activities from continuing operations, we may require additional funds to support these initiatives and to grow our business.</w:t>
      </w:r>
    </w:p>
    <w:p>
      <w:pPr>
        <w:spacing w:after="0" w:line="85" w:lineRule="exact"/>
        <w:rPr>
          <w:sz w:val="20"/>
          <w:szCs w:val="20"/>
          <w:color w:val="auto"/>
        </w:rPr>
      </w:pPr>
    </w:p>
    <w:p>
      <w:pPr>
        <w:jc w:val="both"/>
        <w:ind w:firstLine="434"/>
        <w:spacing w:after="0" w:line="291" w:lineRule="auto"/>
        <w:rPr>
          <w:sz w:val="20"/>
          <w:szCs w:val="20"/>
          <w:color w:val="auto"/>
        </w:rPr>
      </w:pPr>
      <w:r>
        <w:rPr>
          <w:rFonts w:ascii="Arial" w:cs="Arial" w:eastAsia="Arial" w:hAnsi="Arial"/>
          <w:sz w:val="16"/>
          <w:szCs w:val="16"/>
          <w:color w:val="auto"/>
        </w:rPr>
        <w:t>If we are successful in raising additional funds through issuances of equity or convertible debt securities, our existing stockholders could suffer significant dilution, including as the result of the issuance of warrants in connection with the financing, and any new equity securities we issue could have rights, preferences and privileges superior to those of our existing common stock. If we raise additional funds through debt financings, these financings may involve significant cash payment obligations and covenants that restrict our ability to operate our business and make distributions to our stockholders.</w:t>
      </w:r>
    </w:p>
    <w:p>
      <w:pPr>
        <w:spacing w:after="0" w:line="55" w:lineRule="exact"/>
        <w:rPr>
          <w:sz w:val="20"/>
          <w:szCs w:val="20"/>
          <w:color w:val="auto"/>
        </w:rPr>
      </w:pPr>
    </w:p>
    <w:p>
      <w:pPr>
        <w:jc w:val="both"/>
        <w:ind w:firstLine="434"/>
        <w:spacing w:after="0" w:line="281" w:lineRule="auto"/>
        <w:rPr>
          <w:sz w:val="20"/>
          <w:szCs w:val="20"/>
          <w:color w:val="auto"/>
        </w:rPr>
      </w:pPr>
      <w:r>
        <w:rPr>
          <w:rFonts w:ascii="Arial" w:cs="Arial" w:eastAsia="Arial" w:hAnsi="Arial"/>
          <w:sz w:val="16"/>
          <w:szCs w:val="16"/>
          <w:color w:val="auto"/>
        </w:rPr>
        <w:t>We have a term loan and borrowings under a revolving line of credit with PNC Bank, National Association ("PNC"), which require us to comply with a number of affirmative and restrictive covenants including, among others, affirmative covenants regarding delivery of financial statements, payment of taxes, and maintenance of government compliance, and restrictive covenants regarding dispositions of property, acquisitions, incurrence of additional indebtedness or liens, investments and transactions with affiliates. We are also restricted from paying dividends or making other distributions or payments on our capital stock, subject to limited exceptions. Upon the occurrence of certain events, including our failure to satisfy its payment obligations, failure to adhere to these covenants, the breach of certain of our other covenants, cross defaults to other indebtedness or material agreements, judgment defaults and defaults related to failure to maintain governmental approvals, PNC will have the right, among other remedies, to declare all principal and interest immediately due and payable, and to exercise secured party remedies.</w:t>
      </w:r>
    </w:p>
    <w:p>
      <w:pPr>
        <w:spacing w:after="0" w:line="66" w:lineRule="exact"/>
        <w:rPr>
          <w:sz w:val="20"/>
          <w:szCs w:val="20"/>
          <w:color w:val="auto"/>
        </w:rPr>
      </w:pPr>
    </w:p>
    <w:p>
      <w:pPr>
        <w:jc w:val="both"/>
        <w:ind w:firstLine="434"/>
        <w:spacing w:after="0" w:line="261" w:lineRule="auto"/>
        <w:rPr>
          <w:sz w:val="20"/>
          <w:szCs w:val="20"/>
          <w:color w:val="auto"/>
        </w:rPr>
      </w:pPr>
      <w:r>
        <w:rPr>
          <w:rFonts w:ascii="Arial" w:cs="Arial" w:eastAsia="Arial" w:hAnsi="Arial"/>
          <w:sz w:val="18"/>
          <w:szCs w:val="18"/>
          <w:color w:val="auto"/>
        </w:rPr>
        <w:t>If we are unable to obtain adequate financing or financing terms satisfactory to us when we require it, our ability to continue to support our business growth and to respond to business challenges could be significantly limited.</w:t>
      </w:r>
    </w:p>
    <w:p>
      <w:pPr>
        <w:spacing w:after="0" w:line="23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face and will face substantial competition in several different markets that may adversely affect our results of operations.</w:t>
      </w:r>
    </w:p>
    <w:p>
      <w:pPr>
        <w:spacing w:after="0" w:line="109" w:lineRule="exact"/>
        <w:rPr>
          <w:sz w:val="20"/>
          <w:szCs w:val="20"/>
          <w:color w:val="auto"/>
        </w:rPr>
      </w:pPr>
    </w:p>
    <w:p>
      <w:pPr>
        <w:jc w:val="both"/>
        <w:ind w:firstLine="434"/>
        <w:spacing w:after="0" w:line="261" w:lineRule="auto"/>
        <w:rPr>
          <w:sz w:val="20"/>
          <w:szCs w:val="20"/>
          <w:color w:val="auto"/>
        </w:rPr>
      </w:pPr>
      <w:r>
        <w:rPr>
          <w:rFonts w:ascii="Arial" w:cs="Arial" w:eastAsia="Arial" w:hAnsi="Arial"/>
          <w:sz w:val="18"/>
          <w:szCs w:val="18"/>
          <w:color w:val="auto"/>
        </w:rPr>
        <w:t>We face and will face substantial competition from a variety of companies in several different markets. As we focus on developing marketing and selling fiber optic sensing products, we may also face substantial and entrenched competition in that market.</w:t>
      </w:r>
    </w:p>
    <w:p>
      <w:pPr>
        <w:spacing w:after="0" w:line="76" w:lineRule="exact"/>
        <w:rPr>
          <w:sz w:val="20"/>
          <w:szCs w:val="20"/>
          <w:color w:val="auto"/>
        </w:rPr>
      </w:pPr>
    </w:p>
    <w:p>
      <w:pPr>
        <w:jc w:val="both"/>
        <w:ind w:firstLine="434"/>
        <w:spacing w:after="0" w:line="284" w:lineRule="auto"/>
        <w:rPr>
          <w:sz w:val="20"/>
          <w:szCs w:val="20"/>
          <w:color w:val="auto"/>
        </w:rPr>
      </w:pPr>
      <w:r>
        <w:rPr>
          <w:rFonts w:ascii="Arial" w:cs="Arial" w:eastAsia="Arial" w:hAnsi="Arial"/>
          <w:sz w:val="16"/>
          <w:szCs w:val="16"/>
          <w:color w:val="auto"/>
        </w:rPr>
        <w:t>Many of our competitors have longer operating histories, greater name recognition, larger customer bases and significantly greater financial, sales and marketing, manufacturing, distribution, technical and other resources than we do. These competitors may be able to adapt more quickly to new or emerging technologies and changes in customer requirements. In addition, current and potential competitors have established or may establish financial or strategic relationships among themselves or with existing or potential customers or other third parties. Accordingly, new competitors or alliances among competitors could emerge and rapidly acquire significant market share. We cannot assure you that we will be able to compete successfully against current or new competitors, in which case our revenues may fail to increase or may decline.</w:t>
      </w:r>
    </w:p>
    <w:p>
      <w:pPr>
        <w:spacing w:after="0" w:line="62" w:lineRule="exact"/>
        <w:rPr>
          <w:sz w:val="20"/>
          <w:szCs w:val="20"/>
          <w:color w:val="auto"/>
        </w:rPr>
      </w:pPr>
    </w:p>
    <w:p>
      <w:pPr>
        <w:jc w:val="both"/>
        <w:ind w:firstLine="434"/>
        <w:spacing w:after="0" w:line="299" w:lineRule="auto"/>
        <w:rPr>
          <w:sz w:val="20"/>
          <w:szCs w:val="20"/>
          <w:color w:val="auto"/>
        </w:rPr>
      </w:pPr>
      <w:r>
        <w:rPr>
          <w:rFonts w:ascii="Arial" w:cs="Arial" w:eastAsia="Arial" w:hAnsi="Arial"/>
          <w:sz w:val="16"/>
          <w:szCs w:val="16"/>
          <w:color w:val="auto"/>
        </w:rPr>
        <w:t>Intense competition in our markets could result in aggressive business tactics by our competitors, including aggressively pricing their products or selling older inventory at a discount. If our current or future competitors utilize aggressive business tactics, including those described above, demand for our products could decline, we could experience delays or cancellations of customer orders, or we could be required to reduce our sales prices.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Shifts in product mix may result in declines in gross profit.</w:t>
      </w:r>
    </w:p>
    <w:p>
      <w:pPr>
        <w:spacing w:after="0" w:line="109" w:lineRule="exact"/>
        <w:rPr>
          <w:sz w:val="20"/>
          <w:szCs w:val="20"/>
          <w:color w:val="auto"/>
        </w:rPr>
      </w:pPr>
    </w:p>
    <w:p>
      <w:pPr>
        <w:jc w:val="both"/>
        <w:ind w:firstLine="434"/>
        <w:spacing w:after="0" w:line="261" w:lineRule="auto"/>
        <w:rPr>
          <w:sz w:val="20"/>
          <w:szCs w:val="20"/>
          <w:color w:val="auto"/>
        </w:rPr>
      </w:pPr>
      <w:r>
        <w:rPr>
          <w:rFonts w:ascii="Arial" w:cs="Arial" w:eastAsia="Arial" w:hAnsi="Arial"/>
          <w:sz w:val="18"/>
          <w:szCs w:val="18"/>
          <w:color w:val="auto"/>
        </w:rPr>
        <w:t>Our gross profit margins vary among our product platforms and are generally highest on our test and measurement instruments. Our overall gross profit may fluctuate from period to period as a result of a variety of factors including shifts in</w:t>
      </w:r>
    </w:p>
    <w:p>
      <w:pPr>
        <w:spacing w:after="0" w:line="200" w:lineRule="exact"/>
        <w:rPr>
          <w:sz w:val="20"/>
          <w:szCs w:val="20"/>
          <w:color w:val="auto"/>
        </w:rPr>
      </w:pPr>
    </w:p>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64135</wp:posOffset>
            </wp:positionV>
            <wp:extent cx="7160895" cy="4191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60895" cy="41910"/>
                    </a:xfrm>
                    <a:prstGeom prst="rect">
                      <a:avLst/>
                    </a:prstGeom>
                    <a:noFill/>
                  </pic:spPr>
                </pic:pic>
              </a:graphicData>
            </a:graphic>
          </wp:anchor>
        </w:drawing>
      </w:r>
    </w:p>
    <w:p>
      <w:pPr>
        <w:sectPr>
          <w:pgSz w:w="11900" w:h="16838" w:orient="portrait"/>
          <w:cols w:equalWidth="0" w:num="1">
            <w:col w:w="11240"/>
          </w:cols>
          <w:pgMar w:left="320" w:top="127" w:right="339" w:bottom="1440" w:gutter="0" w:footer="0" w:header="0"/>
        </w:sectPr>
      </w:pPr>
    </w:p>
    <w:bookmarkStart w:id="36" w:name="page37"/>
    <w:bookmarkEnd w:id="36"/>
    <w:p>
      <w:pPr>
        <w:spacing w:after="0"/>
        <w:rPr>
          <w:sz w:val="20"/>
          <w:szCs w:val="20"/>
          <w:color w:val="auto"/>
        </w:rPr>
      </w:pPr>
      <w:r>
        <w:rPr>
          <w:rFonts w:ascii="Arial" w:cs="Arial" w:eastAsia="Arial" w:hAnsi="Arial"/>
          <w:sz w:val="14"/>
          <w:szCs w:val="14"/>
          <w:b w:val="1"/>
          <w:bCs w:val="1"/>
          <w:u w:val="single" w:color="auto"/>
          <w:color w:val="0000FF"/>
        </w:rPr>
        <w:t>Table</w:t>
      </w:r>
      <w:r>
        <w:rPr>
          <w:rFonts w:ascii="Arial" w:cs="Arial" w:eastAsia="Arial" w:hAnsi="Arial"/>
          <w:sz w:val="14"/>
          <w:szCs w:val="14"/>
          <w:b w:val="1"/>
          <w:bCs w:val="1"/>
          <w:color w:val="0000FF"/>
        </w:rPr>
        <w:t xml:space="preserve"> </w:t>
      </w:r>
      <w:r>
        <w:rPr>
          <w:rFonts w:ascii="Arial" w:cs="Arial" w:eastAsia="Arial" w:hAnsi="Arial"/>
          <w:sz w:val="17"/>
          <w:szCs w:val="17"/>
          <w:color w:val="000000"/>
        </w:rPr>
        <w:t>of</w:t>
      </w:r>
      <w:r>
        <w:rPr>
          <w:rFonts w:ascii="Arial" w:cs="Arial" w:eastAsia="Arial" w:hAnsi="Arial"/>
          <w:sz w:val="14"/>
          <w:szCs w:val="14"/>
          <w:b w:val="1"/>
          <w:bCs w:val="1"/>
          <w:color w:val="0000FF"/>
        </w:rPr>
        <w:t xml:space="preserve"> </w:t>
      </w:r>
      <w:r>
        <w:rPr>
          <w:rFonts w:ascii="Arial" w:cs="Arial" w:eastAsia="Arial" w:hAnsi="Arial"/>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jc w:val="both"/>
        <w:spacing w:after="0" w:line="324" w:lineRule="auto"/>
        <w:rPr>
          <w:sz w:val="20"/>
          <w:szCs w:val="20"/>
          <w:color w:val="auto"/>
        </w:rPr>
      </w:pPr>
      <w:r>
        <w:rPr>
          <w:rFonts w:ascii="Arial" w:cs="Arial" w:eastAsia="Arial" w:hAnsi="Arial"/>
          <w:sz w:val="16"/>
          <w:szCs w:val="16"/>
          <w:color w:val="auto"/>
        </w:rPr>
        <w:t>product mix, the introduction of new products, and decreases in average selling prices for older products. If our customers decide to buy more of our products with low gross profit margins or fewer of our products with high gross profit margins, our total gross profits could be harmed.</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RELATING TO OUR OPERATIONS AND BUSINESS STRATEGY</w:t>
      </w:r>
    </w:p>
    <w:p>
      <w:pPr>
        <w:spacing w:after="0" w:line="220" w:lineRule="exact"/>
        <w:rPr>
          <w:sz w:val="20"/>
          <w:szCs w:val="20"/>
          <w:color w:val="auto"/>
        </w:rPr>
      </w:pPr>
    </w:p>
    <w:p>
      <w:pPr>
        <w:ind w:right="140"/>
        <w:spacing w:after="0" w:line="261" w:lineRule="auto"/>
        <w:rPr>
          <w:sz w:val="20"/>
          <w:szCs w:val="20"/>
          <w:color w:val="auto"/>
        </w:rPr>
      </w:pPr>
      <w:r>
        <w:rPr>
          <w:rFonts w:ascii="Arial" w:cs="Arial" w:eastAsia="Arial" w:hAnsi="Arial"/>
          <w:sz w:val="18"/>
          <w:szCs w:val="18"/>
          <w:b w:val="1"/>
          <w:bCs w:val="1"/>
          <w:i w:val="1"/>
          <w:iCs w:val="1"/>
          <w:color w:val="auto"/>
        </w:rPr>
        <w:t>If we fail to properly evaluate and execute our strategic initiatives, including the integration of acquired businesses, it could have an adverse effect on our future results and the market price of our common stock.</w:t>
      </w:r>
    </w:p>
    <w:p>
      <w:pPr>
        <w:spacing w:after="0" w:line="76" w:lineRule="exact"/>
        <w:rPr>
          <w:sz w:val="20"/>
          <w:szCs w:val="20"/>
          <w:color w:val="auto"/>
        </w:rPr>
      </w:pPr>
    </w:p>
    <w:p>
      <w:pPr>
        <w:jc w:val="both"/>
        <w:ind w:firstLine="434"/>
        <w:spacing w:after="0" w:line="252" w:lineRule="auto"/>
        <w:rPr>
          <w:sz w:val="20"/>
          <w:szCs w:val="20"/>
          <w:color w:val="auto"/>
        </w:rPr>
      </w:pPr>
      <w:r>
        <w:rPr>
          <w:rFonts w:ascii="Arial" w:cs="Arial" w:eastAsia="Arial" w:hAnsi="Arial"/>
          <w:sz w:val="18"/>
          <w:szCs w:val="18"/>
          <w:color w:val="auto"/>
        </w:rPr>
        <w:t>We evaluate strategic opportunities related to products, technology and business transactions, including acquisitions and divestitures. In the past, we have acquired businesses to support our growth strategy, including the acquisition of Lios in March 2022. If we choose to enter into such transactions in the future, we face certain risks including:</w:t>
      </w:r>
    </w:p>
    <w:p>
      <w:pPr>
        <w:spacing w:after="0" w:line="85" w:lineRule="exact"/>
        <w:rPr>
          <w:sz w:val="20"/>
          <w:szCs w:val="20"/>
          <w:color w:val="auto"/>
        </w:rPr>
      </w:pPr>
    </w:p>
    <w:p>
      <w:pPr>
        <w:ind w:left="640" w:hanging="319"/>
        <w:spacing w:after="0"/>
        <w:tabs>
          <w:tab w:leader="none" w:pos="64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failure of the acquired business to meet our performance and financial expectations;</w:t>
      </w:r>
    </w:p>
    <w:p>
      <w:pPr>
        <w:spacing w:after="0" w:line="108" w:lineRule="exact"/>
        <w:rPr>
          <w:rFonts w:ascii="Arial" w:cs="Arial" w:eastAsia="Arial" w:hAnsi="Arial"/>
          <w:sz w:val="18"/>
          <w:szCs w:val="18"/>
          <w:color w:val="auto"/>
        </w:rPr>
      </w:pPr>
    </w:p>
    <w:p>
      <w:pPr>
        <w:ind w:left="640" w:hanging="319"/>
        <w:spacing w:after="0"/>
        <w:tabs>
          <w:tab w:leader="none" w:pos="640" w:val="left"/>
        </w:tabs>
        <w:numPr>
          <w:ilvl w:val="0"/>
          <w:numId w:val="16"/>
        </w:numPr>
        <w:rPr>
          <w:rFonts w:ascii="Arial" w:cs="Arial" w:eastAsia="Arial" w:hAnsi="Arial"/>
          <w:sz w:val="18"/>
          <w:szCs w:val="18"/>
          <w:color w:val="auto"/>
        </w:rPr>
      </w:pPr>
      <w:r>
        <w:rPr>
          <w:rFonts w:ascii="Arial" w:cs="Arial" w:eastAsia="Arial" w:hAnsi="Arial"/>
          <w:sz w:val="18"/>
          <w:szCs w:val="18"/>
          <w:color w:val="auto"/>
        </w:rPr>
        <w:t>difficulty integrating an acquired business's operations, personnel and financial and reporting systems into our current business</w:t>
      </w:r>
    </w:p>
    <w:p>
      <w:pPr>
        <w:spacing w:after="0" w:line="108" w:lineRule="exact"/>
        <w:rPr>
          <w:rFonts w:ascii="Arial" w:cs="Arial" w:eastAsia="Arial" w:hAnsi="Arial"/>
          <w:sz w:val="18"/>
          <w:szCs w:val="18"/>
          <w:color w:val="auto"/>
        </w:rPr>
      </w:pPr>
    </w:p>
    <w:p>
      <w:pPr>
        <w:ind w:left="640" w:hanging="319"/>
        <w:spacing w:after="0"/>
        <w:tabs>
          <w:tab w:leader="none" w:pos="640" w:val="left"/>
        </w:tabs>
        <w:numPr>
          <w:ilvl w:val="0"/>
          <w:numId w:val="16"/>
        </w:numPr>
        <w:rPr>
          <w:rFonts w:ascii="Arial" w:cs="Arial" w:eastAsia="Arial" w:hAnsi="Arial"/>
          <w:sz w:val="18"/>
          <w:szCs w:val="18"/>
          <w:color w:val="auto"/>
        </w:rPr>
      </w:pPr>
      <w:r>
        <w:rPr>
          <w:rFonts w:ascii="Arial" w:cs="Arial" w:eastAsia="Arial" w:hAnsi="Arial"/>
          <w:sz w:val="18"/>
          <w:szCs w:val="18"/>
          <w:color w:val="auto"/>
        </w:rPr>
        <w:t>potential unknown liabilities associated with the acquisition;</w:t>
      </w:r>
    </w:p>
    <w:p>
      <w:pPr>
        <w:spacing w:after="0" w:line="108" w:lineRule="exact"/>
        <w:rPr>
          <w:rFonts w:ascii="Arial" w:cs="Arial" w:eastAsia="Arial" w:hAnsi="Arial"/>
          <w:sz w:val="18"/>
          <w:szCs w:val="18"/>
          <w:color w:val="auto"/>
        </w:rPr>
      </w:pPr>
    </w:p>
    <w:p>
      <w:pPr>
        <w:ind w:left="640" w:hanging="319"/>
        <w:spacing w:after="0"/>
        <w:tabs>
          <w:tab w:leader="none" w:pos="640" w:val="left"/>
        </w:tabs>
        <w:numPr>
          <w:ilvl w:val="0"/>
          <w:numId w:val="16"/>
        </w:numPr>
        <w:rPr>
          <w:rFonts w:ascii="Arial" w:cs="Arial" w:eastAsia="Arial" w:hAnsi="Arial"/>
          <w:sz w:val="18"/>
          <w:szCs w:val="18"/>
          <w:color w:val="auto"/>
        </w:rPr>
      </w:pPr>
      <w:r>
        <w:rPr>
          <w:rFonts w:ascii="Arial" w:cs="Arial" w:eastAsia="Arial" w:hAnsi="Arial"/>
          <w:sz w:val="18"/>
          <w:szCs w:val="18"/>
          <w:color w:val="auto"/>
        </w:rPr>
        <w:t>lost sales and customers as a result of customers deciding not to do business with us;</w:t>
      </w:r>
    </w:p>
    <w:p>
      <w:pPr>
        <w:spacing w:after="0" w:line="108" w:lineRule="exact"/>
        <w:rPr>
          <w:rFonts w:ascii="Arial" w:cs="Arial" w:eastAsia="Arial" w:hAnsi="Arial"/>
          <w:sz w:val="18"/>
          <w:szCs w:val="18"/>
          <w:color w:val="auto"/>
        </w:rPr>
      </w:pPr>
    </w:p>
    <w:p>
      <w:pPr>
        <w:ind w:left="640" w:hanging="319"/>
        <w:spacing w:after="0"/>
        <w:tabs>
          <w:tab w:leader="none" w:pos="640" w:val="left"/>
        </w:tabs>
        <w:numPr>
          <w:ilvl w:val="0"/>
          <w:numId w:val="16"/>
        </w:numPr>
        <w:rPr>
          <w:rFonts w:ascii="Arial" w:cs="Arial" w:eastAsia="Arial" w:hAnsi="Arial"/>
          <w:sz w:val="18"/>
          <w:szCs w:val="18"/>
          <w:color w:val="auto"/>
        </w:rPr>
      </w:pPr>
      <w:r>
        <w:rPr>
          <w:rFonts w:ascii="Arial" w:cs="Arial" w:eastAsia="Arial" w:hAnsi="Arial"/>
          <w:sz w:val="18"/>
          <w:szCs w:val="18"/>
          <w:color w:val="auto"/>
        </w:rPr>
        <w:t>complexities associated with managing the larger combined company with distant business locations;</w:t>
      </w:r>
    </w:p>
    <w:p>
      <w:pPr>
        <w:spacing w:after="0" w:line="108" w:lineRule="exact"/>
        <w:rPr>
          <w:rFonts w:ascii="Arial" w:cs="Arial" w:eastAsia="Arial" w:hAnsi="Arial"/>
          <w:sz w:val="18"/>
          <w:szCs w:val="18"/>
          <w:color w:val="auto"/>
        </w:rPr>
      </w:pPr>
    </w:p>
    <w:p>
      <w:pPr>
        <w:ind w:left="640" w:hanging="319"/>
        <w:spacing w:after="0"/>
        <w:tabs>
          <w:tab w:leader="none" w:pos="640" w:val="left"/>
        </w:tabs>
        <w:numPr>
          <w:ilvl w:val="0"/>
          <w:numId w:val="16"/>
        </w:numPr>
        <w:rPr>
          <w:rFonts w:ascii="Arial" w:cs="Arial" w:eastAsia="Arial" w:hAnsi="Arial"/>
          <w:sz w:val="18"/>
          <w:szCs w:val="18"/>
          <w:color w:val="auto"/>
        </w:rPr>
      </w:pPr>
      <w:r>
        <w:rPr>
          <w:rFonts w:ascii="Arial" w:cs="Arial" w:eastAsia="Arial" w:hAnsi="Arial"/>
          <w:sz w:val="18"/>
          <w:szCs w:val="18"/>
          <w:color w:val="auto"/>
        </w:rPr>
        <w:t>integrating personnel while maintaining focus on providing consistent, high quality products;</w:t>
      </w:r>
    </w:p>
    <w:p>
      <w:pPr>
        <w:spacing w:after="0" w:line="108" w:lineRule="exact"/>
        <w:rPr>
          <w:rFonts w:ascii="Arial" w:cs="Arial" w:eastAsia="Arial" w:hAnsi="Arial"/>
          <w:sz w:val="18"/>
          <w:szCs w:val="18"/>
          <w:color w:val="auto"/>
        </w:rPr>
      </w:pPr>
    </w:p>
    <w:p>
      <w:pPr>
        <w:ind w:left="640" w:hanging="319"/>
        <w:spacing w:after="0"/>
        <w:tabs>
          <w:tab w:leader="none" w:pos="640" w:val="left"/>
        </w:tabs>
        <w:numPr>
          <w:ilvl w:val="0"/>
          <w:numId w:val="16"/>
        </w:numPr>
        <w:rPr>
          <w:rFonts w:ascii="Arial" w:cs="Arial" w:eastAsia="Arial" w:hAnsi="Arial"/>
          <w:sz w:val="18"/>
          <w:szCs w:val="18"/>
          <w:color w:val="auto"/>
        </w:rPr>
      </w:pPr>
      <w:r>
        <w:rPr>
          <w:rFonts w:ascii="Arial" w:cs="Arial" w:eastAsia="Arial" w:hAnsi="Arial"/>
          <w:sz w:val="18"/>
          <w:szCs w:val="18"/>
          <w:color w:val="auto"/>
        </w:rPr>
        <w:t>loss of key employees; and</w:t>
      </w:r>
    </w:p>
    <w:p>
      <w:pPr>
        <w:spacing w:after="0" w:line="108" w:lineRule="exact"/>
        <w:rPr>
          <w:rFonts w:ascii="Arial" w:cs="Arial" w:eastAsia="Arial" w:hAnsi="Arial"/>
          <w:sz w:val="18"/>
          <w:szCs w:val="18"/>
          <w:color w:val="auto"/>
        </w:rPr>
      </w:pPr>
    </w:p>
    <w:p>
      <w:pPr>
        <w:ind w:left="640" w:hanging="319"/>
        <w:spacing w:after="0"/>
        <w:tabs>
          <w:tab w:leader="none" w:pos="640" w:val="left"/>
        </w:tabs>
        <w:numPr>
          <w:ilvl w:val="0"/>
          <w:numId w:val="16"/>
        </w:numPr>
        <w:rPr>
          <w:rFonts w:ascii="Arial" w:cs="Arial" w:eastAsia="Arial" w:hAnsi="Arial"/>
          <w:sz w:val="16"/>
          <w:szCs w:val="16"/>
          <w:color w:val="auto"/>
        </w:rPr>
      </w:pPr>
      <w:r>
        <w:rPr>
          <w:rFonts w:ascii="Arial" w:cs="Arial" w:eastAsia="Arial" w:hAnsi="Arial"/>
          <w:sz w:val="16"/>
          <w:szCs w:val="16"/>
          <w:color w:val="auto"/>
        </w:rPr>
        <w:t>performance shortfalls as a result of the division of management's attention caused by completing the acquisition and integrating operations.</w:t>
      </w:r>
    </w:p>
    <w:p>
      <w:pPr>
        <w:spacing w:after="0" w:line="132" w:lineRule="exact"/>
        <w:rPr>
          <w:sz w:val="20"/>
          <w:szCs w:val="20"/>
          <w:color w:val="auto"/>
        </w:rPr>
      </w:pPr>
    </w:p>
    <w:p>
      <w:pPr>
        <w:jc w:val="both"/>
        <w:ind w:firstLine="434"/>
        <w:spacing w:after="0" w:line="252" w:lineRule="auto"/>
        <w:rPr>
          <w:sz w:val="20"/>
          <w:szCs w:val="20"/>
          <w:color w:val="auto"/>
        </w:rPr>
      </w:pPr>
      <w:r>
        <w:rPr>
          <w:rFonts w:ascii="Arial" w:cs="Arial" w:eastAsia="Arial" w:hAnsi="Arial"/>
          <w:sz w:val="18"/>
          <w:szCs w:val="18"/>
          <w:color w:val="auto"/>
        </w:rPr>
        <w:t>If any of these events were to occur, our ability to maintain relationships with the customers, suppliers and employees or our ability to achieve the anticipated benefits of the acquisition could be adversely affected, or could reduce our future earnings or otherwise adversely affect our business and financial results and, as a result, adversely affect the market price of our common stock.</w:t>
      </w:r>
    </w:p>
    <w:p>
      <w:pPr>
        <w:spacing w:after="0" w:line="243" w:lineRule="exact"/>
        <w:rPr>
          <w:sz w:val="20"/>
          <w:szCs w:val="20"/>
          <w:color w:val="auto"/>
        </w:rPr>
      </w:pPr>
    </w:p>
    <w:p>
      <w:pPr>
        <w:ind w:right="320"/>
        <w:spacing w:after="0" w:line="261" w:lineRule="auto"/>
        <w:rPr>
          <w:sz w:val="20"/>
          <w:szCs w:val="20"/>
          <w:color w:val="auto"/>
        </w:rPr>
      </w:pPr>
      <w:r>
        <w:rPr>
          <w:rFonts w:ascii="Arial" w:cs="Arial" w:eastAsia="Arial" w:hAnsi="Arial"/>
          <w:sz w:val="18"/>
          <w:szCs w:val="18"/>
          <w:b w:val="1"/>
          <w:bCs w:val="1"/>
          <w:i w:val="1"/>
          <w:iCs w:val="1"/>
          <w:color w:val="auto"/>
        </w:rPr>
        <w:t>If we cannot successfully transition our revenue mix from contract research revenues to product sales and license revenues, we may not be able to fully execute our business model or grow our business.</w:t>
      </w:r>
    </w:p>
    <w:p>
      <w:pPr>
        <w:spacing w:after="0" w:line="76" w:lineRule="exact"/>
        <w:rPr>
          <w:sz w:val="20"/>
          <w:szCs w:val="20"/>
          <w:color w:val="auto"/>
        </w:rPr>
      </w:pPr>
    </w:p>
    <w:p>
      <w:pPr>
        <w:jc w:val="both"/>
        <w:ind w:firstLine="434"/>
        <w:spacing w:after="0" w:line="284" w:lineRule="auto"/>
        <w:rPr>
          <w:sz w:val="20"/>
          <w:szCs w:val="20"/>
          <w:color w:val="auto"/>
        </w:rPr>
      </w:pPr>
      <w:r>
        <w:rPr>
          <w:rFonts w:ascii="Arial" w:cs="Arial" w:eastAsia="Arial" w:hAnsi="Arial"/>
          <w:sz w:val="16"/>
          <w:szCs w:val="16"/>
          <w:color w:val="auto"/>
        </w:rPr>
        <w:t>Our business model and future growth depend on our ability to transition to a revenue mix that contains significantly larger product sales and revenues from the provision of services or from licensing, particularly following our sale of Luna Labs in March 2022. Product sales and these revenues potentially offer greater scalability than contract research revenues. Our current plan is to increase our sales of commercial products, our licensing revenues and our provision of non-research services to customers so as to represent a larger percentage of our total revenues. If we are unable to develop and grow our product sales and revenues from the provision of services or from licensing to augment our contract research revenues, however, our ability to execute our business model or grow our business could suffer. There can be no assurance that we will be able to achieve increased revenues in this manner.</w:t>
      </w:r>
    </w:p>
    <w:p>
      <w:pPr>
        <w:spacing w:after="0" w:line="220"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Failure to develop, introduce and sell new products or failure to develop and implement new technologies, could adversely impact our financial results.</w:t>
      </w:r>
    </w:p>
    <w:p>
      <w:pPr>
        <w:spacing w:after="0" w:line="143" w:lineRule="exact"/>
        <w:rPr>
          <w:sz w:val="20"/>
          <w:szCs w:val="20"/>
          <w:color w:val="auto"/>
        </w:rPr>
      </w:pPr>
    </w:p>
    <w:p>
      <w:pPr>
        <w:jc w:val="both"/>
        <w:ind w:firstLine="434"/>
        <w:spacing w:after="0" w:line="250" w:lineRule="auto"/>
        <w:rPr>
          <w:sz w:val="20"/>
          <w:szCs w:val="20"/>
          <w:color w:val="auto"/>
        </w:rPr>
      </w:pPr>
      <w:r>
        <w:rPr>
          <w:rFonts w:ascii="Arial" w:cs="Arial" w:eastAsia="Arial" w:hAnsi="Arial"/>
          <w:sz w:val="18"/>
          <w:szCs w:val="18"/>
          <w:color w:val="auto"/>
        </w:rPr>
        <w:t>Our success will depend on our ability to develop and introduce new products that customers choose to buy. The new products the market requires tend to be increasingly complex, incorporating more functions and operating at faster speeds than old products. If we fail to introduce new product designs or technologies in a timely manner or if customers do not successfully introduce new systems or products incorporating our products, our business, financial condition and results of operations could be materially harmed.</w:t>
      </w: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If we are unable to manage growth effectively, our revenues and net loss could be adversely affected.</w:t>
      </w:r>
    </w:p>
    <w:p>
      <w:pPr>
        <w:spacing w:after="0" w:line="109" w:lineRule="exact"/>
        <w:rPr>
          <w:sz w:val="20"/>
          <w:szCs w:val="20"/>
          <w:color w:val="auto"/>
        </w:rPr>
      </w:pPr>
    </w:p>
    <w:p>
      <w:pPr>
        <w:jc w:val="both"/>
        <w:ind w:firstLine="434"/>
        <w:spacing w:after="0" w:line="291" w:lineRule="auto"/>
        <w:rPr>
          <w:sz w:val="20"/>
          <w:szCs w:val="20"/>
          <w:color w:val="auto"/>
        </w:rPr>
      </w:pPr>
      <w:r>
        <w:rPr>
          <w:rFonts w:ascii="Arial" w:cs="Arial" w:eastAsia="Arial" w:hAnsi="Arial"/>
          <w:sz w:val="16"/>
          <w:szCs w:val="16"/>
          <w:color w:val="auto"/>
        </w:rPr>
        <w:t>We may need to expand our personnel resources to grow our business effectively. We believe that sustained growth at a higher rate will place a strain on our management as well as on our other human resources. To manage this growth, we must continue to attract and retain qualified management, professional, scientific and technical and operating personnel. If we are unable to recruit a sufficient number of qualified personnel, we may be unable to staff and manage projects adequately, which in turn may slow the rate of growth of our contract research revenues or our product development efforts.</w:t>
      </w:r>
    </w:p>
    <w:p>
      <w:pPr>
        <w:spacing w:after="0" w:line="200" w:lineRule="exact"/>
        <w:rPr>
          <w:sz w:val="20"/>
          <w:szCs w:val="20"/>
          <w:color w:val="auto"/>
        </w:rPr>
      </w:pPr>
    </w:p>
    <w:p>
      <w:pPr>
        <w:spacing w:after="0" w:line="28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64135</wp:posOffset>
            </wp:positionV>
            <wp:extent cx="7160895" cy="4191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60895" cy="41910"/>
                    </a:xfrm>
                    <a:prstGeom prst="rect">
                      <a:avLst/>
                    </a:prstGeom>
                    <a:noFill/>
                  </pic:spPr>
                </pic:pic>
              </a:graphicData>
            </a:graphic>
          </wp:anchor>
        </w:drawing>
      </w:r>
    </w:p>
    <w:p>
      <w:pPr>
        <w:sectPr>
          <w:pgSz w:w="11900" w:h="16838" w:orient="portrait"/>
          <w:cols w:equalWidth="0" w:num="1">
            <w:col w:w="11240"/>
          </w:cols>
          <w:pgMar w:left="320" w:top="127" w:right="339" w:bottom="1440" w:gutter="0" w:footer="0" w:header="0"/>
        </w:sectPr>
      </w:pPr>
    </w:p>
    <w:bookmarkStart w:id="37" w:name="page38"/>
    <w:bookmarkEnd w:id="37"/>
    <w:p>
      <w:pPr>
        <w:spacing w:after="0"/>
        <w:rPr>
          <w:sz w:val="20"/>
          <w:szCs w:val="20"/>
          <w:color w:val="auto"/>
        </w:rPr>
      </w:pPr>
      <w:r>
        <w:rPr>
          <w:rFonts w:ascii="Arial" w:cs="Arial" w:eastAsia="Arial" w:hAnsi="Arial"/>
          <w:sz w:val="14"/>
          <w:szCs w:val="14"/>
          <w:b w:val="1"/>
          <w:bCs w:val="1"/>
          <w:u w:val="single" w:color="auto"/>
          <w:color w:val="0000FF"/>
        </w:rPr>
        <w:t>Table</w:t>
      </w:r>
      <w:r>
        <w:rPr>
          <w:rFonts w:ascii="Arial" w:cs="Arial" w:eastAsia="Arial" w:hAnsi="Arial"/>
          <w:sz w:val="14"/>
          <w:szCs w:val="14"/>
          <w:b w:val="1"/>
          <w:bCs w:val="1"/>
          <w:color w:val="0000FF"/>
        </w:rPr>
        <w:t xml:space="preserve"> </w:t>
      </w:r>
      <w:r>
        <w:rPr>
          <w:rFonts w:ascii="Arial" w:cs="Arial" w:eastAsia="Arial" w:hAnsi="Arial"/>
          <w:sz w:val="17"/>
          <w:szCs w:val="17"/>
          <w:color w:val="000000"/>
        </w:rPr>
        <w:t>of</w:t>
      </w:r>
      <w:r>
        <w:rPr>
          <w:rFonts w:ascii="Arial" w:cs="Arial" w:eastAsia="Arial" w:hAnsi="Arial"/>
          <w:sz w:val="14"/>
          <w:szCs w:val="14"/>
          <w:b w:val="1"/>
          <w:bCs w:val="1"/>
          <w:color w:val="0000FF"/>
        </w:rPr>
        <w:t xml:space="preserve"> </w:t>
      </w:r>
      <w:r>
        <w:rPr>
          <w:rFonts w:ascii="Arial" w:cs="Arial" w:eastAsia="Arial" w:hAnsi="Arial"/>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not be successful in identifying market needs for new technologies or in developing new products.</w:t>
      </w:r>
    </w:p>
    <w:p>
      <w:pPr>
        <w:spacing w:after="0" w:line="109" w:lineRule="exact"/>
        <w:rPr>
          <w:sz w:val="20"/>
          <w:szCs w:val="20"/>
          <w:color w:val="auto"/>
        </w:rPr>
      </w:pPr>
    </w:p>
    <w:p>
      <w:pPr>
        <w:jc w:val="both"/>
        <w:ind w:firstLine="434"/>
        <w:spacing w:after="0" w:line="287" w:lineRule="auto"/>
        <w:rPr>
          <w:sz w:val="20"/>
          <w:szCs w:val="20"/>
          <w:color w:val="auto"/>
        </w:rPr>
      </w:pPr>
      <w:r>
        <w:rPr>
          <w:rFonts w:ascii="Arial" w:cs="Arial" w:eastAsia="Arial" w:hAnsi="Arial"/>
          <w:sz w:val="16"/>
          <w:szCs w:val="16"/>
          <w:color w:val="auto"/>
        </w:rPr>
        <w:t>Part of our business model depends on our ability to correctly identify market needs for new technologies. We intend to identify new market needs, but we may not always have success in doing so in part because our contract research largely centers on identification and development of unproven technologies, often for new or emerging markets. Furthermore, we must identify the most promising technologies from a sizable pool of projects. If our commercialization strategy process fails to identify projects with commercial potential or if management does not ensure that such projects advance to the commercialization stage, we may not successfully commercialize new products and grow our revenues.</w:t>
      </w:r>
    </w:p>
    <w:p>
      <w:pPr>
        <w:spacing w:after="0" w:line="58" w:lineRule="exact"/>
        <w:rPr>
          <w:sz w:val="20"/>
          <w:szCs w:val="20"/>
          <w:color w:val="auto"/>
        </w:rPr>
      </w:pPr>
    </w:p>
    <w:p>
      <w:pPr>
        <w:jc w:val="both"/>
        <w:ind w:firstLine="434"/>
        <w:spacing w:after="0" w:line="279" w:lineRule="auto"/>
        <w:rPr>
          <w:sz w:val="20"/>
          <w:szCs w:val="20"/>
          <w:color w:val="auto"/>
        </w:rPr>
      </w:pPr>
      <w:r>
        <w:rPr>
          <w:rFonts w:ascii="Arial" w:cs="Arial" w:eastAsia="Arial" w:hAnsi="Arial"/>
          <w:sz w:val="16"/>
          <w:szCs w:val="16"/>
          <w:color w:val="auto"/>
        </w:rPr>
        <w:t>Our growth strategy requires that we also develop successful commercial products to address market needs. We face several challenges in developing successful new products. Many of our existing products and those currently under development are technologically innovative and require significant and lengthy product development efforts. These efforts include planning, designing, developing and testing at the technological, product and manufacturing-process levels. These activities require us to make significant investments. Although there are many potential applications for our technologies, our resource constraints require us to focus on specific products and to forgo other opportunities. We expect that one or more of the potential products we choose to develop will not be technologically feasible or will not achieve commercial acceptance, and we cannot predict which, if any, of our products we will successfully develop or commercialize. The technologies we research and develop are new and steadily changing and advancing. The products that are derived from these technologies may not be applicable or compatible with the state of technology or demands in existing markets. Our existing products and technologies may become uncompetitive or obsolete if our competitors adapt more quickly than we do to new technologies and changes in customers’ requirements. Furthermore, we may not be able to identify if and when new markets will open for our products given that future applications of any given product may not be readily determinable, and we cannot reasonably estimate the size of any markets that may develop. If we are not able to successfully develop new products, we may be unable to increase our product revenues.</w:t>
      </w: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face risks associated with our international business.</w:t>
      </w:r>
    </w:p>
    <w:p>
      <w:pPr>
        <w:spacing w:after="0" w:line="109" w:lineRule="exact"/>
        <w:rPr>
          <w:sz w:val="20"/>
          <w:szCs w:val="20"/>
          <w:color w:val="auto"/>
        </w:rPr>
      </w:pPr>
    </w:p>
    <w:p>
      <w:pPr>
        <w:jc w:val="both"/>
        <w:ind w:firstLine="434"/>
        <w:spacing w:after="0" w:line="261" w:lineRule="auto"/>
        <w:rPr>
          <w:sz w:val="20"/>
          <w:szCs w:val="20"/>
          <w:color w:val="auto"/>
        </w:rPr>
      </w:pPr>
      <w:r>
        <w:rPr>
          <w:rFonts w:ascii="Arial" w:cs="Arial" w:eastAsia="Arial" w:hAnsi="Arial"/>
          <w:sz w:val="18"/>
          <w:szCs w:val="18"/>
          <w:color w:val="auto"/>
        </w:rPr>
        <w:t>We currently conduct business internationally and we might considerably expand our international activities in the future. Our international business operations are subject to a variety of risks associated with conducting business internationally, including:</w:t>
      </w:r>
    </w:p>
    <w:p>
      <w:pPr>
        <w:spacing w:after="0" w:line="76" w:lineRule="exact"/>
        <w:rPr>
          <w:sz w:val="20"/>
          <w:szCs w:val="20"/>
          <w:color w:val="auto"/>
        </w:rPr>
      </w:pPr>
    </w:p>
    <w:p>
      <w:pPr>
        <w:ind w:left="480" w:hanging="317"/>
        <w:spacing w:after="0" w:line="250" w:lineRule="auto"/>
        <w:tabs>
          <w:tab w:leader="none" w:pos="475" w:val="left"/>
        </w:tabs>
        <w:numPr>
          <w:ilvl w:val="0"/>
          <w:numId w:val="17"/>
        </w:numPr>
        <w:rPr>
          <w:rFonts w:ascii="Arial" w:cs="Arial" w:eastAsia="Arial" w:hAnsi="Arial"/>
          <w:sz w:val="18"/>
          <w:szCs w:val="18"/>
          <w:color w:val="auto"/>
        </w:rPr>
      </w:pPr>
      <w:r>
        <w:rPr>
          <w:rFonts w:ascii="Arial" w:cs="Arial" w:eastAsia="Arial" w:hAnsi="Arial"/>
          <w:sz w:val="18"/>
          <w:szCs w:val="18"/>
          <w:color w:val="auto"/>
        </w:rPr>
        <w:t>having to comply with U.S. export control regulations and policies that restrict our ability to communicate with non-U.S. employees and supply foreign affiliates and customers;</w:t>
      </w:r>
    </w:p>
    <w:p>
      <w:pPr>
        <w:spacing w:after="0" w:line="1" w:lineRule="exact"/>
        <w:rPr>
          <w:rFonts w:ascii="Arial" w:cs="Arial" w:eastAsia="Arial" w:hAnsi="Arial"/>
          <w:sz w:val="18"/>
          <w:szCs w:val="18"/>
          <w:color w:val="auto"/>
        </w:rPr>
      </w:pPr>
    </w:p>
    <w:p>
      <w:pPr>
        <w:ind w:left="480" w:hanging="317"/>
        <w:spacing w:after="0" w:line="244" w:lineRule="auto"/>
        <w:tabs>
          <w:tab w:leader="none" w:pos="475" w:val="left"/>
        </w:tabs>
        <w:numPr>
          <w:ilvl w:val="0"/>
          <w:numId w:val="17"/>
        </w:numPr>
        <w:rPr>
          <w:rFonts w:ascii="Arial" w:cs="Arial" w:eastAsia="Arial" w:hAnsi="Arial"/>
          <w:sz w:val="18"/>
          <w:szCs w:val="18"/>
          <w:color w:val="auto"/>
        </w:rPr>
      </w:pPr>
      <w:r>
        <w:rPr>
          <w:rFonts w:ascii="Arial" w:cs="Arial" w:eastAsia="Arial" w:hAnsi="Arial"/>
          <w:sz w:val="18"/>
          <w:szCs w:val="18"/>
          <w:color w:val="auto"/>
        </w:rPr>
        <w:t>changes in or interpretations of foreign regulations that may adversely affect our ability to sell our products, perform services or repatriate profits to the United States;</w:t>
      </w:r>
    </w:p>
    <w:p>
      <w:pPr>
        <w:ind w:left="480" w:hanging="317"/>
        <w:spacing w:after="0"/>
        <w:tabs>
          <w:tab w:leader="none" w:pos="4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imposition of tariffs;</w:t>
      </w:r>
    </w:p>
    <w:p>
      <w:pPr>
        <w:spacing w:after="0" w:line="3" w:lineRule="exact"/>
        <w:rPr>
          <w:rFonts w:ascii="Arial" w:cs="Arial" w:eastAsia="Arial" w:hAnsi="Arial"/>
          <w:sz w:val="18"/>
          <w:szCs w:val="18"/>
          <w:color w:val="auto"/>
        </w:rPr>
      </w:pPr>
    </w:p>
    <w:p>
      <w:pPr>
        <w:ind w:left="480" w:hanging="317"/>
        <w:spacing w:after="0"/>
        <w:tabs>
          <w:tab w:leader="none" w:pos="4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hyperinflation or economic or political instability in foreign countries;</w:t>
      </w:r>
    </w:p>
    <w:p>
      <w:pPr>
        <w:spacing w:after="0" w:line="3" w:lineRule="exact"/>
        <w:rPr>
          <w:rFonts w:ascii="Arial" w:cs="Arial" w:eastAsia="Arial" w:hAnsi="Arial"/>
          <w:sz w:val="18"/>
          <w:szCs w:val="18"/>
          <w:color w:val="auto"/>
        </w:rPr>
      </w:pPr>
    </w:p>
    <w:p>
      <w:pPr>
        <w:ind w:left="480" w:hanging="317"/>
        <w:spacing w:after="0"/>
        <w:tabs>
          <w:tab w:leader="none" w:pos="480" w:val="left"/>
        </w:tabs>
        <w:numPr>
          <w:ilvl w:val="0"/>
          <w:numId w:val="17"/>
        </w:numPr>
        <w:rPr>
          <w:rFonts w:ascii="Arial" w:cs="Arial" w:eastAsia="Arial" w:hAnsi="Arial"/>
          <w:sz w:val="16"/>
          <w:szCs w:val="16"/>
          <w:color w:val="auto"/>
        </w:rPr>
      </w:pPr>
      <w:r>
        <w:rPr>
          <w:rFonts w:ascii="Arial" w:cs="Arial" w:eastAsia="Arial" w:hAnsi="Arial"/>
          <w:sz w:val="16"/>
          <w:szCs w:val="16"/>
          <w:color w:val="auto"/>
        </w:rPr>
        <w:t>imposition of limitations on, or increase of withholding and other taxes on remittances and other payments by foreign subsidiaries or joint ventures;</w:t>
      </w:r>
    </w:p>
    <w:p>
      <w:pPr>
        <w:spacing w:after="0" w:line="26" w:lineRule="exact"/>
        <w:rPr>
          <w:rFonts w:ascii="Arial" w:cs="Arial" w:eastAsia="Arial" w:hAnsi="Arial"/>
          <w:sz w:val="16"/>
          <w:szCs w:val="16"/>
          <w:color w:val="auto"/>
        </w:rPr>
      </w:pPr>
    </w:p>
    <w:p>
      <w:pPr>
        <w:ind w:left="480" w:hanging="317"/>
        <w:spacing w:after="0"/>
        <w:tabs>
          <w:tab w:leader="none" w:pos="4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conducting business in places where business practices and customs are unfamiliar and unknown;</w:t>
      </w:r>
    </w:p>
    <w:p>
      <w:pPr>
        <w:spacing w:after="0" w:line="3" w:lineRule="exact"/>
        <w:rPr>
          <w:rFonts w:ascii="Arial" w:cs="Arial" w:eastAsia="Arial" w:hAnsi="Arial"/>
          <w:sz w:val="18"/>
          <w:szCs w:val="18"/>
          <w:color w:val="auto"/>
        </w:rPr>
      </w:pPr>
    </w:p>
    <w:p>
      <w:pPr>
        <w:ind w:left="480" w:hanging="317"/>
        <w:spacing w:after="0"/>
        <w:tabs>
          <w:tab w:leader="none" w:pos="4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imposition of restrictive trade policies;</w:t>
      </w:r>
    </w:p>
    <w:p>
      <w:pPr>
        <w:spacing w:after="0" w:line="3" w:lineRule="exact"/>
        <w:rPr>
          <w:rFonts w:ascii="Arial" w:cs="Arial" w:eastAsia="Arial" w:hAnsi="Arial"/>
          <w:sz w:val="18"/>
          <w:szCs w:val="18"/>
          <w:color w:val="auto"/>
        </w:rPr>
      </w:pPr>
    </w:p>
    <w:p>
      <w:pPr>
        <w:ind w:left="480" w:hanging="317"/>
        <w:spacing w:after="0"/>
        <w:tabs>
          <w:tab w:leader="none" w:pos="4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imposition of inconsistent laws or regulations;</w:t>
      </w:r>
    </w:p>
    <w:p>
      <w:pPr>
        <w:spacing w:after="0" w:line="3" w:lineRule="exact"/>
        <w:rPr>
          <w:rFonts w:ascii="Arial" w:cs="Arial" w:eastAsia="Arial" w:hAnsi="Arial"/>
          <w:sz w:val="18"/>
          <w:szCs w:val="18"/>
          <w:color w:val="auto"/>
        </w:rPr>
      </w:pPr>
    </w:p>
    <w:p>
      <w:pPr>
        <w:ind w:left="480" w:hanging="317"/>
        <w:spacing w:after="0"/>
        <w:tabs>
          <w:tab w:leader="none" w:pos="4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imposition or increase of investment and other restrictions or requirements by foreign governments;</w:t>
      </w:r>
    </w:p>
    <w:p>
      <w:pPr>
        <w:spacing w:after="0" w:line="3" w:lineRule="exact"/>
        <w:rPr>
          <w:rFonts w:ascii="Arial" w:cs="Arial" w:eastAsia="Arial" w:hAnsi="Arial"/>
          <w:sz w:val="18"/>
          <w:szCs w:val="18"/>
          <w:color w:val="auto"/>
        </w:rPr>
      </w:pPr>
    </w:p>
    <w:p>
      <w:pPr>
        <w:ind w:left="480" w:hanging="317"/>
        <w:spacing w:after="0"/>
        <w:tabs>
          <w:tab w:leader="none" w:pos="4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uncertainties relating to foreign laws and legal proceedings;</w:t>
      </w:r>
    </w:p>
    <w:p>
      <w:pPr>
        <w:spacing w:after="0" w:line="3" w:lineRule="exact"/>
        <w:rPr>
          <w:rFonts w:ascii="Arial" w:cs="Arial" w:eastAsia="Arial" w:hAnsi="Arial"/>
          <w:sz w:val="18"/>
          <w:szCs w:val="18"/>
          <w:color w:val="auto"/>
        </w:rPr>
      </w:pPr>
    </w:p>
    <w:p>
      <w:pPr>
        <w:ind w:left="480" w:hanging="317"/>
        <w:spacing w:after="0"/>
        <w:tabs>
          <w:tab w:leader="none" w:pos="480" w:val="left"/>
        </w:tabs>
        <w:numPr>
          <w:ilvl w:val="0"/>
          <w:numId w:val="17"/>
        </w:numPr>
        <w:rPr>
          <w:rFonts w:ascii="Arial" w:cs="Arial" w:eastAsia="Arial" w:hAnsi="Arial"/>
          <w:sz w:val="16"/>
          <w:szCs w:val="16"/>
          <w:color w:val="auto"/>
        </w:rPr>
      </w:pPr>
      <w:r>
        <w:rPr>
          <w:rFonts w:ascii="Arial" w:cs="Arial" w:eastAsia="Arial" w:hAnsi="Arial"/>
          <w:sz w:val="16"/>
          <w:szCs w:val="16"/>
          <w:color w:val="auto"/>
        </w:rPr>
        <w:t>potential changes in a specific country's or region's political or economic climate, including the current hostilities between Russia and Ukraine;</w:t>
      </w:r>
    </w:p>
    <w:p>
      <w:pPr>
        <w:spacing w:after="0" w:line="26" w:lineRule="exact"/>
        <w:rPr>
          <w:rFonts w:ascii="Arial" w:cs="Arial" w:eastAsia="Arial" w:hAnsi="Arial"/>
          <w:sz w:val="16"/>
          <w:szCs w:val="16"/>
          <w:color w:val="auto"/>
        </w:rPr>
      </w:pPr>
    </w:p>
    <w:p>
      <w:pPr>
        <w:ind w:left="480" w:hanging="317"/>
        <w:spacing w:after="0"/>
        <w:tabs>
          <w:tab w:leader="none" w:pos="4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having to comply with a variety of U.S. laws, including the Foreign Corrupt Practices Act ("FCPA"); and</w:t>
      </w:r>
    </w:p>
    <w:p>
      <w:pPr>
        <w:spacing w:after="0" w:line="3" w:lineRule="exact"/>
        <w:rPr>
          <w:rFonts w:ascii="Arial" w:cs="Arial" w:eastAsia="Arial" w:hAnsi="Arial"/>
          <w:sz w:val="18"/>
          <w:szCs w:val="18"/>
          <w:color w:val="auto"/>
        </w:rPr>
      </w:pPr>
    </w:p>
    <w:p>
      <w:pPr>
        <w:ind w:left="480" w:hanging="317"/>
        <w:spacing w:after="0"/>
        <w:tabs>
          <w:tab w:leader="none" w:pos="4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having to comply with licensing requirements.</w:t>
      </w:r>
    </w:p>
    <w:p>
      <w:pPr>
        <w:spacing w:after="0" w:line="97" w:lineRule="exact"/>
        <w:rPr>
          <w:sz w:val="20"/>
          <w:szCs w:val="20"/>
          <w:color w:val="auto"/>
        </w:rPr>
      </w:pPr>
    </w:p>
    <w:p>
      <w:pPr>
        <w:jc w:val="both"/>
        <w:ind w:firstLine="434"/>
        <w:spacing w:after="0" w:line="287" w:lineRule="auto"/>
        <w:rPr>
          <w:sz w:val="20"/>
          <w:szCs w:val="20"/>
          <w:color w:val="auto"/>
        </w:rPr>
      </w:pPr>
      <w:r>
        <w:rPr>
          <w:rFonts w:ascii="Arial" w:cs="Arial" w:eastAsia="Arial" w:hAnsi="Arial"/>
          <w:sz w:val="16"/>
          <w:szCs w:val="16"/>
          <w:color w:val="auto"/>
        </w:rPr>
        <w:t>We do not know the impact that these regulatory, geopolitical and other factors may have on our international business in the future. Further, the COVID-19 pandemic has prompted precautionary government-imposed closures of certain travel and business. It is unknown whether and how global supply chains, may be affected if such an epidemic persists for an extended period of time. We may incur expenses or delays relating to such events outside of our control or experience potential disruption of our ability to travel to customer sites and industry conferences important to the marketing and support of our products, any of which could have an adverse impact on our business, operating results and financial condition.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64135</wp:posOffset>
            </wp:positionV>
            <wp:extent cx="7160895" cy="4191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60895" cy="41910"/>
                    </a:xfrm>
                    <a:prstGeom prst="rect">
                      <a:avLst/>
                    </a:prstGeom>
                    <a:noFill/>
                  </pic:spPr>
                </pic:pic>
              </a:graphicData>
            </a:graphic>
          </wp:anchor>
        </w:drawing>
      </w:r>
    </w:p>
    <w:p>
      <w:pPr>
        <w:sectPr>
          <w:pgSz w:w="11900" w:h="16838" w:orient="portrait"/>
          <w:cols w:equalWidth="0" w:num="1">
            <w:col w:w="11240"/>
          </w:cols>
          <w:pgMar w:left="320" w:top="127" w:right="339" w:bottom="1440" w:gutter="0" w:footer="0" w:header="0"/>
        </w:sectPr>
      </w:pPr>
    </w:p>
    <w:bookmarkStart w:id="38" w:name="page39"/>
    <w:bookmarkEnd w:id="38"/>
    <w:p>
      <w:pPr>
        <w:spacing w:after="0"/>
        <w:rPr>
          <w:sz w:val="20"/>
          <w:szCs w:val="20"/>
          <w:color w:val="auto"/>
        </w:rPr>
      </w:pPr>
      <w:r>
        <w:rPr>
          <w:rFonts w:ascii="Arial" w:cs="Arial" w:eastAsia="Arial" w:hAnsi="Arial"/>
          <w:sz w:val="14"/>
          <w:szCs w:val="14"/>
          <w:b w:val="1"/>
          <w:bCs w:val="1"/>
          <w:u w:val="single" w:color="auto"/>
          <w:color w:val="0000FF"/>
        </w:rPr>
        <w:t>Table</w:t>
      </w:r>
      <w:r>
        <w:rPr>
          <w:rFonts w:ascii="Arial" w:cs="Arial" w:eastAsia="Arial" w:hAnsi="Arial"/>
          <w:sz w:val="14"/>
          <w:szCs w:val="14"/>
          <w:b w:val="1"/>
          <w:bCs w:val="1"/>
          <w:color w:val="0000FF"/>
        </w:rPr>
        <w:t xml:space="preserve"> </w:t>
      </w:r>
      <w:r>
        <w:rPr>
          <w:rFonts w:ascii="Arial" w:cs="Arial" w:eastAsia="Arial" w:hAnsi="Arial"/>
          <w:sz w:val="17"/>
          <w:szCs w:val="17"/>
          <w:color w:val="000000"/>
        </w:rPr>
        <w:t>of</w:t>
      </w:r>
      <w:r>
        <w:rPr>
          <w:rFonts w:ascii="Arial" w:cs="Arial" w:eastAsia="Arial" w:hAnsi="Arial"/>
          <w:sz w:val="14"/>
          <w:szCs w:val="14"/>
          <w:b w:val="1"/>
          <w:bCs w:val="1"/>
          <w:color w:val="0000FF"/>
        </w:rPr>
        <w:t xml:space="preserve"> </w:t>
      </w:r>
      <w:r>
        <w:rPr>
          <w:rFonts w:ascii="Arial" w:cs="Arial" w:eastAsia="Arial" w:hAnsi="Arial"/>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We may dispose of or discontinue existing product lines and technology developments, which may adversely impact our future results.</w:t>
      </w:r>
    </w:p>
    <w:p>
      <w:pPr>
        <w:spacing w:after="0" w:line="132" w:lineRule="exact"/>
        <w:rPr>
          <w:sz w:val="20"/>
          <w:szCs w:val="20"/>
          <w:color w:val="auto"/>
        </w:rPr>
      </w:pPr>
    </w:p>
    <w:p>
      <w:pPr>
        <w:jc w:val="both"/>
        <w:ind w:firstLine="434"/>
        <w:spacing w:after="0" w:line="252" w:lineRule="auto"/>
        <w:rPr>
          <w:sz w:val="20"/>
          <w:szCs w:val="20"/>
          <w:color w:val="auto"/>
        </w:rPr>
      </w:pPr>
      <w:r>
        <w:rPr>
          <w:rFonts w:ascii="Arial" w:cs="Arial" w:eastAsia="Arial" w:hAnsi="Arial"/>
          <w:sz w:val="18"/>
          <w:szCs w:val="18"/>
          <w:color w:val="auto"/>
        </w:rPr>
        <w:t>On an ongoing basis, we evaluate our various product offerings and technology developments in order to determine whether any should be discontinued or, to the extent possible, divested. In addition, if we are unable to generate the amount of cash needed to fund the future operations of our business, we may be forced to sell one or more of our product lines or technology developments.</w:t>
      </w:r>
    </w:p>
    <w:p>
      <w:pPr>
        <w:spacing w:after="0" w:line="85" w:lineRule="exact"/>
        <w:rPr>
          <w:sz w:val="20"/>
          <w:szCs w:val="20"/>
          <w:color w:val="auto"/>
        </w:rPr>
      </w:pPr>
    </w:p>
    <w:p>
      <w:pPr>
        <w:jc w:val="both"/>
        <w:ind w:firstLine="434"/>
        <w:spacing w:after="0" w:line="302" w:lineRule="auto"/>
        <w:rPr>
          <w:sz w:val="20"/>
          <w:szCs w:val="20"/>
          <w:color w:val="auto"/>
        </w:rPr>
      </w:pPr>
      <w:r>
        <w:rPr>
          <w:rFonts w:ascii="Arial" w:cs="Arial" w:eastAsia="Arial" w:hAnsi="Arial"/>
          <w:sz w:val="15"/>
          <w:szCs w:val="15"/>
          <w:color w:val="auto"/>
        </w:rPr>
        <w:t>We cannot guarantee that we have correctly forecasted, or that we will correctly forecast in the future, the right product lines and technology developments to dispose or discontinue or that our decision to dispose of or discontinue various investments, product lines and technology developments is prudent if market conditions change. In addition, there are no assurances that the discontinuance of various product lines will reduce operating expenses or will not cause us to incur material charges associated with such decision. Furthermore, the discontinuance of existing product lines entails various risks, including the risk that we will not be able to find a purchaser for a product line or the purchase price obtained will not be equal to at least the book value of the net assets for the product line. Other risks include managing the expectations of, and maintaining good relations with, our historical customers who previously purchased products from a disposed or discontinued product line, which could prevent us from selling other products to them in the future. We may also incur other significant liabilities and costs associated with disposal or discontinuance of product lines, including employee severance costs and excess facilities costs.</w:t>
      </w:r>
    </w:p>
    <w:p>
      <w:pPr>
        <w:spacing w:after="0" w:line="251" w:lineRule="exact"/>
        <w:rPr>
          <w:sz w:val="20"/>
          <w:szCs w:val="20"/>
          <w:color w:val="auto"/>
        </w:rPr>
      </w:pPr>
    </w:p>
    <w:p>
      <w:pPr>
        <w:jc w:val="both"/>
        <w:ind w:right="20"/>
        <w:spacing w:after="0" w:line="246" w:lineRule="auto"/>
        <w:rPr>
          <w:sz w:val="20"/>
          <w:szCs w:val="20"/>
          <w:color w:val="auto"/>
        </w:rPr>
      </w:pPr>
      <w:r>
        <w:rPr>
          <w:rFonts w:ascii="Arial" w:cs="Arial" w:eastAsia="Arial" w:hAnsi="Arial"/>
          <w:sz w:val="18"/>
          <w:szCs w:val="18"/>
          <w:b w:val="1"/>
          <w:bCs w:val="1"/>
          <w:i w:val="1"/>
          <w:iCs w:val="1"/>
          <w:color w:val="auto"/>
        </w:rPr>
        <w:t>We are experiencing impacts from inflationary pressures, including with respect to labor and materials costs, which could adversely impact our profitability and cash flow.</w:t>
      </w:r>
    </w:p>
    <w:p>
      <w:pPr>
        <w:spacing w:after="0" w:line="207" w:lineRule="exact"/>
        <w:rPr>
          <w:sz w:val="20"/>
          <w:szCs w:val="20"/>
          <w:color w:val="auto"/>
        </w:rPr>
      </w:pPr>
    </w:p>
    <w:p>
      <w:pPr>
        <w:ind w:right="20" w:firstLine="395"/>
        <w:spacing w:after="0" w:line="262" w:lineRule="auto"/>
        <w:rPr>
          <w:sz w:val="20"/>
          <w:szCs w:val="20"/>
          <w:color w:val="auto"/>
        </w:rPr>
      </w:pPr>
      <w:r>
        <w:rPr>
          <w:rFonts w:ascii="Arial" w:cs="Arial" w:eastAsia="Arial" w:hAnsi="Arial"/>
          <w:sz w:val="16"/>
          <w:szCs w:val="16"/>
          <w:color w:val="auto"/>
        </w:rPr>
        <w:t>We are experiencing, and may continue to experience, the general impact of inflationary market pressures on our business, particularly with respect to labor and materials costs. We are experiencing pressures on materials and certain labor costs as a result of the inflationary environment and current general labor shortage, which has resulted in increased competition for skilled labor and wage inflation. It is possible that our labor, fuel and materials costs could continue to increase as we expand our operations and volume of work. We have not been, and may not be able to, fully adjust our contract pricing to compensate for these cost increases, which has affected, and may continue to affect, our profitability and cash flows. Inflationary pressures and related recessionary concerns in light of governmental and central bank efforts to mitigate inflation could also cause uncertainties for our customers and affect the level of their project activity, which could also adversely affect our profitability and cash flows.</w:t>
      </w:r>
    </w:p>
    <w:p>
      <w:pPr>
        <w:spacing w:after="0" w:line="239" w:lineRule="exact"/>
        <w:rPr>
          <w:sz w:val="20"/>
          <w:szCs w:val="20"/>
          <w:color w:val="auto"/>
        </w:rPr>
      </w:pPr>
    </w:p>
    <w:p>
      <w:pPr>
        <w:ind w:right="420"/>
        <w:spacing w:after="0" w:line="261" w:lineRule="auto"/>
        <w:rPr>
          <w:sz w:val="20"/>
          <w:szCs w:val="20"/>
          <w:color w:val="auto"/>
        </w:rPr>
      </w:pPr>
      <w:r>
        <w:rPr>
          <w:rFonts w:ascii="Arial" w:cs="Arial" w:eastAsia="Arial" w:hAnsi="Arial"/>
          <w:sz w:val="18"/>
          <w:szCs w:val="18"/>
          <w:b w:val="1"/>
          <w:bCs w:val="1"/>
          <w:i w:val="1"/>
          <w:iCs w:val="1"/>
          <w:color w:val="auto"/>
        </w:rPr>
        <w:t>Health epidemics, including the COVID-19 pandemic, have had, and could in the future have, an adverse impact on our business, operations, and the markets and communities in which we and our customers and suppliers operate.</w:t>
      </w:r>
    </w:p>
    <w:p>
      <w:pPr>
        <w:spacing w:after="0" w:line="76" w:lineRule="exact"/>
        <w:rPr>
          <w:sz w:val="20"/>
          <w:szCs w:val="20"/>
          <w:color w:val="auto"/>
        </w:rPr>
      </w:pPr>
    </w:p>
    <w:p>
      <w:pPr>
        <w:jc w:val="both"/>
        <w:ind w:firstLine="434"/>
        <w:spacing w:after="0" w:line="282" w:lineRule="auto"/>
        <w:rPr>
          <w:sz w:val="20"/>
          <w:szCs w:val="20"/>
          <w:color w:val="auto"/>
        </w:rPr>
      </w:pPr>
      <w:r>
        <w:rPr>
          <w:rFonts w:ascii="Arial" w:cs="Arial" w:eastAsia="Arial" w:hAnsi="Arial"/>
          <w:sz w:val="16"/>
          <w:szCs w:val="16"/>
          <w:color w:val="auto"/>
        </w:rPr>
        <w:t>The ongoing global COVID-19 pandemic has impacted, and will likely continue to impact, the way we conduct our business, including the way in which we interface with customers, suppliers and our employees. The COVID-19 pandemic has affected how we interact with our customers by reducing face-to-face meetings and increasing our on-line and virtual presence. While increasing our on-line and virtual presence has proven effective, we are unsure of the impact if these conditions continue for an extended period. During 2021, and continuing in 2022, we experienced an increased level of disruption in our supply chain and from certain customers all of which have resulted in delayed revenue. While we believe these disruptions are temporary, there is no guarantee we will be able to manage through these disruptions. If the demand for our products, or our access to critical components were to be interrupted, it could have a material adverse impact on our results of operations.</w:t>
      </w:r>
    </w:p>
    <w:p>
      <w:pPr>
        <w:spacing w:after="0" w:line="66" w:lineRule="exact"/>
        <w:rPr>
          <w:sz w:val="20"/>
          <w:szCs w:val="20"/>
          <w:color w:val="auto"/>
        </w:rPr>
      </w:pPr>
    </w:p>
    <w:p>
      <w:pPr>
        <w:jc w:val="both"/>
        <w:ind w:firstLine="434"/>
        <w:spacing w:after="0" w:line="299" w:lineRule="auto"/>
        <w:rPr>
          <w:sz w:val="20"/>
          <w:szCs w:val="20"/>
          <w:color w:val="auto"/>
        </w:rPr>
      </w:pPr>
      <w:r>
        <w:rPr>
          <w:rFonts w:ascii="Arial" w:cs="Arial" w:eastAsia="Arial" w:hAnsi="Arial"/>
          <w:sz w:val="15"/>
          <w:szCs w:val="15"/>
          <w:color w:val="auto"/>
        </w:rPr>
        <w:t>In response to the COVID-19 pandemic, many state, local, and foreign governments have put in place, and others in the future may put in place, quarantines, executive orders, shelter-in-place orders, and similar government orders and restrictions in order to control the spread of the disease. Such orders or restrictions, or the perception that such orders or restrictions could occur, have resulted in business closures, work stoppages, slowdowns and delays, work-from-home policies, travel restrictions, and cancellation or postponement of events, among other effects that could negatively impact productivity and disrupt our operations and those of our customers and suppliers. We have implemented alternate work arrangements, including staggered schedules and shifts, distancing within our offices and working from home for most of our employees, and we may take further actions that alter our operations as may be required by federal, state, or local authorities, or which we determine are in our best interests. While most of our operations can be performed under these alternate work arrangements, there is no guarantee that we will be as effective while working under them because our team is dispersed, many employees may have additional personal needs to attend to (such as looking after children as a result of school closures or family who become sick), and employees may become sick themselves and be unable to work. Decreased effectiveness of our team could adversely affect our results due to our inability to meet in person with potential customers, longer time periods for supply, longer time periods for manufacturing and other decreases in productivity that could seriously harm our business.</w:t>
      </w:r>
    </w:p>
    <w:p>
      <w:pPr>
        <w:spacing w:after="0" w:line="57" w:lineRule="exact"/>
        <w:rPr>
          <w:sz w:val="20"/>
          <w:szCs w:val="20"/>
          <w:color w:val="auto"/>
        </w:rPr>
      </w:pPr>
    </w:p>
    <w:p>
      <w:pPr>
        <w:jc w:val="both"/>
        <w:ind w:firstLine="434"/>
        <w:spacing w:after="0" w:line="261" w:lineRule="auto"/>
        <w:rPr>
          <w:sz w:val="20"/>
          <w:szCs w:val="20"/>
          <w:color w:val="auto"/>
        </w:rPr>
      </w:pPr>
      <w:r>
        <w:rPr>
          <w:rFonts w:ascii="Arial" w:cs="Arial" w:eastAsia="Arial" w:hAnsi="Arial"/>
          <w:sz w:val="18"/>
          <w:szCs w:val="18"/>
          <w:color w:val="auto"/>
        </w:rPr>
        <w:t>In addition, while the potential impact and duration of the COVID-19 pandemic on the global economy and our business in particular may be difficult to assess or predict, the pandemic has resulted in, and may continue to result in, significant</w:t>
      </w:r>
    </w:p>
    <w:p>
      <w:pPr>
        <w:spacing w:after="0" w:line="200" w:lineRule="exact"/>
        <w:rPr>
          <w:sz w:val="20"/>
          <w:szCs w:val="20"/>
          <w:color w:val="auto"/>
        </w:rPr>
      </w:pPr>
    </w:p>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64135</wp:posOffset>
            </wp:positionV>
            <wp:extent cx="7160895" cy="4191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60895" cy="41910"/>
                    </a:xfrm>
                    <a:prstGeom prst="rect">
                      <a:avLst/>
                    </a:prstGeom>
                    <a:noFill/>
                  </pic:spPr>
                </pic:pic>
              </a:graphicData>
            </a:graphic>
          </wp:anchor>
        </w:drawing>
      </w:r>
    </w:p>
    <w:p>
      <w:pPr>
        <w:sectPr>
          <w:pgSz w:w="11900" w:h="16838" w:orient="portrait"/>
          <w:cols w:equalWidth="0" w:num="1">
            <w:col w:w="11240"/>
          </w:cols>
          <w:pgMar w:left="320" w:top="127" w:right="339" w:bottom="1440" w:gutter="0" w:footer="0" w:header="0"/>
        </w:sectPr>
      </w:pPr>
    </w:p>
    <w:bookmarkStart w:id="39" w:name="page40"/>
    <w:bookmarkEnd w:id="39"/>
    <w:p>
      <w:pPr>
        <w:spacing w:after="0"/>
        <w:rPr>
          <w:sz w:val="20"/>
          <w:szCs w:val="20"/>
          <w:color w:val="auto"/>
        </w:rPr>
      </w:pPr>
      <w:r>
        <w:rPr>
          <w:rFonts w:ascii="Arial" w:cs="Arial" w:eastAsia="Arial" w:hAnsi="Arial"/>
          <w:sz w:val="14"/>
          <w:szCs w:val="14"/>
          <w:b w:val="1"/>
          <w:bCs w:val="1"/>
          <w:u w:val="single" w:color="auto"/>
          <w:color w:val="0000FF"/>
        </w:rPr>
        <w:t>Table</w:t>
      </w:r>
      <w:r>
        <w:rPr>
          <w:rFonts w:ascii="Arial" w:cs="Arial" w:eastAsia="Arial" w:hAnsi="Arial"/>
          <w:sz w:val="14"/>
          <w:szCs w:val="14"/>
          <w:b w:val="1"/>
          <w:bCs w:val="1"/>
          <w:color w:val="0000FF"/>
        </w:rPr>
        <w:t xml:space="preserve"> </w:t>
      </w:r>
      <w:r>
        <w:rPr>
          <w:rFonts w:ascii="Arial" w:cs="Arial" w:eastAsia="Arial" w:hAnsi="Arial"/>
          <w:sz w:val="17"/>
          <w:szCs w:val="17"/>
          <w:color w:val="000000"/>
        </w:rPr>
        <w:t>of</w:t>
      </w:r>
      <w:r>
        <w:rPr>
          <w:rFonts w:ascii="Arial" w:cs="Arial" w:eastAsia="Arial" w:hAnsi="Arial"/>
          <w:sz w:val="14"/>
          <w:szCs w:val="14"/>
          <w:b w:val="1"/>
          <w:bCs w:val="1"/>
          <w:color w:val="0000FF"/>
        </w:rPr>
        <w:t xml:space="preserve"> </w:t>
      </w:r>
      <w:r>
        <w:rPr>
          <w:rFonts w:ascii="Arial" w:cs="Arial" w:eastAsia="Arial" w:hAnsi="Arial"/>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spacing w:after="0"/>
        <w:rPr>
          <w:sz w:val="20"/>
          <w:szCs w:val="20"/>
          <w:color w:val="auto"/>
        </w:rPr>
      </w:pPr>
      <w:r>
        <w:rPr>
          <w:rFonts w:ascii="Arial" w:cs="Arial" w:eastAsia="Arial" w:hAnsi="Arial"/>
          <w:sz w:val="18"/>
          <w:szCs w:val="18"/>
          <w:color w:val="auto"/>
        </w:rPr>
        <w:t>disruption of global financial markets, reducing our ability to access capital, which could negatively affect our liquidity in the future.</w:t>
      </w:r>
    </w:p>
    <w:p>
      <w:pPr>
        <w:spacing w:after="0" w:line="200" w:lineRule="exact"/>
        <w:rPr>
          <w:sz w:val="20"/>
          <w:szCs w:val="20"/>
          <w:color w:val="auto"/>
        </w:rPr>
      </w:pPr>
    </w:p>
    <w:p>
      <w:pPr>
        <w:spacing w:after="0" w:line="251" w:lineRule="exact"/>
        <w:rPr>
          <w:sz w:val="20"/>
          <w:szCs w:val="20"/>
          <w:color w:val="auto"/>
        </w:rPr>
      </w:pPr>
    </w:p>
    <w:p>
      <w:pPr>
        <w:jc w:val="both"/>
        <w:ind w:firstLine="434"/>
        <w:spacing w:after="0" w:line="248" w:lineRule="auto"/>
        <w:rPr>
          <w:sz w:val="20"/>
          <w:szCs w:val="20"/>
          <w:color w:val="auto"/>
        </w:rPr>
      </w:pPr>
      <w:r>
        <w:rPr>
          <w:rFonts w:ascii="Arial" w:cs="Arial" w:eastAsia="Arial" w:hAnsi="Arial"/>
          <w:sz w:val="18"/>
          <w:szCs w:val="18"/>
          <w:color w:val="auto"/>
        </w:rPr>
        <w:t>The global impact of COVID-19 continues to rapidly evolve, and we will continue to monitor the situation closely. The ultimate impact of the COVID-19 pandemic or a similar health epidemic is highly uncertain and subject to change. We do not yet know the full extent of potential delays or impacts on our business, operations, or the global economy as a whole. While the spread of COVID-19 may eventually be contained or mitigated, there is no guarantee that a future outbreak of this or any other widespread epidemics will not occur, or that the global economy will recover, either of which could seriously harm our business.</w:t>
      </w:r>
    </w:p>
    <w:p>
      <w:pPr>
        <w:spacing w:after="0" w:line="2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RELATING TO OUR REGULATORY ENVIRONMENT</w:t>
      </w:r>
    </w:p>
    <w:p>
      <w:pPr>
        <w:spacing w:after="0" w:line="220" w:lineRule="exact"/>
        <w:rPr>
          <w:sz w:val="20"/>
          <w:szCs w:val="20"/>
          <w:color w:val="auto"/>
        </w:rPr>
      </w:pPr>
    </w:p>
    <w:p>
      <w:pPr>
        <w:jc w:val="both"/>
        <w:spacing w:after="0" w:line="362" w:lineRule="auto"/>
        <w:rPr>
          <w:sz w:val="20"/>
          <w:szCs w:val="20"/>
          <w:color w:val="auto"/>
        </w:rPr>
      </w:pPr>
      <w:r>
        <w:rPr>
          <w:rFonts w:ascii="Arial" w:cs="Arial" w:eastAsia="Arial" w:hAnsi="Arial"/>
          <w:sz w:val="15"/>
          <w:szCs w:val="15"/>
          <w:b w:val="1"/>
          <w:bCs w:val="1"/>
          <w:i w:val="1"/>
          <w:iCs w:val="1"/>
          <w:color w:val="auto"/>
        </w:rPr>
        <w:t>Our operations are subject to domestic and foreign laws, regulations and restrictions, and noncompliance with these laws, regulations and restrictions could expose us to fines, penalties, suspension or debarment, which could have a material adverse effect on our profitability and overall financial position.</w:t>
      </w:r>
    </w:p>
    <w:p>
      <w:pPr>
        <w:spacing w:after="0" w:line="6" w:lineRule="exact"/>
        <w:rPr>
          <w:sz w:val="20"/>
          <w:szCs w:val="20"/>
          <w:color w:val="auto"/>
        </w:rPr>
      </w:pPr>
    </w:p>
    <w:p>
      <w:pPr>
        <w:jc w:val="both"/>
        <w:ind w:firstLine="434"/>
        <w:spacing w:after="0" w:line="246" w:lineRule="auto"/>
        <w:rPr>
          <w:sz w:val="20"/>
          <w:szCs w:val="20"/>
          <w:color w:val="auto"/>
        </w:rPr>
      </w:pPr>
      <w:r>
        <w:rPr>
          <w:rFonts w:ascii="Arial" w:cs="Arial" w:eastAsia="Arial" w:hAnsi="Arial"/>
          <w:sz w:val="18"/>
          <w:szCs w:val="18"/>
          <w:color w:val="auto"/>
        </w:rPr>
        <w:t>Our operations, particularly our international sales, subject us to numerous U.S. and foreign laws and regulations, including, without limitation, regulations relating to imports, exports (including the Export Administration Regulations and the International Traffic in Arms Regulations), technology transfer restrictions, anti-boycott provisions, economic sanctions and anti-corruption laws including the FCPA and the UK Bribery Act of 2010 in the United Kingdom. The number of our various emerging technologies, the development of many of which has been funded by the Department of Defense, presents us with many regulatory challenges. Failure by us or our sales representatives or consultants to comply with these laws and regulations could result in administrative, civil, or criminal liabilities and could result in suspension of our export privileges, which could have a material adverse effect on our business. Changes in regulation or political environment may affect our ability to conduct business in foreign markets including investment, procurement and repatriation of earnings.</w:t>
      </w:r>
    </w:p>
    <w:p>
      <w:pPr>
        <w:spacing w:after="0" w:line="25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Environmental regulations could increase operating costs and additional capital expenditures and delay or interrupt operations.</w:t>
      </w:r>
    </w:p>
    <w:p>
      <w:pPr>
        <w:spacing w:after="0" w:line="109" w:lineRule="exact"/>
        <w:rPr>
          <w:sz w:val="20"/>
          <w:szCs w:val="20"/>
          <w:color w:val="auto"/>
        </w:rPr>
      </w:pPr>
    </w:p>
    <w:p>
      <w:pPr>
        <w:jc w:val="both"/>
        <w:ind w:firstLine="434"/>
        <w:spacing w:after="0" w:line="248" w:lineRule="auto"/>
        <w:rPr>
          <w:sz w:val="20"/>
          <w:szCs w:val="20"/>
          <w:color w:val="auto"/>
        </w:rPr>
      </w:pPr>
      <w:r>
        <w:rPr>
          <w:rFonts w:ascii="Arial" w:cs="Arial" w:eastAsia="Arial" w:hAnsi="Arial"/>
          <w:sz w:val="18"/>
          <w:szCs w:val="18"/>
          <w:color w:val="auto"/>
        </w:rPr>
        <w:t>The photonics industry, as well as the semiconductor industry, are subject to governmental regulations for the protection of the environment, including those relating to air and water quality, solid and hazardous waste handling, and the promotion of occupational safety. Various federal, state and local laws and regulations require that we maintain certain environmental permits. While we believe that we have obtained all necessary environmental permits required to conduct our manufacturing processes, if we are found to be in violation of these laws, we could be subject to governmental fines and liability for damages resulting from such violations.</w:t>
      </w:r>
    </w:p>
    <w:p>
      <w:pPr>
        <w:spacing w:after="0" w:line="89" w:lineRule="exact"/>
        <w:rPr>
          <w:sz w:val="20"/>
          <w:szCs w:val="20"/>
          <w:color w:val="auto"/>
        </w:rPr>
      </w:pPr>
    </w:p>
    <w:p>
      <w:pPr>
        <w:jc w:val="both"/>
        <w:ind w:firstLine="434"/>
        <w:spacing w:after="0" w:line="261" w:lineRule="auto"/>
        <w:rPr>
          <w:sz w:val="20"/>
          <w:szCs w:val="20"/>
          <w:color w:val="auto"/>
        </w:rPr>
      </w:pPr>
      <w:r>
        <w:rPr>
          <w:rFonts w:ascii="Arial" w:cs="Arial" w:eastAsia="Arial" w:hAnsi="Arial"/>
          <w:sz w:val="18"/>
          <w:szCs w:val="18"/>
          <w:color w:val="auto"/>
        </w:rPr>
        <w:t>Changes in the aforementioned laws and regulations or the enactment of new laws, regulations or policies could require increases in operating costs and additional capital expenditures and could possibly entail delays or interruptions of our operations.</w:t>
      </w:r>
    </w:p>
    <w:p>
      <w:pPr>
        <w:spacing w:after="0" w:line="234" w:lineRule="exact"/>
        <w:rPr>
          <w:sz w:val="20"/>
          <w:szCs w:val="20"/>
          <w:color w:val="auto"/>
        </w:rPr>
      </w:pPr>
    </w:p>
    <w:p>
      <w:pPr>
        <w:jc w:val="both"/>
        <w:spacing w:after="0" w:line="324" w:lineRule="auto"/>
        <w:rPr>
          <w:sz w:val="20"/>
          <w:szCs w:val="20"/>
          <w:color w:val="auto"/>
        </w:rPr>
      </w:pPr>
      <w:r>
        <w:rPr>
          <w:rFonts w:ascii="Arial" w:cs="Arial" w:eastAsia="Arial" w:hAnsi="Arial"/>
          <w:sz w:val="16"/>
          <w:szCs w:val="16"/>
          <w:b w:val="1"/>
          <w:bCs w:val="1"/>
          <w:i w:val="1"/>
          <w:iCs w:val="1"/>
          <w:color w:val="auto"/>
        </w:rPr>
        <w:t>If our manufacturing facilities do not meet Federal, state or foreign country manufacturing standards, we may be required to temporarily cease all or part of our manufacturing operations, which would result in product delivery delays and negatively impact revenues.</w:t>
      </w:r>
    </w:p>
    <w:p>
      <w:pPr>
        <w:spacing w:after="0" w:line="30" w:lineRule="exact"/>
        <w:rPr>
          <w:sz w:val="20"/>
          <w:szCs w:val="20"/>
          <w:color w:val="auto"/>
        </w:rPr>
      </w:pPr>
    </w:p>
    <w:p>
      <w:pPr>
        <w:jc w:val="both"/>
        <w:ind w:firstLine="434"/>
        <w:spacing w:after="0" w:line="281" w:lineRule="auto"/>
        <w:rPr>
          <w:sz w:val="20"/>
          <w:szCs w:val="20"/>
          <w:color w:val="auto"/>
        </w:rPr>
      </w:pPr>
      <w:r>
        <w:rPr>
          <w:rFonts w:ascii="Arial" w:cs="Arial" w:eastAsia="Arial" w:hAnsi="Arial"/>
          <w:sz w:val="16"/>
          <w:szCs w:val="16"/>
          <w:color w:val="auto"/>
        </w:rPr>
        <w:t>Our manufacturing facilities are subject to periodic inspection by regulatory authorities and our operations will continue to be regulated by the FDA for compliance with Good Manufacturing Practice requirements contained in the quality systems regulations. We are also required to comply with International Organization for Standardization ("ISO"), quality system standards in order to produce certain of our products for sale in Europe. If we fail to continue to comply with Good Manufacturing Practice requirements or ISO standards, we may be required to cease all or part of our operations until we comply with these regulations. Obtaining and maintaining such compliance is difficult and costly. We cannot be certain that our facilities will be found to comply with Good Manufacturing Practice requirements or ISO standards in future inspections and audits by regulatory authorities. In addition, if we cannot maintain or establish manufacturing facilities or operations that comply with such standards or do not meet the expectations of our customers, we may not be able to realize certain economic opportunities in our current or future supply arrangements.</w:t>
      </w:r>
    </w:p>
    <w:p>
      <w:pPr>
        <w:spacing w:after="0" w:line="224" w:lineRule="exact"/>
        <w:rPr>
          <w:sz w:val="20"/>
          <w:szCs w:val="20"/>
          <w:color w:val="auto"/>
        </w:rPr>
      </w:pPr>
    </w:p>
    <w:p>
      <w:pPr>
        <w:ind w:right="400"/>
        <w:spacing w:after="0" w:line="261" w:lineRule="auto"/>
        <w:rPr>
          <w:sz w:val="20"/>
          <w:szCs w:val="20"/>
          <w:color w:val="auto"/>
        </w:rPr>
      </w:pPr>
      <w:r>
        <w:rPr>
          <w:rFonts w:ascii="Arial" w:cs="Arial" w:eastAsia="Arial" w:hAnsi="Arial"/>
          <w:sz w:val="18"/>
          <w:szCs w:val="18"/>
          <w:b w:val="1"/>
          <w:bCs w:val="1"/>
          <w:i w:val="1"/>
          <w:iCs w:val="1"/>
          <w:color w:val="auto"/>
        </w:rPr>
        <w:t>We are subject to additional significant foreign and domestic government regulations, including environmental and health and safety regulations, and failure to comply with these regulations could harm our business.</w:t>
      </w:r>
    </w:p>
    <w:p>
      <w:pPr>
        <w:spacing w:after="0" w:line="200" w:lineRule="exact"/>
        <w:rPr>
          <w:sz w:val="20"/>
          <w:szCs w:val="20"/>
          <w:color w:val="auto"/>
        </w:rPr>
      </w:pPr>
    </w:p>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64135</wp:posOffset>
            </wp:positionV>
            <wp:extent cx="7160895" cy="4191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60895" cy="41910"/>
                    </a:xfrm>
                    <a:prstGeom prst="rect">
                      <a:avLst/>
                    </a:prstGeom>
                    <a:noFill/>
                  </pic:spPr>
                </pic:pic>
              </a:graphicData>
            </a:graphic>
          </wp:anchor>
        </w:drawing>
      </w:r>
    </w:p>
    <w:p>
      <w:pPr>
        <w:sectPr>
          <w:pgSz w:w="11900" w:h="16838" w:orient="portrait"/>
          <w:cols w:equalWidth="0" w:num="1">
            <w:col w:w="11240"/>
          </w:cols>
          <w:pgMar w:left="320" w:top="127" w:right="339" w:bottom="1440" w:gutter="0" w:footer="0" w:header="0"/>
        </w:sectPr>
      </w:pPr>
    </w:p>
    <w:bookmarkStart w:id="40" w:name="page41"/>
    <w:bookmarkEnd w:id="40"/>
    <w:p>
      <w:pPr>
        <w:spacing w:after="0"/>
        <w:rPr>
          <w:sz w:val="20"/>
          <w:szCs w:val="20"/>
          <w:color w:val="auto"/>
        </w:rPr>
      </w:pPr>
      <w:r>
        <w:rPr>
          <w:rFonts w:ascii="Arial" w:cs="Arial" w:eastAsia="Arial" w:hAnsi="Arial"/>
          <w:sz w:val="14"/>
          <w:szCs w:val="14"/>
          <w:b w:val="1"/>
          <w:bCs w:val="1"/>
          <w:u w:val="single" w:color="auto"/>
          <w:color w:val="0000FF"/>
        </w:rPr>
        <w:t>Table</w:t>
      </w:r>
      <w:r>
        <w:rPr>
          <w:rFonts w:ascii="Arial" w:cs="Arial" w:eastAsia="Arial" w:hAnsi="Arial"/>
          <w:sz w:val="14"/>
          <w:szCs w:val="14"/>
          <w:b w:val="1"/>
          <w:bCs w:val="1"/>
          <w:color w:val="0000FF"/>
        </w:rPr>
        <w:t xml:space="preserve"> </w:t>
      </w:r>
      <w:r>
        <w:rPr>
          <w:rFonts w:ascii="Arial" w:cs="Arial" w:eastAsia="Arial" w:hAnsi="Arial"/>
          <w:sz w:val="17"/>
          <w:szCs w:val="17"/>
          <w:color w:val="000000"/>
        </w:rPr>
        <w:t>of</w:t>
      </w:r>
      <w:r>
        <w:rPr>
          <w:rFonts w:ascii="Arial" w:cs="Arial" w:eastAsia="Arial" w:hAnsi="Arial"/>
          <w:sz w:val="14"/>
          <w:szCs w:val="14"/>
          <w:b w:val="1"/>
          <w:bCs w:val="1"/>
          <w:color w:val="0000FF"/>
        </w:rPr>
        <w:t xml:space="preserve"> </w:t>
      </w:r>
      <w:r>
        <w:rPr>
          <w:rFonts w:ascii="Arial" w:cs="Arial" w:eastAsia="Arial" w:hAnsi="Arial"/>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jc w:val="both"/>
        <w:ind w:firstLine="434"/>
        <w:spacing w:after="0" w:line="279" w:lineRule="auto"/>
        <w:rPr>
          <w:sz w:val="20"/>
          <w:szCs w:val="20"/>
          <w:color w:val="auto"/>
        </w:rPr>
      </w:pPr>
      <w:r>
        <w:rPr>
          <w:rFonts w:ascii="Arial" w:cs="Arial" w:eastAsia="Arial" w:hAnsi="Arial"/>
          <w:sz w:val="16"/>
          <w:szCs w:val="16"/>
          <w:color w:val="auto"/>
        </w:rPr>
        <w:t>Our facilities and current and proposed activities involve the use of a broad range of materials that are considered hazardous under applicable laws and regulations. Accordingly, we are subject to a number of foreign, federal, state and local laws and regulations relating to health and safety, protection of the environment and the storage, use, disposal of, and exposure to, hazardous materials and wastes. We could incur costs, fines and civil and criminal penalties, personal injury and third-party property damage claims, or could be required to incur substantial investigation or remediation costs, if we were to violate or become liable under environmental, health and safety laws. Moreover, a failure to comply with environmental laws could result in fines and the revocation of environmental permits, which could prevent us from conducting our business. Liability under environmental laws can be joint and several and without regard to fault. There can be no assurance that violations of environmental and health and safety laws will not occur in the future as a result of the inability to obtain permits, human error, equipment failure or other causes. Environmental laws could become more stringent over time, imposing greater compliance costs and increasing risks and penalties associated with violations, which could harm our business. Accordingly, violations of present and future environmental laws could restrict our ability to expand facilities, pursue certain technologies, and could require us to acquire costly equipment or incur potentially significant costs to comply with environmental regulations.</w:t>
      </w:r>
    </w:p>
    <w:p>
      <w:pPr>
        <w:spacing w:after="0" w:line="68" w:lineRule="exact"/>
        <w:rPr>
          <w:sz w:val="20"/>
          <w:szCs w:val="20"/>
          <w:color w:val="auto"/>
        </w:rPr>
      </w:pPr>
    </w:p>
    <w:p>
      <w:pPr>
        <w:jc w:val="both"/>
        <w:ind w:firstLine="434"/>
        <w:spacing w:after="0" w:line="291" w:lineRule="auto"/>
        <w:rPr>
          <w:sz w:val="20"/>
          <w:szCs w:val="20"/>
          <w:color w:val="auto"/>
        </w:rPr>
      </w:pPr>
      <w:r>
        <w:rPr>
          <w:rFonts w:ascii="Arial" w:cs="Arial" w:eastAsia="Arial" w:hAnsi="Arial"/>
          <w:sz w:val="16"/>
          <w:szCs w:val="16"/>
          <w:color w:val="auto"/>
        </w:rPr>
        <w:t>Compliance with foreign, federal, state and local environmental laws and regulations represents a small part of our present budget. If we fail to comply with any such laws or regulations, however, a government entity may levy a fine on us or require us to take costly measures to ensure compliance. Any such fine or expenditure may adversely affect our development. We cannot predict the extent to which future legislation and regulation could cause us to incur additional operating expenses, capital expenditures or restrictions and delays in the development of our products and properties.</w:t>
      </w:r>
    </w:p>
    <w:p>
      <w:pPr>
        <w:spacing w:after="0" w:line="213"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We are or may become subject to a variety of privacy and data security laws, and our failure to comply with them could harm our business.</w:t>
      </w:r>
    </w:p>
    <w:p>
      <w:pPr>
        <w:spacing w:after="0" w:line="132" w:lineRule="exact"/>
        <w:rPr>
          <w:sz w:val="20"/>
          <w:szCs w:val="20"/>
          <w:color w:val="auto"/>
        </w:rPr>
      </w:pPr>
    </w:p>
    <w:p>
      <w:pPr>
        <w:jc w:val="both"/>
        <w:ind w:firstLine="434"/>
        <w:spacing w:after="0" w:line="250" w:lineRule="auto"/>
        <w:rPr>
          <w:sz w:val="20"/>
          <w:szCs w:val="20"/>
          <w:color w:val="auto"/>
        </w:rPr>
      </w:pPr>
      <w:r>
        <w:rPr>
          <w:rFonts w:ascii="Arial" w:cs="Arial" w:eastAsia="Arial" w:hAnsi="Arial"/>
          <w:sz w:val="18"/>
          <w:szCs w:val="18"/>
          <w:color w:val="auto"/>
        </w:rPr>
        <w:t>We maintain sensitive information, including confidential business and personal information in connection with our business customers and our employees, and may be subject to laws and regulations governing the privacy and security of such information. In the United States, there are numerous constantly evolving federal and state privacy and data security laws and regulations governing the collection, use, disclosure and protection of personal information. Each of these laws can be subject to varying interpretations.</w:t>
      </w:r>
    </w:p>
    <w:p>
      <w:pPr>
        <w:spacing w:after="0" w:line="85" w:lineRule="exact"/>
        <w:rPr>
          <w:sz w:val="20"/>
          <w:szCs w:val="20"/>
          <w:color w:val="auto"/>
        </w:rPr>
      </w:pPr>
    </w:p>
    <w:p>
      <w:pPr>
        <w:jc w:val="both"/>
        <w:ind w:firstLine="434"/>
        <w:spacing w:after="0" w:line="281" w:lineRule="auto"/>
        <w:rPr>
          <w:sz w:val="20"/>
          <w:szCs w:val="20"/>
          <w:color w:val="auto"/>
        </w:rPr>
      </w:pPr>
      <w:r>
        <w:rPr>
          <w:rFonts w:ascii="Arial" w:cs="Arial" w:eastAsia="Arial" w:hAnsi="Arial"/>
          <w:sz w:val="16"/>
          <w:szCs w:val="16"/>
          <w:color w:val="auto"/>
        </w:rPr>
        <w:t>Certain federal regulators have been focusing on cybersecurity as an area of concern for several years. For example, in guidance from the SEC since at least 2011, cybersecurity has been raised as an area where companies, which would include global investment firms, must disclose both threats to the company and material cyber events that have been experienced by that company. In at least three cases from the latter half of 2021, the SEC brought enforcement actions against registered companies that failed to report such cyber events. We expect increasing SEC enforcement activity related to cybersecurity matters, including by the SEC’s Office of Compliance Inspections and Examinations (OCIE) in its examination programs, where cybersecurity has been prioritized with an emphasis on, among other things, proper configuration of network storage devices, information security governance, and policies and procedures related to retail trading information security. Further, the SEC has indicated in recent remarks that areas of focus for potential new policies and initiatives could include cyber hygiene and preparedness, cyber incident reporting to the government and, in certain circumstances disclosure to the public.</w:t>
      </w:r>
    </w:p>
    <w:p>
      <w:pPr>
        <w:spacing w:after="0" w:line="66" w:lineRule="exact"/>
        <w:rPr>
          <w:sz w:val="20"/>
          <w:szCs w:val="20"/>
          <w:color w:val="auto"/>
        </w:rPr>
      </w:pPr>
    </w:p>
    <w:p>
      <w:pPr>
        <w:jc w:val="both"/>
        <w:ind w:firstLine="434"/>
        <w:spacing w:after="0" w:line="280" w:lineRule="auto"/>
        <w:rPr>
          <w:sz w:val="20"/>
          <w:szCs w:val="20"/>
          <w:color w:val="auto"/>
        </w:rPr>
      </w:pPr>
      <w:r>
        <w:rPr>
          <w:rFonts w:ascii="Arial" w:cs="Arial" w:eastAsia="Arial" w:hAnsi="Arial"/>
          <w:sz w:val="16"/>
          <w:szCs w:val="16"/>
          <w:color w:val="auto"/>
        </w:rPr>
        <w:t>In addition, states are constantly adopting new laws or amending existing laws, requiring attention to frequently changing regulatory requirements. For example, the California Consumer Privacy Act, or the CCPA, which took effect on January 1, 2020, is an example of a trend toward increasingly comprehensive privacy legislation being introduced in the United States. The CCPA gives California residents expanded rights to access and delete their personal information, opt out of certain personal information sharing and receive detailed information about how their personal information is used by requiring covered companies to provide new disclosures to California consumers (as that term is broadly defined and can include any of our current or future employees who may be California residents) and provide such residents new ways to opt-out of certain sales of personal information. The CCPA provides for civil penalties for violations, as well as a private right of action for data breaches that is expected to increase data breach litigation. The CCPA may increase our compliance costs and potential liability. Some observers have noted that the CCPA could mark the beginning of a trend toward more stringent privacy legislation in the United States. Other states are beginning to pass similar laws.</w:t>
      </w:r>
    </w:p>
    <w:p>
      <w:pPr>
        <w:spacing w:after="0" w:line="68" w:lineRule="exact"/>
        <w:rPr>
          <w:sz w:val="20"/>
          <w:szCs w:val="20"/>
          <w:color w:val="auto"/>
        </w:rPr>
      </w:pPr>
    </w:p>
    <w:p>
      <w:pPr>
        <w:jc w:val="both"/>
        <w:ind w:firstLine="434"/>
        <w:spacing w:after="0" w:line="299" w:lineRule="auto"/>
        <w:rPr>
          <w:sz w:val="20"/>
          <w:szCs w:val="20"/>
          <w:color w:val="auto"/>
        </w:rPr>
      </w:pPr>
      <w:r>
        <w:rPr>
          <w:rFonts w:ascii="Arial" w:cs="Arial" w:eastAsia="Arial" w:hAnsi="Arial"/>
          <w:sz w:val="16"/>
          <w:szCs w:val="16"/>
          <w:color w:val="auto"/>
        </w:rPr>
        <w:t>Additionally, California voters approved a new privacy law, the California Privacy Rights Act, or CPRA, in the November 3, 2020 election. Effective starting on January 1, 2023, the CPRA will significantly modify the CCPA, including by expanding consumers’ rights with respect to certain sensitive personal information. The CPRA also creates a new state agency that will be vested with authority to implement and enforce the CCPA and the CPRA.</w:t>
      </w:r>
    </w:p>
    <w:p>
      <w:pPr>
        <w:spacing w:after="0" w:line="49" w:lineRule="exact"/>
        <w:rPr>
          <w:sz w:val="20"/>
          <w:szCs w:val="20"/>
          <w:color w:val="auto"/>
        </w:rPr>
      </w:pPr>
    </w:p>
    <w:p>
      <w:pPr>
        <w:jc w:val="both"/>
        <w:ind w:firstLine="434"/>
        <w:spacing w:after="0" w:line="250" w:lineRule="auto"/>
        <w:rPr>
          <w:sz w:val="20"/>
          <w:szCs w:val="20"/>
          <w:color w:val="auto"/>
        </w:rPr>
      </w:pPr>
      <w:r>
        <w:rPr>
          <w:rFonts w:ascii="Arial" w:cs="Arial" w:eastAsia="Arial" w:hAnsi="Arial"/>
          <w:sz w:val="18"/>
          <w:szCs w:val="18"/>
          <w:color w:val="auto"/>
        </w:rPr>
        <w:t>New legislation proposed or enacted in Colorado, Illinois, Massachusetts, Nevada, New Jersey, New York, Rhode Island, Virginia, Washington and other states, and a proposed right to privacy amendment to the Vermont Constitution, imposes, or has the potential to impose, additional obligations on companies that collect, store, use, retain, disclose, transfer and otherwise process confidential, sensitive and personal information, and will continue to shape the data privacy environment nationally.</w:t>
      </w:r>
    </w:p>
    <w:p>
      <w:pPr>
        <w:spacing w:after="0" w:line="200" w:lineRule="exact"/>
        <w:rPr>
          <w:sz w:val="20"/>
          <w:szCs w:val="20"/>
          <w:color w:val="auto"/>
        </w:rPr>
      </w:pPr>
    </w:p>
    <w:p>
      <w:pPr>
        <w:spacing w:after="0" w:line="3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64135</wp:posOffset>
            </wp:positionV>
            <wp:extent cx="7160895" cy="4191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60895" cy="41910"/>
                    </a:xfrm>
                    <a:prstGeom prst="rect">
                      <a:avLst/>
                    </a:prstGeom>
                    <a:noFill/>
                  </pic:spPr>
                </pic:pic>
              </a:graphicData>
            </a:graphic>
          </wp:anchor>
        </w:drawing>
      </w:r>
    </w:p>
    <w:p>
      <w:pPr>
        <w:sectPr>
          <w:pgSz w:w="11900" w:h="16838" w:orient="portrait"/>
          <w:cols w:equalWidth="0" w:num="1">
            <w:col w:w="11240"/>
          </w:cols>
          <w:pgMar w:left="320" w:top="127" w:right="339" w:bottom="1440" w:gutter="0" w:footer="0" w:header="0"/>
        </w:sectPr>
      </w:pPr>
    </w:p>
    <w:bookmarkStart w:id="41" w:name="page42"/>
    <w:bookmarkEnd w:id="41"/>
    <w:p>
      <w:pPr>
        <w:spacing w:after="0"/>
        <w:rPr>
          <w:sz w:val="20"/>
          <w:szCs w:val="20"/>
          <w:color w:val="auto"/>
        </w:rPr>
      </w:pPr>
      <w:r>
        <w:rPr>
          <w:rFonts w:ascii="Arial" w:cs="Arial" w:eastAsia="Arial" w:hAnsi="Arial"/>
          <w:sz w:val="14"/>
          <w:szCs w:val="14"/>
          <w:b w:val="1"/>
          <w:bCs w:val="1"/>
          <w:u w:val="single" w:color="auto"/>
          <w:color w:val="0000FF"/>
        </w:rPr>
        <w:t>Table</w:t>
      </w:r>
      <w:r>
        <w:rPr>
          <w:rFonts w:ascii="Arial" w:cs="Arial" w:eastAsia="Arial" w:hAnsi="Arial"/>
          <w:sz w:val="14"/>
          <w:szCs w:val="14"/>
          <w:b w:val="1"/>
          <w:bCs w:val="1"/>
          <w:color w:val="0000FF"/>
        </w:rPr>
        <w:t xml:space="preserve"> </w:t>
      </w:r>
      <w:r>
        <w:rPr>
          <w:rFonts w:ascii="Arial" w:cs="Arial" w:eastAsia="Arial" w:hAnsi="Arial"/>
          <w:sz w:val="17"/>
          <w:szCs w:val="17"/>
          <w:color w:val="000000"/>
        </w:rPr>
        <w:t>of</w:t>
      </w:r>
      <w:r>
        <w:rPr>
          <w:rFonts w:ascii="Arial" w:cs="Arial" w:eastAsia="Arial" w:hAnsi="Arial"/>
          <w:sz w:val="14"/>
          <w:szCs w:val="14"/>
          <w:b w:val="1"/>
          <w:bCs w:val="1"/>
          <w:color w:val="0000FF"/>
        </w:rPr>
        <w:t xml:space="preserve"> </w:t>
      </w:r>
      <w:r>
        <w:rPr>
          <w:rFonts w:ascii="Arial" w:cs="Arial" w:eastAsia="Arial" w:hAnsi="Arial"/>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jc w:val="both"/>
        <w:spacing w:after="0" w:line="299" w:lineRule="auto"/>
        <w:rPr>
          <w:sz w:val="20"/>
          <w:szCs w:val="20"/>
          <w:color w:val="auto"/>
        </w:rPr>
      </w:pPr>
      <w:r>
        <w:rPr>
          <w:rFonts w:ascii="Arial" w:cs="Arial" w:eastAsia="Arial" w:hAnsi="Arial"/>
          <w:sz w:val="16"/>
          <w:szCs w:val="16"/>
          <w:color w:val="auto"/>
        </w:rPr>
        <w:t>State laws are changing rapidly and there is discussion in Congress of a new federal data protection and privacy law to which we would become subject if it is enacted. Further, certain state laws may be more stringent or broader in scope, or offer greater individual rights, with respect to confidential, sensitive and personal information than federal, international or other state laws, and such laws may differ from each other, which may complicate compliance efforts.</w:t>
      </w:r>
    </w:p>
    <w:p>
      <w:pPr>
        <w:spacing w:after="0" w:line="49" w:lineRule="exact"/>
        <w:rPr>
          <w:sz w:val="20"/>
          <w:szCs w:val="20"/>
          <w:color w:val="auto"/>
        </w:rPr>
      </w:pPr>
    </w:p>
    <w:p>
      <w:pPr>
        <w:jc w:val="both"/>
        <w:ind w:firstLine="434"/>
        <w:spacing w:after="0" w:line="281" w:lineRule="auto"/>
        <w:rPr>
          <w:sz w:val="20"/>
          <w:szCs w:val="20"/>
          <w:color w:val="auto"/>
        </w:rPr>
      </w:pPr>
      <w:r>
        <w:rPr>
          <w:rFonts w:ascii="Arial" w:cs="Arial" w:eastAsia="Arial" w:hAnsi="Arial"/>
          <w:sz w:val="16"/>
          <w:szCs w:val="16"/>
          <w:color w:val="auto"/>
        </w:rPr>
        <w:t>A similar situation exists in the EU, where the General Data Protection Regulation, the GDPR, took effect in 2018 in the European Economic Area, the EEA. The GDPR governs the collection, use, disclosure, transfer or other processing of personal data of European data subjects. Among other things, the GDPR imposes requirements regarding the security of personal data and notification of data processing obligations to the competent national data processing authorities, changes the lawful bases on which personal data can be processed, and expands the definition of personal data. In addition, the GDPR increases the scrutiny of transfers of personal data from the EEA to the United States and other jurisdictions that the European Commission does not recognize as having “adequate” data protection laws, and imposes substantial fines for breaches and violations (up to the greater of €20 million or 4% of our consolidated annual worldwide gross revenue). The GDPR also confers a private right of action on data subjects and consumer associations to lodge complaints with supervisory authorities, seek judicial remedies and obtain compensation for damages resulting from violations of the GDPR.</w:t>
      </w:r>
    </w:p>
    <w:p>
      <w:pPr>
        <w:spacing w:after="0" w:line="303" w:lineRule="exact"/>
        <w:rPr>
          <w:sz w:val="20"/>
          <w:szCs w:val="20"/>
          <w:color w:val="auto"/>
        </w:rPr>
      </w:pPr>
    </w:p>
    <w:p>
      <w:pPr>
        <w:jc w:val="both"/>
        <w:ind w:firstLine="434"/>
        <w:spacing w:after="0" w:line="279" w:lineRule="auto"/>
        <w:rPr>
          <w:sz w:val="20"/>
          <w:szCs w:val="20"/>
          <w:color w:val="auto"/>
        </w:rPr>
      </w:pPr>
      <w:r>
        <w:rPr>
          <w:rFonts w:ascii="Arial" w:cs="Arial" w:eastAsia="Arial" w:hAnsi="Arial"/>
          <w:sz w:val="16"/>
          <w:szCs w:val="16"/>
          <w:color w:val="auto"/>
        </w:rPr>
        <w:t>Certain jurisdictions have enacted data localization laws and cross-border personal data transfer laws, which could make it more difficult to transfer information across jurisdictions (such as transferring or receiving personal data that originates in the EU). Existing mechanisms that may facilitate cross-border personal data transfers may change or be invalidated. For example, absent appropriate safeguards or other circumstances, the EU GDPR generally restricts the transfer of personal data to countries outside of the EEA, such as the United States, which the European Commission does not consider to provide an adequate level of data privacy and security. The European Commission released a set of “Standard Contractual Clauses” in June 2021 that are designed to be a valid mechanism by which entities can transfer personal data out of the EEA to jurisdictions that the European Commission has not found to provide an adequate level of protection. Currently, these Standard Contractual Clauses are a valid mechanism to transfer personal data outside of the EEA. The Standard Contractual Clauses, however, require parties that rely upon that legal mechanism to comply with additional obligations, such as conducting transfer impact assessments to determine whether additional security measures are necessary to protect the at-issue personal data. Moreover, due to potential legal challenges, there exists some uncertainty regarding whether the Standard Contractual Clauses will remain a valid mechanism for transfers of personal data out of the EEA. In addition, laws in Switzerland and the UK similarly restrict transfers of personal data outside of those jurisdictions to countries such as the United States that do not provide an adequate level of personal data protection.</w:t>
      </w:r>
    </w:p>
    <w:p>
      <w:pPr>
        <w:spacing w:after="0" w:line="65" w:lineRule="exact"/>
        <w:rPr>
          <w:sz w:val="20"/>
          <w:szCs w:val="20"/>
          <w:color w:val="auto"/>
        </w:rPr>
      </w:pPr>
    </w:p>
    <w:p>
      <w:pPr>
        <w:jc w:val="both"/>
        <w:ind w:firstLine="434"/>
        <w:spacing w:after="0" w:line="282" w:lineRule="auto"/>
        <w:rPr>
          <w:sz w:val="20"/>
          <w:szCs w:val="20"/>
          <w:color w:val="auto"/>
        </w:rPr>
      </w:pPr>
      <w:r>
        <w:rPr>
          <w:rFonts w:ascii="Arial" w:cs="Arial" w:eastAsia="Arial" w:hAnsi="Arial"/>
          <w:sz w:val="16"/>
          <w:szCs w:val="16"/>
          <w:color w:val="auto"/>
        </w:rPr>
        <w:t>Further, the vote in the United Kingdom in favor of exiting the European Union, referred to as Brexit, has complicated data protection regulation in the United Kingdom. In particular, as of January 1,2021, the GDPR has been converted into United Kingdom law and the United Kingdom is now a “third country” under the GDPR. On June 28, 2021, the European Commission announced a decision of “adequacy” concluding that the UK ensures an equivalent level of data protection to the GDPR, which provides some relief regarding the legality of continued personal data flows from the EEA to the UK. Some uncertainty remains, however, as this adequacy determination must be renewed after four years and may be modified or revoked in the interim. We cannot fully predict how the Data Protection Act, the UK GDPR, and other UK data protection laws or regulations may develop in the medium to longer term nor the effects of divergent laws and guidance regarding how data transfers to and from the UK will be regulated</w:t>
      </w:r>
    </w:p>
    <w:p>
      <w:pPr>
        <w:spacing w:after="0" w:line="66" w:lineRule="exact"/>
        <w:rPr>
          <w:sz w:val="20"/>
          <w:szCs w:val="20"/>
          <w:color w:val="auto"/>
        </w:rPr>
      </w:pPr>
    </w:p>
    <w:p>
      <w:pPr>
        <w:ind w:left="440"/>
        <w:spacing w:after="0"/>
        <w:rPr>
          <w:sz w:val="20"/>
          <w:szCs w:val="20"/>
          <w:color w:val="auto"/>
        </w:rPr>
      </w:pPr>
      <w:r>
        <w:rPr>
          <w:rFonts w:ascii="Arial" w:cs="Arial" w:eastAsia="Arial" w:hAnsi="Arial"/>
          <w:sz w:val="16"/>
          <w:szCs w:val="16"/>
          <w:color w:val="auto"/>
        </w:rPr>
        <w:t>All of these evolving compliance and operational requirements may impose significant costs that are likely to increase over time, and may require us to</w:t>
      </w:r>
    </w:p>
    <w:p>
      <w:pPr>
        <w:spacing w:after="0" w:line="38" w:lineRule="exact"/>
        <w:rPr>
          <w:sz w:val="20"/>
          <w:szCs w:val="20"/>
          <w:color w:val="auto"/>
        </w:rPr>
      </w:pPr>
    </w:p>
    <w:p>
      <w:pPr>
        <w:jc w:val="both"/>
        <w:ind w:firstLine="5"/>
        <w:spacing w:after="0" w:line="278" w:lineRule="auto"/>
        <w:tabs>
          <w:tab w:leader="none" w:pos="241" w:val="left"/>
        </w:tabs>
        <w:numPr>
          <w:ilvl w:val="0"/>
          <w:numId w:val="18"/>
        </w:numPr>
        <w:rPr>
          <w:rFonts w:ascii="Arial" w:cs="Arial" w:eastAsia="Arial" w:hAnsi="Arial"/>
          <w:sz w:val="16"/>
          <w:szCs w:val="16"/>
          <w:color w:val="auto"/>
        </w:rPr>
      </w:pPr>
      <w:r>
        <w:rPr>
          <w:rFonts w:ascii="Arial" w:cs="Arial" w:eastAsia="Arial" w:hAnsi="Arial"/>
          <w:sz w:val="16"/>
          <w:szCs w:val="16"/>
          <w:color w:val="auto"/>
        </w:rPr>
        <w:t>modify our data processing practices and policies, (b) put in place additional mechanisms ensuring compliance with the new data protection rules, (c) divert resources from other initiatives and projects, and (d) restrict the way products and services involving data are offered, all of which could significantly harm our business, financial condition, results of operations and prospects. Further, compliance with these and any other applicable privacy and data security laws and regulations is a rigorous and time-intensive process. If we fail to comply with any such laws or regulations, we may face significant fines and penalties that could adversely affect our business, financial condition and results of operations. In addition to the foregoing, any breach of privacy laws or data security laws, particularly resulting in a significant security incident or breach involving the misappropriation, loss or other unauthorized use or disclosure of sensitive or confidential personal information, could have a material adverse effect on our business, reputation and financial condition. In any circumstances where we are a data controller, we will be accountable for any third-party service providers we engage to process personal data on our behalf. We attempt to mitigate the associated risks but there is no assurance that privacy and security-related safeguards will protect us from all risks associated with the third-party processing, storage and transmission of such information.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64135</wp:posOffset>
            </wp:positionV>
            <wp:extent cx="7160895" cy="4191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60895" cy="41910"/>
                    </a:xfrm>
                    <a:prstGeom prst="rect">
                      <a:avLst/>
                    </a:prstGeom>
                    <a:noFill/>
                  </pic:spPr>
                </pic:pic>
              </a:graphicData>
            </a:graphic>
          </wp:anchor>
        </w:drawing>
      </w:r>
    </w:p>
    <w:p>
      <w:pPr>
        <w:sectPr>
          <w:pgSz w:w="11900" w:h="16838" w:orient="portrait"/>
          <w:cols w:equalWidth="0" w:num="1">
            <w:col w:w="11240"/>
          </w:cols>
          <w:pgMar w:left="320" w:top="127" w:right="339" w:bottom="1440" w:gutter="0" w:footer="0" w:header="0"/>
        </w:sectPr>
      </w:pPr>
    </w:p>
    <w:bookmarkStart w:id="42" w:name="page43"/>
    <w:bookmarkEnd w:id="42"/>
    <w:p>
      <w:pPr>
        <w:spacing w:after="0"/>
        <w:rPr>
          <w:sz w:val="20"/>
          <w:szCs w:val="20"/>
          <w:color w:val="auto"/>
        </w:rPr>
      </w:pPr>
      <w:r>
        <w:rPr>
          <w:rFonts w:ascii="Arial" w:cs="Arial" w:eastAsia="Arial" w:hAnsi="Arial"/>
          <w:sz w:val="14"/>
          <w:szCs w:val="14"/>
          <w:b w:val="1"/>
          <w:bCs w:val="1"/>
          <w:u w:val="single" w:color="auto"/>
          <w:color w:val="0000FF"/>
        </w:rPr>
        <w:t>Table</w:t>
      </w:r>
      <w:r>
        <w:rPr>
          <w:rFonts w:ascii="Arial" w:cs="Arial" w:eastAsia="Arial" w:hAnsi="Arial"/>
          <w:sz w:val="14"/>
          <w:szCs w:val="14"/>
          <w:b w:val="1"/>
          <w:bCs w:val="1"/>
          <w:color w:val="0000FF"/>
        </w:rPr>
        <w:t xml:space="preserve"> </w:t>
      </w:r>
      <w:r>
        <w:rPr>
          <w:rFonts w:ascii="Arial" w:cs="Arial" w:eastAsia="Arial" w:hAnsi="Arial"/>
          <w:sz w:val="17"/>
          <w:szCs w:val="17"/>
          <w:color w:val="000000"/>
        </w:rPr>
        <w:t>of</w:t>
      </w:r>
      <w:r>
        <w:rPr>
          <w:rFonts w:ascii="Arial" w:cs="Arial" w:eastAsia="Arial" w:hAnsi="Arial"/>
          <w:sz w:val="14"/>
          <w:szCs w:val="14"/>
          <w:b w:val="1"/>
          <w:bCs w:val="1"/>
          <w:color w:val="0000FF"/>
        </w:rPr>
        <w:t xml:space="preserve"> </w:t>
      </w:r>
      <w:r>
        <w:rPr>
          <w:rFonts w:ascii="Arial" w:cs="Arial" w:eastAsia="Arial" w:hAnsi="Arial"/>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RELATING TO OUR INTELLECTUAL PROPERTY</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proprietary rights may not adequately protect our technologies.</w:t>
      </w:r>
    </w:p>
    <w:p>
      <w:pPr>
        <w:spacing w:after="0" w:line="109" w:lineRule="exact"/>
        <w:rPr>
          <w:sz w:val="20"/>
          <w:szCs w:val="20"/>
          <w:color w:val="auto"/>
        </w:rPr>
      </w:pPr>
    </w:p>
    <w:p>
      <w:pPr>
        <w:jc w:val="both"/>
        <w:ind w:firstLine="434"/>
        <w:spacing w:after="0" w:line="281" w:lineRule="auto"/>
        <w:rPr>
          <w:sz w:val="20"/>
          <w:szCs w:val="20"/>
          <w:color w:val="auto"/>
        </w:rPr>
      </w:pPr>
      <w:r>
        <w:rPr>
          <w:rFonts w:ascii="Arial" w:cs="Arial" w:eastAsia="Arial" w:hAnsi="Arial"/>
          <w:sz w:val="16"/>
          <w:szCs w:val="16"/>
          <w:color w:val="auto"/>
        </w:rPr>
        <w:t>Our commercial success will depend in part on our obtaining and maintaining patent, trade secret, copyright and trademark protection of our technologies in the United States and other jurisdictions as well as successfully enforcing this intellectual property and defending it against third-party challenges. We will only be able to protect our technologies from unauthorized use by third parties to the extent that valid and enforceable intellectual property protections, such as patents or trade secrets, cover them. In particular, we place considerable emphasis on obtaining patent and trade secret protection for significant new technologies, products and processes. The degree of future protection of our proprietary rights is uncertain because legal means afford only limited protection and may not adequately protect our rights or permit us to gain or keep our competitive advantage. The degree of future protection of our proprietary rights is also uncertain for products that are currently in the early stages of development because we cannot predict which of these products will ultimately reach the commercial market or whether the commercial versions of these products will incorporate proprietary technologies.</w:t>
      </w:r>
    </w:p>
    <w:p>
      <w:pPr>
        <w:spacing w:after="0" w:line="66" w:lineRule="exact"/>
        <w:rPr>
          <w:sz w:val="20"/>
          <w:szCs w:val="20"/>
          <w:color w:val="auto"/>
        </w:rPr>
      </w:pPr>
    </w:p>
    <w:p>
      <w:pPr>
        <w:jc w:val="both"/>
        <w:ind w:firstLine="434"/>
        <w:spacing w:after="0" w:line="261" w:lineRule="auto"/>
        <w:rPr>
          <w:sz w:val="20"/>
          <w:szCs w:val="20"/>
          <w:color w:val="auto"/>
        </w:rPr>
      </w:pPr>
      <w:r>
        <w:rPr>
          <w:rFonts w:ascii="Arial" w:cs="Arial" w:eastAsia="Arial" w:hAnsi="Arial"/>
          <w:sz w:val="18"/>
          <w:szCs w:val="18"/>
          <w:color w:val="auto"/>
        </w:rPr>
        <w:t>Our patent position is highly uncertain and involves complex legal and factual questions. Accordingly, we cannot predict the breadth of claims that may be allowed or enforced in our patents or in third-party patents. For example:</w:t>
      </w:r>
    </w:p>
    <w:p>
      <w:pPr>
        <w:spacing w:after="0" w:line="76" w:lineRule="exact"/>
        <w:rPr>
          <w:sz w:val="20"/>
          <w:szCs w:val="20"/>
          <w:color w:val="auto"/>
        </w:rPr>
      </w:pPr>
    </w:p>
    <w:p>
      <w:pPr>
        <w:ind w:left="480" w:hanging="317"/>
        <w:spacing w:after="0"/>
        <w:tabs>
          <w:tab w:leader="none" w:pos="480" w:val="left"/>
        </w:tabs>
        <w:numPr>
          <w:ilvl w:val="0"/>
          <w:numId w:val="19"/>
        </w:numPr>
        <w:rPr>
          <w:rFonts w:ascii="Arial" w:cs="Arial" w:eastAsia="Arial" w:hAnsi="Arial"/>
          <w:sz w:val="16"/>
          <w:szCs w:val="16"/>
          <w:color w:val="auto"/>
        </w:rPr>
      </w:pPr>
      <w:r>
        <w:rPr>
          <w:rFonts w:ascii="Arial" w:cs="Arial" w:eastAsia="Arial" w:hAnsi="Arial"/>
          <w:sz w:val="16"/>
          <w:szCs w:val="16"/>
          <w:color w:val="auto"/>
        </w:rPr>
        <w:t>we or our licensors might not have been the first to make the inventions covered by each of our pending patent applications and issued patents;</w:t>
      </w:r>
    </w:p>
    <w:p>
      <w:pPr>
        <w:spacing w:after="0" w:line="38" w:lineRule="exact"/>
        <w:rPr>
          <w:rFonts w:ascii="Arial" w:cs="Arial" w:eastAsia="Arial" w:hAnsi="Arial"/>
          <w:sz w:val="16"/>
          <w:szCs w:val="16"/>
          <w:color w:val="auto"/>
        </w:rPr>
      </w:pPr>
    </w:p>
    <w:p>
      <w:pPr>
        <w:ind w:left="480" w:hanging="317"/>
        <w:spacing w:after="0"/>
        <w:tabs>
          <w:tab w:leader="none" w:pos="4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we or our licensors might not have been the first to file patent applications for these inventions;</w:t>
      </w:r>
    </w:p>
    <w:p>
      <w:pPr>
        <w:spacing w:after="0" w:line="3" w:lineRule="exact"/>
        <w:rPr>
          <w:rFonts w:ascii="Arial" w:cs="Arial" w:eastAsia="Arial" w:hAnsi="Arial"/>
          <w:sz w:val="18"/>
          <w:szCs w:val="18"/>
          <w:color w:val="auto"/>
        </w:rPr>
      </w:pPr>
    </w:p>
    <w:p>
      <w:pPr>
        <w:ind w:left="480" w:hanging="317"/>
        <w:spacing w:after="0"/>
        <w:tabs>
          <w:tab w:leader="none" w:pos="4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others may independently develop similar or alternative technologies or duplicate any of our technologies;</w:t>
      </w:r>
    </w:p>
    <w:p>
      <w:pPr>
        <w:spacing w:after="0" w:line="3" w:lineRule="exact"/>
        <w:rPr>
          <w:rFonts w:ascii="Arial" w:cs="Arial" w:eastAsia="Arial" w:hAnsi="Arial"/>
          <w:sz w:val="18"/>
          <w:szCs w:val="18"/>
          <w:color w:val="auto"/>
        </w:rPr>
      </w:pPr>
    </w:p>
    <w:p>
      <w:pPr>
        <w:ind w:left="480" w:hanging="317"/>
        <w:spacing w:after="0"/>
        <w:tabs>
          <w:tab w:leader="none" w:pos="480" w:val="left"/>
        </w:tabs>
        <w:numPr>
          <w:ilvl w:val="0"/>
          <w:numId w:val="19"/>
        </w:numPr>
        <w:rPr>
          <w:rFonts w:ascii="Arial" w:cs="Arial" w:eastAsia="Arial" w:hAnsi="Arial"/>
          <w:sz w:val="16"/>
          <w:szCs w:val="16"/>
          <w:color w:val="auto"/>
        </w:rPr>
      </w:pPr>
      <w:r>
        <w:rPr>
          <w:rFonts w:ascii="Arial" w:cs="Arial" w:eastAsia="Arial" w:hAnsi="Arial"/>
          <w:sz w:val="16"/>
          <w:szCs w:val="16"/>
          <w:color w:val="auto"/>
        </w:rPr>
        <w:t>it is possible that none of our pending patent applications or the pending patent applications of our licensors will result in issued patents;</w:t>
      </w:r>
    </w:p>
    <w:p>
      <w:pPr>
        <w:spacing w:after="0" w:line="26" w:lineRule="exact"/>
        <w:rPr>
          <w:rFonts w:ascii="Arial" w:cs="Arial" w:eastAsia="Arial" w:hAnsi="Arial"/>
          <w:sz w:val="16"/>
          <w:szCs w:val="16"/>
          <w:color w:val="auto"/>
        </w:rPr>
      </w:pPr>
    </w:p>
    <w:p>
      <w:pPr>
        <w:ind w:left="480" w:hanging="317"/>
        <w:spacing w:after="0"/>
        <w:tabs>
          <w:tab w:leader="none" w:pos="4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patents may issue to third parties that cover how we might practice our technology;</w:t>
      </w:r>
    </w:p>
    <w:p>
      <w:pPr>
        <w:spacing w:after="0" w:line="3" w:lineRule="exact"/>
        <w:rPr>
          <w:rFonts w:ascii="Arial" w:cs="Arial" w:eastAsia="Arial" w:hAnsi="Arial"/>
          <w:sz w:val="18"/>
          <w:szCs w:val="18"/>
          <w:color w:val="auto"/>
        </w:rPr>
      </w:pPr>
    </w:p>
    <w:p>
      <w:pPr>
        <w:ind w:left="480" w:hanging="317"/>
        <w:spacing w:after="0" w:line="244" w:lineRule="auto"/>
        <w:tabs>
          <w:tab w:leader="none" w:pos="475" w:val="left"/>
        </w:tabs>
        <w:numPr>
          <w:ilvl w:val="0"/>
          <w:numId w:val="19"/>
        </w:numPr>
        <w:rPr>
          <w:rFonts w:ascii="Arial" w:cs="Arial" w:eastAsia="Arial" w:hAnsi="Arial"/>
          <w:sz w:val="18"/>
          <w:szCs w:val="18"/>
          <w:color w:val="auto"/>
        </w:rPr>
      </w:pPr>
      <w:r>
        <w:rPr>
          <w:rFonts w:ascii="Arial" w:cs="Arial" w:eastAsia="Arial" w:hAnsi="Arial"/>
          <w:sz w:val="18"/>
          <w:szCs w:val="18"/>
          <w:color w:val="auto"/>
        </w:rPr>
        <w:t>our issued patents and issued patents of our licensors may not provide a basis for commercially viable technologies, may not provide us with any competitive advantages, or may be challenged and invalidated by third parties; and</w:t>
      </w:r>
    </w:p>
    <w:p>
      <w:pPr>
        <w:ind w:left="480" w:hanging="317"/>
        <w:spacing w:after="0"/>
        <w:tabs>
          <w:tab w:leader="none" w:pos="4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we may not develop additional proprietary technologies that are patentable.</w:t>
      </w:r>
    </w:p>
    <w:p>
      <w:pPr>
        <w:spacing w:after="0" w:line="97" w:lineRule="exact"/>
        <w:rPr>
          <w:sz w:val="20"/>
          <w:szCs w:val="20"/>
          <w:color w:val="auto"/>
        </w:rPr>
      </w:pPr>
    </w:p>
    <w:p>
      <w:pPr>
        <w:jc w:val="both"/>
        <w:ind w:firstLine="434"/>
        <w:spacing w:after="0" w:line="280" w:lineRule="auto"/>
        <w:rPr>
          <w:sz w:val="20"/>
          <w:szCs w:val="20"/>
          <w:color w:val="auto"/>
        </w:rPr>
      </w:pPr>
      <w:r>
        <w:rPr>
          <w:rFonts w:ascii="Arial" w:cs="Arial" w:eastAsia="Arial" w:hAnsi="Arial"/>
          <w:sz w:val="16"/>
          <w:szCs w:val="16"/>
          <w:color w:val="auto"/>
        </w:rPr>
        <w:t>Patents may not be issued for any pending or future pending patent applications owned by or licensed to us, and claims allowed under any issued patent or future issued patent owned or licensed by us may not be valid or sufficiently broad to protect our technologies. Moreover, protection of certain of our intellectual property may be unavailable or limited in the United States or in foreign countries, and we have not sought to obtain foreign patent protection for certain of our products or technologies due to cost, concerns about enforceability or other reasons. Any issued patents owned by or licensed to us now or in the future may be challenged, invalidated, or circumvented, and the rights under such patents may not provide us with competitive advantages. In addition, competitors may design around our technology or develop competing technologies. Intellectual property rights may also be unavailable or limited in some foreign countries, and in the case of certain products no foreign patents were filed or can be filed. This could make it easier for competitors to capture or increase their market share with respect to related technologies. We could incur substantial costs to bring suits in which we may assert our patent rights against others or defend ourselves in suits brought against us. An unfavorable outcome of any litigation could have a material adverse effect on our business and results of operations.</w:t>
      </w:r>
    </w:p>
    <w:p>
      <w:pPr>
        <w:spacing w:after="0" w:line="64" w:lineRule="exact"/>
        <w:rPr>
          <w:sz w:val="20"/>
          <w:szCs w:val="20"/>
          <w:color w:val="auto"/>
        </w:rPr>
      </w:pPr>
    </w:p>
    <w:p>
      <w:pPr>
        <w:jc w:val="both"/>
        <w:ind w:firstLine="434"/>
        <w:spacing w:after="0" w:line="281" w:lineRule="auto"/>
        <w:rPr>
          <w:sz w:val="20"/>
          <w:szCs w:val="20"/>
          <w:color w:val="auto"/>
        </w:rPr>
      </w:pPr>
      <w:r>
        <w:rPr>
          <w:rFonts w:ascii="Arial" w:cs="Arial" w:eastAsia="Arial" w:hAnsi="Arial"/>
          <w:sz w:val="16"/>
          <w:szCs w:val="16"/>
          <w:color w:val="auto"/>
        </w:rPr>
        <w:t>We also rely on trade secrets to protect our technology, especially where we believe patent protection is not appropriate or obtainable. However, trade secrets are difficult to protect. We regularly attempt to obtain confidentiality agreements and contractual provisions with our collaborators, employees and consultants to protect our trade secrets and proprietary know-how. These agreements may be breached or may not have adequate remedies for such breach. While we use reasonable efforts to protect our trade secrets, our employees, consultants, contractors or scientific and other advisors, or those of our strategic partners, may unintentionally or willfully disclose our information to competitors. If we were to enforce a claim that a third party had illegally obtained and was using our trade secrets, our enforcement efforts would be expensive and time consuming, and the outcome would be unpredictable. In addition, courts outside the United States are sometimes unwilling to protect trade secrets. Moreover, if our competitors independently develop equivalent knowledge, methods and know-how, it will be more difficult for us to enforce our rights and our business could be harmed.</w:t>
      </w:r>
    </w:p>
    <w:p>
      <w:pPr>
        <w:spacing w:after="0" w:line="66" w:lineRule="exact"/>
        <w:rPr>
          <w:sz w:val="20"/>
          <w:szCs w:val="20"/>
          <w:color w:val="auto"/>
        </w:rPr>
      </w:pPr>
    </w:p>
    <w:p>
      <w:pPr>
        <w:jc w:val="both"/>
        <w:ind w:firstLine="434"/>
        <w:spacing w:after="0" w:line="252" w:lineRule="auto"/>
        <w:rPr>
          <w:sz w:val="20"/>
          <w:szCs w:val="20"/>
          <w:color w:val="auto"/>
        </w:rPr>
      </w:pPr>
      <w:r>
        <w:rPr>
          <w:rFonts w:ascii="Arial" w:cs="Arial" w:eastAsia="Arial" w:hAnsi="Arial"/>
          <w:sz w:val="18"/>
          <w:szCs w:val="18"/>
          <w:color w:val="auto"/>
        </w:rPr>
        <w:t>If we are not able to defend the patent or trade secret protection position of our technologies, then we will not be able to exclude competitors from developing or marketing competing technologies and we may not generate enough revenues from product sales to justify the cost of developing our technologies and to achieve or maintain profitability.</w:t>
      </w:r>
    </w:p>
    <w:p>
      <w:pPr>
        <w:spacing w:after="0" w:line="85" w:lineRule="exact"/>
        <w:rPr>
          <w:sz w:val="20"/>
          <w:szCs w:val="20"/>
          <w:color w:val="auto"/>
        </w:rPr>
      </w:pPr>
    </w:p>
    <w:p>
      <w:pPr>
        <w:jc w:val="both"/>
        <w:ind w:firstLine="434"/>
        <w:spacing w:after="0" w:line="250" w:lineRule="auto"/>
        <w:rPr>
          <w:sz w:val="20"/>
          <w:szCs w:val="20"/>
          <w:color w:val="auto"/>
        </w:rPr>
      </w:pPr>
      <w:r>
        <w:rPr>
          <w:rFonts w:ascii="Arial" w:cs="Arial" w:eastAsia="Arial" w:hAnsi="Arial"/>
          <w:sz w:val="18"/>
          <w:szCs w:val="18"/>
          <w:color w:val="auto"/>
        </w:rPr>
        <w:t>We also rely on trademarks to establish a market identity for our company and our products. To maintain the value of our trademarks, we might have to file lawsuits against third parties to prevent them from using trademarks confusingly similar to or dilutive of our registered or unregistered trademarks. Also, we might not obtain registrations for our pending trademark applications, and we might have to defend our registered trademark and pending trademark applications from challenge by third</w:t>
      </w:r>
    </w:p>
    <w:p>
      <w:pPr>
        <w:spacing w:after="0" w:line="200" w:lineRule="exact"/>
        <w:rPr>
          <w:sz w:val="20"/>
          <w:szCs w:val="20"/>
          <w:color w:val="auto"/>
        </w:rPr>
      </w:pPr>
    </w:p>
    <w:p>
      <w:pPr>
        <w:spacing w:after="0" w:line="3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64135</wp:posOffset>
            </wp:positionV>
            <wp:extent cx="7160895" cy="4191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60895" cy="41910"/>
                    </a:xfrm>
                    <a:prstGeom prst="rect">
                      <a:avLst/>
                    </a:prstGeom>
                    <a:noFill/>
                  </pic:spPr>
                </pic:pic>
              </a:graphicData>
            </a:graphic>
          </wp:anchor>
        </w:drawing>
      </w:r>
    </w:p>
    <w:p>
      <w:pPr>
        <w:sectPr>
          <w:pgSz w:w="11900" w:h="16838" w:orient="portrait"/>
          <w:cols w:equalWidth="0" w:num="1">
            <w:col w:w="11240"/>
          </w:cols>
          <w:pgMar w:left="320" w:top="127" w:right="339" w:bottom="1440" w:gutter="0" w:footer="0" w:header="0"/>
        </w:sectPr>
      </w:pPr>
    </w:p>
    <w:bookmarkStart w:id="43" w:name="page44"/>
    <w:bookmarkEnd w:id="43"/>
    <w:p>
      <w:pPr>
        <w:spacing w:after="0"/>
        <w:rPr>
          <w:sz w:val="20"/>
          <w:szCs w:val="20"/>
          <w:color w:val="auto"/>
        </w:rPr>
      </w:pPr>
      <w:r>
        <w:rPr>
          <w:rFonts w:ascii="Arial" w:cs="Arial" w:eastAsia="Arial" w:hAnsi="Arial"/>
          <w:sz w:val="14"/>
          <w:szCs w:val="14"/>
          <w:b w:val="1"/>
          <w:bCs w:val="1"/>
          <w:u w:val="single" w:color="auto"/>
          <w:color w:val="0000FF"/>
        </w:rPr>
        <w:t>Table</w:t>
      </w:r>
      <w:r>
        <w:rPr>
          <w:rFonts w:ascii="Arial" w:cs="Arial" w:eastAsia="Arial" w:hAnsi="Arial"/>
          <w:sz w:val="14"/>
          <w:szCs w:val="14"/>
          <w:b w:val="1"/>
          <w:bCs w:val="1"/>
          <w:color w:val="0000FF"/>
        </w:rPr>
        <w:t xml:space="preserve"> </w:t>
      </w:r>
      <w:r>
        <w:rPr>
          <w:rFonts w:ascii="Arial" w:cs="Arial" w:eastAsia="Arial" w:hAnsi="Arial"/>
          <w:sz w:val="17"/>
          <w:szCs w:val="17"/>
          <w:color w:val="000000"/>
        </w:rPr>
        <w:t>of</w:t>
      </w:r>
      <w:r>
        <w:rPr>
          <w:rFonts w:ascii="Arial" w:cs="Arial" w:eastAsia="Arial" w:hAnsi="Arial"/>
          <w:sz w:val="14"/>
          <w:szCs w:val="14"/>
          <w:b w:val="1"/>
          <w:bCs w:val="1"/>
          <w:color w:val="0000FF"/>
        </w:rPr>
        <w:t xml:space="preserve"> </w:t>
      </w:r>
      <w:r>
        <w:rPr>
          <w:rFonts w:ascii="Arial" w:cs="Arial" w:eastAsia="Arial" w:hAnsi="Arial"/>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jc w:val="both"/>
        <w:spacing w:after="0" w:line="261" w:lineRule="auto"/>
        <w:rPr>
          <w:sz w:val="20"/>
          <w:szCs w:val="20"/>
          <w:color w:val="auto"/>
        </w:rPr>
      </w:pPr>
      <w:r>
        <w:rPr>
          <w:rFonts w:ascii="Arial" w:cs="Arial" w:eastAsia="Arial" w:hAnsi="Arial"/>
          <w:sz w:val="18"/>
          <w:szCs w:val="18"/>
          <w:color w:val="auto"/>
        </w:rPr>
        <w:t>parties. Enforcing or defending our registered and unregistered trademarks might result in significant litigation costs and damages, including the inability to continue using certain trademarks.</w:t>
      </w:r>
    </w:p>
    <w:p>
      <w:pPr>
        <w:spacing w:after="0" w:line="234"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Third parties may claim that we infringe their intellectual property, and we could suffer significant litigation or licensing expense as a result.</w:t>
      </w:r>
    </w:p>
    <w:p>
      <w:pPr>
        <w:spacing w:after="0" w:line="132" w:lineRule="exact"/>
        <w:rPr>
          <w:sz w:val="20"/>
          <w:szCs w:val="20"/>
          <w:color w:val="auto"/>
        </w:rPr>
      </w:pPr>
    </w:p>
    <w:p>
      <w:pPr>
        <w:jc w:val="both"/>
        <w:ind w:firstLine="434"/>
        <w:spacing w:after="0" w:line="279" w:lineRule="auto"/>
        <w:rPr>
          <w:sz w:val="20"/>
          <w:szCs w:val="20"/>
          <w:color w:val="auto"/>
        </w:rPr>
      </w:pPr>
      <w:r>
        <w:rPr>
          <w:rFonts w:ascii="Arial" w:cs="Arial" w:eastAsia="Arial" w:hAnsi="Arial"/>
          <w:sz w:val="16"/>
          <w:szCs w:val="16"/>
          <w:color w:val="auto"/>
        </w:rPr>
        <w:t>Various U.S. and foreign issued patents and pending patent applications, which are owned by third parties, exist in our technology areas. Such third parties may claim that we infringe their patents. Because patent applications can take several years to result in a patent issuance, there may be currently pending applications, unknown to us, which may later result in issued patents that our technologies may infringe. For example, we are aware of competitors with patents in technology areas applicable to our optical test equipment products. Such competitors may allege that we infringe these patents. There could also be existing patents of which we are not aware that our technologies may inadvertently infringe. We have from time to time been, and may in the future be, contacted by third parties, including patent assertion entities or intellectual property advisors, about licensing opportunities that also contain claims that we are infringing on third party patent rights. If third parties assert these claims against us, we could incur extremely substantial costs and diversion of management resources in defending these claims, and the defense of these claims could have a material adverse effect on our business, financial condition and results of operations. Even if we believe we have not infringed on a third party’s patent rights, we may have to settle a claim on unfavorable terms because we cannot afford to litigate the claim. In addition, if third parties assert claims against us and we are unsuccessful in defending against these claims, these third parties may be awarded substantial damages as well as injunctive or other equitable relief against us, which could effectively block our ability to make, use, sell, distribute or market our products and services in the United States or abroad.</w:t>
      </w:r>
    </w:p>
    <w:p>
      <w:pPr>
        <w:spacing w:after="0" w:line="65" w:lineRule="exact"/>
        <w:rPr>
          <w:sz w:val="20"/>
          <w:szCs w:val="20"/>
          <w:color w:val="auto"/>
        </w:rPr>
      </w:pPr>
    </w:p>
    <w:p>
      <w:pPr>
        <w:jc w:val="both"/>
        <w:ind w:firstLine="434"/>
        <w:spacing w:after="0" w:line="280" w:lineRule="auto"/>
        <w:rPr>
          <w:sz w:val="20"/>
          <w:szCs w:val="20"/>
          <w:color w:val="auto"/>
        </w:rPr>
      </w:pPr>
      <w:r>
        <w:rPr>
          <w:rFonts w:ascii="Arial" w:cs="Arial" w:eastAsia="Arial" w:hAnsi="Arial"/>
          <w:sz w:val="16"/>
          <w:szCs w:val="16"/>
          <w:color w:val="auto"/>
        </w:rPr>
        <w:t>Commercial application of nanotechnologies in particular, or technologies involving nanomaterials, is new and the scope and breadth of patent protection is uncertain. Consequently, the patent positions of companies involved in nanotechnologies have not been tested, and there are complex legal and factual questions for which important legal principles will be developed or may remain unresolved. In addition, it is not clear whether such patents will be subject to interpretations or legal doctrines that differ from conventional patent law principles. Changes in either the patent laws or in interpretations of patent laws in the United States and other countries may diminish the value of our nanotechnology-related intellectual property. Accordingly, we cannot predict the breadth of claims that may be allowed or enforced in our nanotechnology-related patents or in third party patents. In the event that a claim relating to intellectual property is asserted against us, or third parties not affiliated with us hold pending or issued patents that relate to our products or technology, we may seek licenses to such intellectual property or challenge those patents. However, we may be unable to obtain these licenses on commercially reasonable terms, if at all, and our challenge of the patents may be unsuccessful. Our failure to obtain the necessary licenses or other rights could prevent the sale, manufacture or distribution of our products and, therefore, could have a material adverse effect on our business, financial condition and results of operations.</w:t>
      </w:r>
    </w:p>
    <w:p>
      <w:pPr>
        <w:spacing w:after="0" w:line="222" w:lineRule="exact"/>
        <w:rPr>
          <w:sz w:val="20"/>
          <w:szCs w:val="20"/>
          <w:color w:val="auto"/>
        </w:rPr>
      </w:pPr>
    </w:p>
    <w:p>
      <w:pPr>
        <w:ind w:right="120"/>
        <w:spacing w:after="0" w:line="261" w:lineRule="auto"/>
        <w:rPr>
          <w:sz w:val="20"/>
          <w:szCs w:val="20"/>
          <w:color w:val="auto"/>
        </w:rPr>
      </w:pPr>
      <w:r>
        <w:rPr>
          <w:rFonts w:ascii="Arial" w:cs="Arial" w:eastAsia="Arial" w:hAnsi="Arial"/>
          <w:sz w:val="18"/>
          <w:szCs w:val="18"/>
          <w:b w:val="1"/>
          <w:bCs w:val="1"/>
          <w:i w:val="1"/>
          <w:iCs w:val="1"/>
          <w:color w:val="auto"/>
        </w:rPr>
        <w:t>A substantial portion of our technology is subject to retained rights of our licensors, and we may not be able to prevent the loss of those rights or the grant of similar rights to third parties.</w:t>
      </w:r>
    </w:p>
    <w:p>
      <w:pPr>
        <w:spacing w:after="0" w:line="76" w:lineRule="exact"/>
        <w:rPr>
          <w:sz w:val="20"/>
          <w:szCs w:val="20"/>
          <w:color w:val="auto"/>
        </w:rPr>
      </w:pPr>
    </w:p>
    <w:p>
      <w:pPr>
        <w:jc w:val="both"/>
        <w:ind w:firstLine="434"/>
        <w:spacing w:after="0" w:line="281" w:lineRule="auto"/>
        <w:rPr>
          <w:sz w:val="20"/>
          <w:szCs w:val="20"/>
          <w:color w:val="auto"/>
        </w:rPr>
      </w:pPr>
      <w:r>
        <w:rPr>
          <w:rFonts w:ascii="Arial" w:cs="Arial" w:eastAsia="Arial" w:hAnsi="Arial"/>
          <w:sz w:val="16"/>
          <w:szCs w:val="16"/>
          <w:color w:val="auto"/>
        </w:rPr>
        <w:t>A substantial portion of our technology is licensed from academic institutions, corporations and government agencies. Under these licensing arrangements, a licensor may obtain rights over the technology, including the right to require us to grant a license to one or more third parties selected by the licensor or that we provide licensed technology or material to third parties for non-commercial research. The grant of a license for any of our core technologies to a third party could have a material and adverse effect on our business. In addition, some of our licensors retain certain rights under the licenses, including the right to grant additional licenses to a substantial portion of our core technology to third parties for non-commercial academic and research use. It is difficult to monitor and enforce such non-commercial academic and research uses, and we cannot predict whether the third-party licensees would comply with the use restrictions of such licenses. We have incurred and could incur substantial expenses to enforce our rights against them. We also may not fully control the ability to assert or defend those patents or other intellectual property which we have licensed from other entities, or which we have licensed to other entities.</w:t>
      </w:r>
    </w:p>
    <w:p>
      <w:pPr>
        <w:spacing w:after="0" w:line="66" w:lineRule="exact"/>
        <w:rPr>
          <w:sz w:val="20"/>
          <w:szCs w:val="20"/>
          <w:color w:val="auto"/>
        </w:rPr>
      </w:pPr>
    </w:p>
    <w:p>
      <w:pPr>
        <w:jc w:val="both"/>
        <w:ind w:firstLine="434"/>
        <w:spacing w:after="0" w:line="281" w:lineRule="auto"/>
        <w:rPr>
          <w:sz w:val="20"/>
          <w:szCs w:val="20"/>
          <w:color w:val="auto"/>
        </w:rPr>
      </w:pPr>
      <w:r>
        <w:rPr>
          <w:rFonts w:ascii="Arial" w:cs="Arial" w:eastAsia="Arial" w:hAnsi="Arial"/>
          <w:sz w:val="16"/>
          <w:szCs w:val="16"/>
          <w:color w:val="auto"/>
        </w:rPr>
        <w:t>In addition, some of our licenses with academic institutions give us the right to use certain technology previously developed by researchers at these institutions. In certain cases, we also have the right to practice improvements on the licensed technology to the extent they are encompassed by the licensed patents and are within our field of use. Our licensors may currently own and may in the future obtain additional patents and patent applications that are necessary for the development, manufacture and commercial sale of our anticipated products. We may be unable to agree with one or more academic institutions from which we have obtained licenses whether certain intellectual property developed by researchers at these academic institutions is covered by our existing licenses. In the event that the new intellectual property is not covered by our existing licenses, we would be required to negotiate a new license agreement. We may not be able to reach agreement with current or future licensors on commercially reasonable terms, if at all, or the terms may not permit us to sell our products at a profit after payment of royalties, which could harm our business.</w:t>
      </w:r>
    </w:p>
    <w:p>
      <w:pPr>
        <w:spacing w:after="0" w:line="200" w:lineRule="exact"/>
        <w:rPr>
          <w:sz w:val="20"/>
          <w:szCs w:val="20"/>
          <w:color w:val="auto"/>
        </w:rPr>
      </w:pPr>
    </w:p>
    <w:p>
      <w:pPr>
        <w:spacing w:after="0" w:line="3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64135</wp:posOffset>
            </wp:positionV>
            <wp:extent cx="7160895" cy="4191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60895" cy="41910"/>
                    </a:xfrm>
                    <a:prstGeom prst="rect">
                      <a:avLst/>
                    </a:prstGeom>
                    <a:noFill/>
                  </pic:spPr>
                </pic:pic>
              </a:graphicData>
            </a:graphic>
          </wp:anchor>
        </w:drawing>
      </w:r>
    </w:p>
    <w:p>
      <w:pPr>
        <w:sectPr>
          <w:pgSz w:w="11900" w:h="16838" w:orient="portrait"/>
          <w:cols w:equalWidth="0" w:num="1">
            <w:col w:w="11240"/>
          </w:cols>
          <w:pgMar w:left="320" w:top="127" w:right="339" w:bottom="1440" w:gutter="0" w:footer="0" w:header="0"/>
        </w:sectPr>
      </w:pPr>
    </w:p>
    <w:bookmarkStart w:id="44" w:name="page45"/>
    <w:bookmarkEnd w:id="44"/>
    <w:p>
      <w:pPr>
        <w:spacing w:after="0"/>
        <w:rPr>
          <w:sz w:val="20"/>
          <w:szCs w:val="20"/>
          <w:color w:val="auto"/>
        </w:rPr>
      </w:pPr>
      <w:r>
        <w:rPr>
          <w:rFonts w:ascii="Arial" w:cs="Arial" w:eastAsia="Arial" w:hAnsi="Arial"/>
          <w:sz w:val="14"/>
          <w:szCs w:val="14"/>
          <w:b w:val="1"/>
          <w:bCs w:val="1"/>
          <w:u w:val="single" w:color="auto"/>
          <w:color w:val="0000FF"/>
        </w:rPr>
        <w:t>Table</w:t>
      </w:r>
      <w:r>
        <w:rPr>
          <w:rFonts w:ascii="Arial" w:cs="Arial" w:eastAsia="Arial" w:hAnsi="Arial"/>
          <w:sz w:val="14"/>
          <w:szCs w:val="14"/>
          <w:b w:val="1"/>
          <w:bCs w:val="1"/>
          <w:color w:val="0000FF"/>
        </w:rPr>
        <w:t xml:space="preserve"> </w:t>
      </w:r>
      <w:r>
        <w:rPr>
          <w:rFonts w:ascii="Arial" w:cs="Arial" w:eastAsia="Arial" w:hAnsi="Arial"/>
          <w:sz w:val="17"/>
          <w:szCs w:val="17"/>
          <w:color w:val="000000"/>
        </w:rPr>
        <w:t>of</w:t>
      </w:r>
      <w:r>
        <w:rPr>
          <w:rFonts w:ascii="Arial" w:cs="Arial" w:eastAsia="Arial" w:hAnsi="Arial"/>
          <w:sz w:val="14"/>
          <w:szCs w:val="14"/>
          <w:b w:val="1"/>
          <w:bCs w:val="1"/>
          <w:color w:val="0000FF"/>
        </w:rPr>
        <w:t xml:space="preserve"> </w:t>
      </w:r>
      <w:r>
        <w:rPr>
          <w:rFonts w:ascii="Arial" w:cs="Arial" w:eastAsia="Arial" w:hAnsi="Arial"/>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jc w:val="both"/>
        <w:ind w:firstLine="434"/>
        <w:spacing w:after="0" w:line="284" w:lineRule="auto"/>
        <w:rPr>
          <w:sz w:val="20"/>
          <w:szCs w:val="20"/>
          <w:color w:val="auto"/>
        </w:rPr>
      </w:pPr>
      <w:r>
        <w:rPr>
          <w:rFonts w:ascii="Arial" w:cs="Arial" w:eastAsia="Arial" w:hAnsi="Arial"/>
          <w:sz w:val="16"/>
          <w:szCs w:val="16"/>
          <w:color w:val="auto"/>
        </w:rPr>
        <w:t>Some of our patents may cover inventions that were conceived or first reduced to practice under, or in connection with, U.S. government contracts or other federal funding agreements. With respect to inventions conceived or first reduced to practice under a federal funding agreement, the U.S. government may retain a non-exclusive, non-transferable, irrevocable, paid-up license to practice or have practiced for or on behalf of the United States the invention throughout the world. We may not succeed in our efforts to retain title in patents, maintain ownership of intellectual property or in limiting the U.S. government’s rights in our proprietary technologies and intellectual property when an issue exists as to whether such intellectual property was developed in the performance of a federal funding agreement or developed at private expense.</w:t>
      </w:r>
    </w:p>
    <w:p>
      <w:pPr>
        <w:spacing w:after="0" w:line="220" w:lineRule="exact"/>
        <w:rPr>
          <w:sz w:val="20"/>
          <w:szCs w:val="20"/>
          <w:color w:val="auto"/>
        </w:rPr>
      </w:pPr>
    </w:p>
    <w:p>
      <w:pPr>
        <w:ind w:right="320"/>
        <w:spacing w:after="0" w:line="261" w:lineRule="auto"/>
        <w:rPr>
          <w:sz w:val="20"/>
          <w:szCs w:val="20"/>
          <w:color w:val="auto"/>
        </w:rPr>
      </w:pPr>
      <w:r>
        <w:rPr>
          <w:rFonts w:ascii="Arial" w:cs="Arial" w:eastAsia="Arial" w:hAnsi="Arial"/>
          <w:sz w:val="18"/>
          <w:szCs w:val="18"/>
          <w:b w:val="1"/>
          <w:bCs w:val="1"/>
          <w:i w:val="1"/>
          <w:iCs w:val="1"/>
          <w:color w:val="auto"/>
        </w:rPr>
        <w:t>If we fail to obtain the right to use the intellectual property rights of others which are necessary to operate our business, and to protect their intellectual property, our business and results of operations will be adversely affected.</w:t>
      </w:r>
    </w:p>
    <w:p>
      <w:pPr>
        <w:spacing w:after="0" w:line="76" w:lineRule="exact"/>
        <w:rPr>
          <w:sz w:val="20"/>
          <w:szCs w:val="20"/>
          <w:color w:val="auto"/>
        </w:rPr>
      </w:pPr>
    </w:p>
    <w:p>
      <w:pPr>
        <w:jc w:val="both"/>
        <w:ind w:firstLine="434"/>
        <w:spacing w:after="0" w:line="282" w:lineRule="auto"/>
        <w:rPr>
          <w:sz w:val="20"/>
          <w:szCs w:val="20"/>
          <w:color w:val="auto"/>
        </w:rPr>
      </w:pPr>
      <w:r>
        <w:rPr>
          <w:rFonts w:ascii="Arial" w:cs="Arial" w:eastAsia="Arial" w:hAnsi="Arial"/>
          <w:sz w:val="16"/>
          <w:szCs w:val="16"/>
          <w:color w:val="auto"/>
        </w:rPr>
        <w:t>In the past, we have licensed certain technologies for use in our products. In the future, we may choose, or be required, to license technology or intellectual property from third parties in connection with the development of our products. We cannot assure you that third-party licenses will be available on commercially reasonable terms, if at all. Our competitors may be able to obtain licenses, or cross-license their technology, on better terms than we can, which could put us at a competitive disadvantage. Also, we often enter into confidentiality agreements with such third parties in which we agree to protect and maintain their proprietary and confidential information, including at times requiring our employees to enter into agreements protecting such information. There can be no assurance that the confidentiality agreements will not be breached by any of our employees or that such third parties will not make claims that their proprietary information has been disclosed.</w:t>
      </w:r>
    </w:p>
    <w:p>
      <w:pPr>
        <w:spacing w:after="0" w:line="200" w:lineRule="exact"/>
        <w:rPr>
          <w:sz w:val="20"/>
          <w:szCs w:val="20"/>
          <w:color w:val="auto"/>
        </w:rPr>
      </w:pP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RELATING TO OUR COMMON STOCK</w:t>
      </w:r>
    </w:p>
    <w:p>
      <w:pPr>
        <w:spacing w:after="0" w:line="220" w:lineRule="exact"/>
        <w:rPr>
          <w:sz w:val="20"/>
          <w:szCs w:val="20"/>
          <w:color w:val="auto"/>
        </w:rPr>
      </w:pPr>
    </w:p>
    <w:p>
      <w:pPr>
        <w:ind w:right="260"/>
        <w:spacing w:after="0" w:line="261" w:lineRule="auto"/>
        <w:rPr>
          <w:sz w:val="20"/>
          <w:szCs w:val="20"/>
          <w:color w:val="auto"/>
        </w:rPr>
      </w:pPr>
      <w:r>
        <w:rPr>
          <w:rFonts w:ascii="Arial" w:cs="Arial" w:eastAsia="Arial" w:hAnsi="Arial"/>
          <w:sz w:val="18"/>
          <w:szCs w:val="18"/>
          <w:b w:val="1"/>
          <w:bCs w:val="1"/>
          <w:i w:val="1"/>
          <w:iCs w:val="1"/>
          <w:color w:val="auto"/>
        </w:rPr>
        <w:t>Our common stock price has been volatile and we expect that the price of our common stock will fluctuate substantially in the future, which could cause you to lose all or a substantial part of your investment.</w:t>
      </w:r>
    </w:p>
    <w:p>
      <w:pPr>
        <w:spacing w:after="0" w:line="76" w:lineRule="exact"/>
        <w:rPr>
          <w:sz w:val="20"/>
          <w:szCs w:val="20"/>
          <w:color w:val="auto"/>
        </w:rPr>
      </w:pPr>
    </w:p>
    <w:p>
      <w:pPr>
        <w:jc w:val="both"/>
        <w:ind w:firstLine="434"/>
        <w:spacing w:after="0" w:line="252" w:lineRule="auto"/>
        <w:rPr>
          <w:sz w:val="20"/>
          <w:szCs w:val="20"/>
          <w:color w:val="auto"/>
        </w:rPr>
      </w:pPr>
      <w:r>
        <w:rPr>
          <w:rFonts w:ascii="Arial" w:cs="Arial" w:eastAsia="Arial" w:hAnsi="Arial"/>
          <w:sz w:val="18"/>
          <w:szCs w:val="18"/>
          <w:color w:val="auto"/>
        </w:rPr>
        <w:t>The public trading price for our common stock is volatile and may fluctuate significantly. Since January 1, 2009, our common stock has traded between a high of $12.85 per share and a low of $0.26 per share. Among the factors, many of which we cannot control, that could cause material fluctuations in the market price for our common stock are:</w:t>
      </w:r>
    </w:p>
    <w:p>
      <w:pPr>
        <w:spacing w:after="0" w:line="85" w:lineRule="exact"/>
        <w:rPr>
          <w:sz w:val="20"/>
          <w:szCs w:val="20"/>
          <w:color w:val="auto"/>
        </w:rPr>
      </w:pPr>
    </w:p>
    <w:p>
      <w:pPr>
        <w:ind w:left="480" w:hanging="317"/>
        <w:spacing w:after="0"/>
        <w:tabs>
          <w:tab w:leader="none" w:pos="4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sales of our common stock by our significant stockholders, or the perception that such sales may occur;</w:t>
      </w:r>
    </w:p>
    <w:p>
      <w:pPr>
        <w:spacing w:after="0" w:line="15" w:lineRule="exact"/>
        <w:rPr>
          <w:rFonts w:ascii="Arial" w:cs="Arial" w:eastAsia="Arial" w:hAnsi="Arial"/>
          <w:sz w:val="18"/>
          <w:szCs w:val="18"/>
          <w:color w:val="auto"/>
        </w:rPr>
      </w:pPr>
    </w:p>
    <w:p>
      <w:pPr>
        <w:ind w:left="480" w:hanging="317"/>
        <w:spacing w:after="0"/>
        <w:tabs>
          <w:tab w:leader="none" w:pos="480" w:val="left"/>
        </w:tabs>
        <w:numPr>
          <w:ilvl w:val="0"/>
          <w:numId w:val="20"/>
        </w:numPr>
        <w:rPr>
          <w:rFonts w:ascii="Arial" w:cs="Arial" w:eastAsia="Arial" w:hAnsi="Arial"/>
          <w:sz w:val="16"/>
          <w:szCs w:val="16"/>
          <w:color w:val="auto"/>
        </w:rPr>
      </w:pPr>
      <w:r>
        <w:rPr>
          <w:rFonts w:ascii="Arial" w:cs="Arial" w:eastAsia="Arial" w:hAnsi="Arial"/>
          <w:sz w:val="16"/>
          <w:szCs w:val="16"/>
          <w:color w:val="auto"/>
        </w:rPr>
        <w:t>changes in earnings estimates, investors’ perceptions, recommendations by securities analysts or our failure to achieve analysts’ earnings estimates;</w:t>
      </w:r>
    </w:p>
    <w:p>
      <w:pPr>
        <w:spacing w:after="0" w:line="26" w:lineRule="exact"/>
        <w:rPr>
          <w:rFonts w:ascii="Arial" w:cs="Arial" w:eastAsia="Arial" w:hAnsi="Arial"/>
          <w:sz w:val="16"/>
          <w:szCs w:val="16"/>
          <w:color w:val="auto"/>
        </w:rPr>
      </w:pPr>
    </w:p>
    <w:p>
      <w:pPr>
        <w:ind w:left="480" w:hanging="317"/>
        <w:spacing w:after="0"/>
        <w:tabs>
          <w:tab w:leader="none" w:pos="4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quarterly variations in our or our competitors’ results of operations;</w:t>
      </w:r>
    </w:p>
    <w:p>
      <w:pPr>
        <w:spacing w:after="0" w:line="3" w:lineRule="exact"/>
        <w:rPr>
          <w:rFonts w:ascii="Arial" w:cs="Arial" w:eastAsia="Arial" w:hAnsi="Arial"/>
          <w:sz w:val="18"/>
          <w:szCs w:val="18"/>
          <w:color w:val="auto"/>
        </w:rPr>
      </w:pPr>
    </w:p>
    <w:p>
      <w:pPr>
        <w:ind w:left="480" w:hanging="317"/>
        <w:spacing w:after="0"/>
        <w:tabs>
          <w:tab w:leader="none" w:pos="4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challenges integrating our recent or future acquisitions, including the inability to realize any expected synergies;</w:t>
      </w:r>
    </w:p>
    <w:p>
      <w:pPr>
        <w:spacing w:after="0" w:line="3" w:lineRule="exact"/>
        <w:rPr>
          <w:rFonts w:ascii="Arial" w:cs="Arial" w:eastAsia="Arial" w:hAnsi="Arial"/>
          <w:sz w:val="18"/>
          <w:szCs w:val="18"/>
          <w:color w:val="auto"/>
        </w:rPr>
      </w:pPr>
    </w:p>
    <w:p>
      <w:pPr>
        <w:ind w:left="480" w:hanging="317"/>
        <w:spacing w:after="0"/>
        <w:tabs>
          <w:tab w:leader="none" w:pos="4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general market conditions and other factors unrelated to our operating performance or the operating performance of our competitors;</w:t>
      </w:r>
    </w:p>
    <w:p>
      <w:pPr>
        <w:spacing w:after="0" w:line="3" w:lineRule="exact"/>
        <w:rPr>
          <w:rFonts w:ascii="Arial" w:cs="Arial" w:eastAsia="Arial" w:hAnsi="Arial"/>
          <w:sz w:val="18"/>
          <w:szCs w:val="18"/>
          <w:color w:val="auto"/>
        </w:rPr>
      </w:pPr>
    </w:p>
    <w:p>
      <w:pPr>
        <w:ind w:left="480" w:hanging="317"/>
        <w:spacing w:after="0"/>
        <w:tabs>
          <w:tab w:leader="none" w:pos="480" w:val="left"/>
        </w:tabs>
        <w:numPr>
          <w:ilvl w:val="0"/>
          <w:numId w:val="20"/>
        </w:numPr>
        <w:rPr>
          <w:rFonts w:ascii="Arial" w:cs="Arial" w:eastAsia="Arial" w:hAnsi="Arial"/>
          <w:sz w:val="16"/>
          <w:szCs w:val="16"/>
          <w:color w:val="auto"/>
        </w:rPr>
      </w:pPr>
      <w:r>
        <w:rPr>
          <w:rFonts w:ascii="Arial" w:cs="Arial" w:eastAsia="Arial" w:hAnsi="Arial"/>
          <w:sz w:val="16"/>
          <w:szCs w:val="16"/>
          <w:color w:val="auto"/>
        </w:rPr>
        <w:t>announcements by us, or by our competitors, of acquisitions, new products, significant contracts, commercial relationships or capital commitments;</w:t>
      </w:r>
    </w:p>
    <w:p>
      <w:pPr>
        <w:spacing w:after="0" w:line="26" w:lineRule="exact"/>
        <w:rPr>
          <w:rFonts w:ascii="Arial" w:cs="Arial" w:eastAsia="Arial" w:hAnsi="Arial"/>
          <w:sz w:val="16"/>
          <w:szCs w:val="16"/>
          <w:color w:val="auto"/>
        </w:rPr>
      </w:pPr>
    </w:p>
    <w:p>
      <w:pPr>
        <w:ind w:left="480" w:hanging="317"/>
        <w:spacing w:after="0"/>
        <w:tabs>
          <w:tab w:leader="none" w:pos="4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pending or threatened litigation;</w:t>
      </w:r>
    </w:p>
    <w:p>
      <w:pPr>
        <w:spacing w:after="0" w:line="3" w:lineRule="exact"/>
        <w:rPr>
          <w:rFonts w:ascii="Arial" w:cs="Arial" w:eastAsia="Arial" w:hAnsi="Arial"/>
          <w:sz w:val="18"/>
          <w:szCs w:val="18"/>
          <w:color w:val="auto"/>
        </w:rPr>
      </w:pPr>
    </w:p>
    <w:p>
      <w:pPr>
        <w:ind w:left="480" w:hanging="317"/>
        <w:spacing w:after="0"/>
        <w:tabs>
          <w:tab w:leader="none" w:pos="4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any major change in our board of directors or management or any competing proxy solicitations for director nominees;</w:t>
      </w:r>
    </w:p>
    <w:p>
      <w:pPr>
        <w:spacing w:after="0" w:line="3" w:lineRule="exact"/>
        <w:rPr>
          <w:rFonts w:ascii="Arial" w:cs="Arial" w:eastAsia="Arial" w:hAnsi="Arial"/>
          <w:sz w:val="18"/>
          <w:szCs w:val="18"/>
          <w:color w:val="auto"/>
        </w:rPr>
      </w:pPr>
    </w:p>
    <w:p>
      <w:pPr>
        <w:ind w:left="480" w:hanging="317"/>
        <w:spacing w:after="0"/>
        <w:tabs>
          <w:tab w:leader="none" w:pos="4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changes in governmental regulations or in the status of our regulatory approvals;</w:t>
      </w:r>
    </w:p>
    <w:p>
      <w:pPr>
        <w:spacing w:after="0" w:line="3" w:lineRule="exact"/>
        <w:rPr>
          <w:rFonts w:ascii="Arial" w:cs="Arial" w:eastAsia="Arial" w:hAnsi="Arial"/>
          <w:sz w:val="18"/>
          <w:szCs w:val="18"/>
          <w:color w:val="auto"/>
        </w:rPr>
      </w:pPr>
    </w:p>
    <w:p>
      <w:pPr>
        <w:ind w:left="480" w:hanging="317"/>
        <w:spacing w:after="0"/>
        <w:tabs>
          <w:tab w:leader="none" w:pos="4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announcements related to patents issued to us or our competitors;</w:t>
      </w:r>
    </w:p>
    <w:p>
      <w:pPr>
        <w:spacing w:after="0" w:line="3" w:lineRule="exact"/>
        <w:rPr>
          <w:rFonts w:ascii="Arial" w:cs="Arial" w:eastAsia="Arial" w:hAnsi="Arial"/>
          <w:sz w:val="18"/>
          <w:szCs w:val="18"/>
          <w:color w:val="auto"/>
        </w:rPr>
      </w:pPr>
    </w:p>
    <w:p>
      <w:pPr>
        <w:ind w:left="480" w:hanging="317"/>
        <w:spacing w:after="0"/>
        <w:tabs>
          <w:tab w:leader="none" w:pos="4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a lack of, limited or negative industry or securities analyst coverage;</w:t>
      </w:r>
    </w:p>
    <w:p>
      <w:pPr>
        <w:spacing w:after="0" w:line="3" w:lineRule="exact"/>
        <w:rPr>
          <w:rFonts w:ascii="Arial" w:cs="Arial" w:eastAsia="Arial" w:hAnsi="Arial"/>
          <w:sz w:val="18"/>
          <w:szCs w:val="18"/>
          <w:color w:val="auto"/>
        </w:rPr>
      </w:pPr>
    </w:p>
    <w:p>
      <w:pPr>
        <w:ind w:left="480" w:hanging="317"/>
        <w:spacing w:after="0"/>
        <w:tabs>
          <w:tab w:leader="none" w:pos="4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health epidemics, including the COVID-19 pandemic;</w:t>
      </w:r>
    </w:p>
    <w:p>
      <w:pPr>
        <w:spacing w:after="0" w:line="3" w:lineRule="exact"/>
        <w:rPr>
          <w:rFonts w:ascii="Arial" w:cs="Arial" w:eastAsia="Arial" w:hAnsi="Arial"/>
          <w:sz w:val="18"/>
          <w:szCs w:val="18"/>
          <w:color w:val="auto"/>
        </w:rPr>
      </w:pPr>
    </w:p>
    <w:p>
      <w:pPr>
        <w:ind w:left="480" w:hanging="317"/>
        <w:spacing w:after="0" w:line="244" w:lineRule="auto"/>
        <w:tabs>
          <w:tab w:leader="none" w:pos="475" w:val="left"/>
        </w:tabs>
        <w:numPr>
          <w:ilvl w:val="0"/>
          <w:numId w:val="20"/>
        </w:numPr>
        <w:rPr>
          <w:rFonts w:ascii="Arial" w:cs="Arial" w:eastAsia="Arial" w:hAnsi="Arial"/>
          <w:sz w:val="18"/>
          <w:szCs w:val="18"/>
          <w:color w:val="auto"/>
        </w:rPr>
      </w:pPr>
      <w:r>
        <w:rPr>
          <w:rFonts w:ascii="Arial" w:cs="Arial" w:eastAsia="Arial" w:hAnsi="Arial"/>
          <w:sz w:val="18"/>
          <w:szCs w:val="18"/>
          <w:color w:val="auto"/>
        </w:rPr>
        <w:t>political, economic and social instability, including, for example, the military incursion of Russia into Ukraine, terrorist activities and any disruption these events may cause to the broader global industrial economy;</w:t>
      </w:r>
    </w:p>
    <w:p>
      <w:pPr>
        <w:ind w:left="480" w:hanging="317"/>
        <w:spacing w:after="0"/>
        <w:tabs>
          <w:tab w:leader="none" w:pos="4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discussions of our company or our stock price by the financial and scientific press and online investor communities; and</w:t>
      </w:r>
    </w:p>
    <w:p>
      <w:pPr>
        <w:spacing w:after="0" w:line="3" w:lineRule="exact"/>
        <w:rPr>
          <w:rFonts w:ascii="Arial" w:cs="Arial" w:eastAsia="Arial" w:hAnsi="Arial"/>
          <w:sz w:val="18"/>
          <w:szCs w:val="18"/>
          <w:color w:val="auto"/>
        </w:rPr>
      </w:pPr>
    </w:p>
    <w:p>
      <w:pPr>
        <w:ind w:left="480" w:hanging="317"/>
        <w:spacing w:after="0"/>
        <w:tabs>
          <w:tab w:leader="none" w:pos="4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general developments in our industry.</w:t>
      </w:r>
    </w:p>
    <w:p>
      <w:pPr>
        <w:spacing w:after="0" w:line="97" w:lineRule="exact"/>
        <w:rPr>
          <w:sz w:val="20"/>
          <w:szCs w:val="20"/>
          <w:color w:val="auto"/>
        </w:rPr>
      </w:pPr>
    </w:p>
    <w:p>
      <w:pPr>
        <w:jc w:val="both"/>
        <w:ind w:firstLine="434"/>
        <w:spacing w:after="0" w:line="261" w:lineRule="auto"/>
        <w:rPr>
          <w:sz w:val="20"/>
          <w:szCs w:val="20"/>
          <w:color w:val="auto"/>
        </w:rPr>
      </w:pPr>
      <w:r>
        <w:rPr>
          <w:rFonts w:ascii="Arial" w:cs="Arial" w:eastAsia="Arial" w:hAnsi="Arial"/>
          <w:sz w:val="18"/>
          <w:szCs w:val="18"/>
          <w:color w:val="auto"/>
        </w:rPr>
        <w:t>In addition, the stock prices of many technology companies have experienced wide fluctuations that have often been unrelated to the operating performance of those companies. These factors may materially and adversely affect the market price of our common stock.</w:t>
      </w:r>
    </w:p>
    <w:p>
      <w:pPr>
        <w:spacing w:after="0" w:line="234" w:lineRule="exact"/>
        <w:rPr>
          <w:sz w:val="20"/>
          <w:szCs w:val="20"/>
          <w:color w:val="auto"/>
        </w:rPr>
      </w:pPr>
    </w:p>
    <w:p>
      <w:pPr>
        <w:ind w:right="420"/>
        <w:spacing w:after="0" w:line="324" w:lineRule="auto"/>
        <w:rPr>
          <w:sz w:val="20"/>
          <w:szCs w:val="20"/>
          <w:color w:val="auto"/>
        </w:rPr>
      </w:pPr>
      <w:r>
        <w:rPr>
          <w:rFonts w:ascii="Arial" w:cs="Arial" w:eastAsia="Arial" w:hAnsi="Arial"/>
          <w:sz w:val="16"/>
          <w:szCs w:val="16"/>
          <w:b w:val="1"/>
          <w:bCs w:val="1"/>
          <w:i w:val="1"/>
          <w:iCs w:val="1"/>
          <w:color w:val="auto"/>
        </w:rPr>
        <w:t>If our estimates relating to our critical accounting policies are based on assumptions or judgments that change or prove to be incorrect, our operating results could fall below expectations of financial analysts and investors, resulting in a decline in our stock price.</w:t>
      </w:r>
    </w:p>
    <w:p>
      <w:pPr>
        <w:spacing w:after="0" w:line="30" w:lineRule="exact"/>
        <w:rPr>
          <w:sz w:val="20"/>
          <w:szCs w:val="20"/>
          <w:color w:val="auto"/>
        </w:rPr>
      </w:pPr>
    </w:p>
    <w:p>
      <w:pPr>
        <w:jc w:val="both"/>
        <w:ind w:firstLine="434"/>
        <w:spacing w:after="0" w:line="252" w:lineRule="auto"/>
        <w:rPr>
          <w:sz w:val="20"/>
          <w:szCs w:val="20"/>
          <w:color w:val="auto"/>
        </w:rPr>
      </w:pPr>
      <w:r>
        <w:rPr>
          <w:rFonts w:ascii="Arial" w:cs="Arial" w:eastAsia="Arial" w:hAnsi="Arial"/>
          <w:sz w:val="18"/>
          <w:szCs w:val="18"/>
          <w:color w:val="auto"/>
        </w:rPr>
        <w:t>The preparation of financial statements in conformity with U.S. GAAP requires our management to make estimates, assumptions and judgments that affect the amounts reported in the consolidated financial statements and accompanying notes. We base our estimates on historical experience and on various other assumptions that we believe to be reasonable under the</w:t>
      </w:r>
    </w:p>
    <w:p>
      <w:pPr>
        <w:spacing w:after="0" w:line="200" w:lineRule="exact"/>
        <w:rPr>
          <w:sz w:val="20"/>
          <w:szCs w:val="20"/>
          <w:color w:val="auto"/>
        </w:rPr>
      </w:pPr>
    </w:p>
    <w:p>
      <w:pPr>
        <w:spacing w:after="0" w:line="3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64135</wp:posOffset>
            </wp:positionV>
            <wp:extent cx="7160895" cy="4191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60895" cy="41910"/>
                    </a:xfrm>
                    <a:prstGeom prst="rect">
                      <a:avLst/>
                    </a:prstGeom>
                    <a:noFill/>
                  </pic:spPr>
                </pic:pic>
              </a:graphicData>
            </a:graphic>
          </wp:anchor>
        </w:drawing>
      </w:r>
    </w:p>
    <w:p>
      <w:pPr>
        <w:sectPr>
          <w:pgSz w:w="11900" w:h="16838" w:orient="portrait"/>
          <w:cols w:equalWidth="0" w:num="1">
            <w:col w:w="11240"/>
          </w:cols>
          <w:pgMar w:left="320" w:top="127" w:right="339" w:bottom="1440" w:gutter="0" w:footer="0" w:header="0"/>
        </w:sectPr>
      </w:pPr>
    </w:p>
    <w:bookmarkStart w:id="45" w:name="page46"/>
    <w:bookmarkEnd w:id="45"/>
    <w:p>
      <w:pPr>
        <w:spacing w:after="0"/>
        <w:rPr>
          <w:sz w:val="20"/>
          <w:szCs w:val="20"/>
          <w:color w:val="auto"/>
        </w:rPr>
      </w:pPr>
      <w:r>
        <w:rPr>
          <w:rFonts w:ascii="Arial" w:cs="Arial" w:eastAsia="Arial" w:hAnsi="Arial"/>
          <w:sz w:val="14"/>
          <w:szCs w:val="14"/>
          <w:b w:val="1"/>
          <w:bCs w:val="1"/>
          <w:u w:val="single" w:color="auto"/>
          <w:color w:val="0000FF"/>
        </w:rPr>
        <w:t>Table</w:t>
      </w:r>
      <w:r>
        <w:rPr>
          <w:rFonts w:ascii="Arial" w:cs="Arial" w:eastAsia="Arial" w:hAnsi="Arial"/>
          <w:sz w:val="14"/>
          <w:szCs w:val="14"/>
          <w:b w:val="1"/>
          <w:bCs w:val="1"/>
          <w:color w:val="0000FF"/>
        </w:rPr>
        <w:t xml:space="preserve"> </w:t>
      </w:r>
      <w:r>
        <w:rPr>
          <w:rFonts w:ascii="Arial" w:cs="Arial" w:eastAsia="Arial" w:hAnsi="Arial"/>
          <w:sz w:val="17"/>
          <w:szCs w:val="17"/>
          <w:color w:val="000000"/>
        </w:rPr>
        <w:t>of</w:t>
      </w:r>
      <w:r>
        <w:rPr>
          <w:rFonts w:ascii="Arial" w:cs="Arial" w:eastAsia="Arial" w:hAnsi="Arial"/>
          <w:sz w:val="14"/>
          <w:szCs w:val="14"/>
          <w:b w:val="1"/>
          <w:bCs w:val="1"/>
          <w:color w:val="0000FF"/>
        </w:rPr>
        <w:t xml:space="preserve"> </w:t>
      </w:r>
      <w:r>
        <w:rPr>
          <w:rFonts w:ascii="Arial" w:cs="Arial" w:eastAsia="Arial" w:hAnsi="Arial"/>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jc w:val="both"/>
        <w:spacing w:after="0" w:line="247" w:lineRule="auto"/>
        <w:rPr>
          <w:sz w:val="20"/>
          <w:szCs w:val="20"/>
          <w:color w:val="auto"/>
        </w:rPr>
      </w:pPr>
      <w:r>
        <w:rPr>
          <w:rFonts w:ascii="Arial" w:cs="Arial" w:eastAsia="Arial" w:hAnsi="Arial"/>
          <w:sz w:val="18"/>
          <w:szCs w:val="18"/>
          <w:color w:val="auto"/>
        </w:rPr>
        <w:t xml:space="preserve">circumstances, the results of which form the basis for making judgments about the carrying values of assets, liabilities, equity, revenue and expenses that are not readily apparent from other sources. Our operating results may be adversely affected if our assumptions change or if actual circumstances differ from those in our assumptions, which could cause our operating results to fall below the expectations of financial analysts and investors, resulting in a decline in our stock price. Significant assumptions and estimates used in preparing our consolidated financial statements include those related to revenue recognition, stock-based compensation and income taxes. Moreover, the revenue recognition guidance, ASC Topic 606, </w:t>
      </w:r>
      <w:r>
        <w:rPr>
          <w:rFonts w:ascii="Arial" w:cs="Arial" w:eastAsia="Arial" w:hAnsi="Arial"/>
          <w:sz w:val="18"/>
          <w:szCs w:val="18"/>
          <w:i w:val="1"/>
          <w:iCs w:val="1"/>
          <w:color w:val="auto"/>
        </w:rPr>
        <w:t>Revenue from Contracts with Customers</w:t>
      </w:r>
      <w:r>
        <w:rPr>
          <w:rFonts w:ascii="Arial" w:cs="Arial" w:eastAsia="Arial" w:hAnsi="Arial"/>
          <w:sz w:val="18"/>
          <w:szCs w:val="18"/>
          <w:color w:val="auto"/>
        </w:rPr>
        <w:t>, requires more judgment than did the prior guidance.</w:t>
      </w:r>
    </w:p>
    <w:p>
      <w:pPr>
        <w:spacing w:after="0" w:line="248" w:lineRule="exact"/>
        <w:rPr>
          <w:sz w:val="20"/>
          <w:szCs w:val="20"/>
          <w:color w:val="auto"/>
        </w:rPr>
      </w:pPr>
    </w:p>
    <w:p>
      <w:pPr>
        <w:jc w:val="both"/>
        <w:spacing w:after="0" w:line="252" w:lineRule="auto"/>
        <w:rPr>
          <w:sz w:val="20"/>
          <w:szCs w:val="20"/>
          <w:color w:val="auto"/>
        </w:rPr>
      </w:pPr>
      <w:r>
        <w:rPr>
          <w:rFonts w:ascii="Arial" w:cs="Arial" w:eastAsia="Arial" w:hAnsi="Arial"/>
          <w:sz w:val="18"/>
          <w:szCs w:val="18"/>
          <w:b w:val="1"/>
          <w:bCs w:val="1"/>
          <w:i w:val="1"/>
          <w:iCs w:val="1"/>
          <w:color w:val="auto"/>
        </w:rPr>
        <w:t>Anti-takeover provisions in our amended and restated certificate of incorporation and bylaws and Delaware law could discourage or prevent a change in control, even if an acquisition would be beneficial to our stockholders, which could affect our stock price adversely and prevent attempts by our stockholders to replace or remove our current management.</w:t>
      </w:r>
    </w:p>
    <w:p>
      <w:pPr>
        <w:spacing w:after="0" w:line="85" w:lineRule="exact"/>
        <w:rPr>
          <w:sz w:val="20"/>
          <w:szCs w:val="20"/>
          <w:color w:val="auto"/>
        </w:rPr>
      </w:pPr>
    </w:p>
    <w:p>
      <w:pPr>
        <w:jc w:val="both"/>
        <w:ind w:firstLine="434"/>
        <w:spacing w:after="0" w:line="252" w:lineRule="auto"/>
        <w:rPr>
          <w:sz w:val="20"/>
          <w:szCs w:val="20"/>
          <w:color w:val="auto"/>
        </w:rPr>
      </w:pPr>
      <w:r>
        <w:rPr>
          <w:rFonts w:ascii="Arial" w:cs="Arial" w:eastAsia="Arial" w:hAnsi="Arial"/>
          <w:sz w:val="18"/>
          <w:szCs w:val="18"/>
          <w:color w:val="auto"/>
        </w:rPr>
        <w:t>Our amended and restated certificate of incorporation and bylaws and Delaware law contain provisions that might delay or prevent a change in control, discourage bids at a premium over the market price of our common stock and adversely affect the market price of our common stock and the voting and other rights of the holders of our common stock. These provisions include:</w:t>
      </w:r>
    </w:p>
    <w:p>
      <w:pPr>
        <w:spacing w:after="0" w:line="85" w:lineRule="exact"/>
        <w:rPr>
          <w:sz w:val="20"/>
          <w:szCs w:val="20"/>
          <w:color w:val="auto"/>
        </w:rPr>
      </w:pPr>
    </w:p>
    <w:p>
      <w:pPr>
        <w:ind w:left="480" w:hanging="317"/>
        <w:spacing w:after="0"/>
        <w:tabs>
          <w:tab w:leader="none" w:pos="4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a classified board of directors serving staggered terms;</w:t>
      </w:r>
    </w:p>
    <w:p>
      <w:pPr>
        <w:spacing w:after="0" w:line="15" w:lineRule="exact"/>
        <w:rPr>
          <w:rFonts w:ascii="Arial" w:cs="Arial" w:eastAsia="Arial" w:hAnsi="Arial"/>
          <w:sz w:val="18"/>
          <w:szCs w:val="18"/>
          <w:color w:val="auto"/>
        </w:rPr>
      </w:pPr>
    </w:p>
    <w:p>
      <w:pPr>
        <w:ind w:left="480" w:hanging="317"/>
        <w:spacing w:after="0"/>
        <w:tabs>
          <w:tab w:leader="none" w:pos="4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advance notice requirements to stockholders for matters to be brought at stockholder meetings;</w:t>
      </w:r>
    </w:p>
    <w:p>
      <w:pPr>
        <w:spacing w:after="0" w:line="3" w:lineRule="exact"/>
        <w:rPr>
          <w:rFonts w:ascii="Arial" w:cs="Arial" w:eastAsia="Arial" w:hAnsi="Arial"/>
          <w:sz w:val="18"/>
          <w:szCs w:val="18"/>
          <w:color w:val="auto"/>
        </w:rPr>
      </w:pPr>
    </w:p>
    <w:p>
      <w:pPr>
        <w:ind w:left="480" w:hanging="317"/>
        <w:spacing w:after="0"/>
        <w:tabs>
          <w:tab w:leader="none" w:pos="480" w:val="left"/>
        </w:tabs>
        <w:numPr>
          <w:ilvl w:val="0"/>
          <w:numId w:val="21"/>
        </w:numPr>
        <w:rPr>
          <w:rFonts w:ascii="Arial" w:cs="Arial" w:eastAsia="Arial" w:hAnsi="Arial"/>
          <w:sz w:val="16"/>
          <w:szCs w:val="16"/>
          <w:color w:val="auto"/>
        </w:rPr>
      </w:pPr>
      <w:r>
        <w:rPr>
          <w:rFonts w:ascii="Arial" w:cs="Arial" w:eastAsia="Arial" w:hAnsi="Arial"/>
          <w:sz w:val="16"/>
          <w:szCs w:val="16"/>
          <w:color w:val="auto"/>
        </w:rPr>
        <w:t>a supermajority stockholder vote requirement for amending certain provisions of our amended and restated certificate of incorporation and bylaws; and</w:t>
      </w:r>
    </w:p>
    <w:p>
      <w:pPr>
        <w:spacing w:after="0" w:line="26" w:lineRule="exact"/>
        <w:rPr>
          <w:rFonts w:ascii="Arial" w:cs="Arial" w:eastAsia="Arial" w:hAnsi="Arial"/>
          <w:sz w:val="16"/>
          <w:szCs w:val="16"/>
          <w:color w:val="auto"/>
        </w:rPr>
      </w:pPr>
    </w:p>
    <w:p>
      <w:pPr>
        <w:ind w:left="480" w:hanging="317"/>
        <w:spacing w:after="0"/>
        <w:tabs>
          <w:tab w:leader="none" w:pos="480" w:val="left"/>
        </w:tabs>
        <w:numPr>
          <w:ilvl w:val="0"/>
          <w:numId w:val="21"/>
        </w:numPr>
        <w:rPr>
          <w:rFonts w:ascii="Arial" w:cs="Arial" w:eastAsia="Arial" w:hAnsi="Arial"/>
          <w:sz w:val="16"/>
          <w:szCs w:val="16"/>
          <w:color w:val="auto"/>
        </w:rPr>
      </w:pPr>
      <w:r>
        <w:rPr>
          <w:rFonts w:ascii="Arial" w:cs="Arial" w:eastAsia="Arial" w:hAnsi="Arial"/>
          <w:sz w:val="16"/>
          <w:szCs w:val="16"/>
          <w:color w:val="auto"/>
        </w:rPr>
        <w:t>the right to issue preferred stock without stockholder approval, which could be used to dilute the stock ownership of a potential hostile acquirer.</w:t>
      </w:r>
    </w:p>
    <w:p>
      <w:pPr>
        <w:spacing w:after="0" w:line="120" w:lineRule="exact"/>
        <w:rPr>
          <w:sz w:val="20"/>
          <w:szCs w:val="20"/>
          <w:color w:val="auto"/>
        </w:rPr>
      </w:pPr>
    </w:p>
    <w:p>
      <w:pPr>
        <w:jc w:val="both"/>
        <w:ind w:firstLine="434"/>
        <w:spacing w:after="0" w:line="252" w:lineRule="auto"/>
        <w:rPr>
          <w:sz w:val="20"/>
          <w:szCs w:val="20"/>
          <w:color w:val="auto"/>
        </w:rPr>
      </w:pPr>
      <w:r>
        <w:rPr>
          <w:rFonts w:ascii="Arial" w:cs="Arial" w:eastAsia="Arial" w:hAnsi="Arial"/>
          <w:sz w:val="18"/>
          <w:szCs w:val="18"/>
          <w:color w:val="auto"/>
        </w:rPr>
        <w:t>We are also subject to provisions of the Delaware General Corporation law that, in general, prohibit any business combination with a beneficial owner of 15% or more of our common stock for three years unless the holder’s acquisition of our stock was approved in advance by our board of directors or certain other conditions are satisfied.</w:t>
      </w:r>
    </w:p>
    <w:p>
      <w:pPr>
        <w:spacing w:after="0" w:line="85" w:lineRule="exact"/>
        <w:rPr>
          <w:sz w:val="20"/>
          <w:szCs w:val="20"/>
          <w:color w:val="auto"/>
        </w:rPr>
      </w:pPr>
    </w:p>
    <w:p>
      <w:pPr>
        <w:jc w:val="both"/>
        <w:ind w:firstLine="434"/>
        <w:spacing w:after="0" w:line="261" w:lineRule="auto"/>
        <w:rPr>
          <w:sz w:val="20"/>
          <w:szCs w:val="20"/>
          <w:color w:val="auto"/>
        </w:rPr>
      </w:pPr>
      <w:r>
        <w:rPr>
          <w:rFonts w:ascii="Arial" w:cs="Arial" w:eastAsia="Arial" w:hAnsi="Arial"/>
          <w:sz w:val="18"/>
          <w:szCs w:val="18"/>
          <w:color w:val="auto"/>
        </w:rPr>
        <w:t>The existence of these provisions could adversely affect the voting power of holders of common stock and limit the price that investors might be willing to pay in the future for shares of our common stock.</w:t>
      </w:r>
    </w:p>
    <w:p>
      <w:pPr>
        <w:spacing w:after="0" w:line="234" w:lineRule="exact"/>
        <w:rPr>
          <w:sz w:val="20"/>
          <w:szCs w:val="20"/>
          <w:color w:val="auto"/>
        </w:rPr>
      </w:pPr>
    </w:p>
    <w:p>
      <w:pPr>
        <w:jc w:val="both"/>
        <w:spacing w:after="0" w:line="252" w:lineRule="auto"/>
        <w:rPr>
          <w:sz w:val="20"/>
          <w:szCs w:val="20"/>
          <w:color w:val="auto"/>
        </w:rPr>
      </w:pPr>
      <w:r>
        <w:rPr>
          <w:rFonts w:ascii="Arial" w:cs="Arial" w:eastAsia="Arial" w:hAnsi="Arial"/>
          <w:sz w:val="18"/>
          <w:szCs w:val="18"/>
          <w:b w:val="1"/>
          <w:bCs w:val="1"/>
          <w:i w:val="1"/>
          <w:iCs w:val="1"/>
          <w:color w:val="auto"/>
        </w:rPr>
        <w:t>Our amended and restated bylaws provide that the Court of Chancery of the State of Delaware and the U.S. federal district courts will be the exclusive forums for substantially all disputes between us and our stockholders, which could limit our stockholders’ ability to obtain a favorable judicial forum for disputes with us or our directors, officers or employees.</w:t>
      </w:r>
    </w:p>
    <w:p>
      <w:pPr>
        <w:spacing w:after="0" w:line="85" w:lineRule="exact"/>
        <w:rPr>
          <w:sz w:val="20"/>
          <w:szCs w:val="20"/>
          <w:color w:val="auto"/>
        </w:rPr>
      </w:pPr>
    </w:p>
    <w:p>
      <w:pPr>
        <w:jc w:val="both"/>
        <w:ind w:firstLine="434"/>
        <w:spacing w:after="0" w:line="250" w:lineRule="auto"/>
        <w:rPr>
          <w:sz w:val="20"/>
          <w:szCs w:val="20"/>
          <w:color w:val="auto"/>
        </w:rPr>
      </w:pPr>
      <w:r>
        <w:rPr>
          <w:rFonts w:ascii="Arial" w:cs="Arial" w:eastAsia="Arial" w:hAnsi="Arial"/>
          <w:sz w:val="18"/>
          <w:szCs w:val="18"/>
          <w:color w:val="auto"/>
        </w:rPr>
        <w:t>Our amended and restated bylaws provide that the Court of Chancery of the State of Delaware is the exclusive forum for the following types of actions or proceedings under Delaware statutory or common law:</w:t>
      </w:r>
    </w:p>
    <w:p>
      <w:pPr>
        <w:spacing w:after="0" w:line="2" w:lineRule="exact"/>
        <w:rPr>
          <w:sz w:val="20"/>
          <w:szCs w:val="20"/>
          <w:color w:val="auto"/>
        </w:rPr>
      </w:pPr>
    </w:p>
    <w:p>
      <w:pPr>
        <w:ind w:left="400" w:hanging="237"/>
        <w:spacing w:after="0"/>
        <w:tabs>
          <w:tab w:leader="none" w:pos="4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any derivative claim or cause of action brought on our behalf;</w:t>
      </w:r>
    </w:p>
    <w:p>
      <w:pPr>
        <w:spacing w:after="0" w:line="3" w:lineRule="exact"/>
        <w:rPr>
          <w:rFonts w:ascii="Arial" w:cs="Arial" w:eastAsia="Arial" w:hAnsi="Arial"/>
          <w:sz w:val="18"/>
          <w:szCs w:val="18"/>
          <w:color w:val="auto"/>
        </w:rPr>
      </w:pPr>
    </w:p>
    <w:p>
      <w:pPr>
        <w:ind w:left="400" w:hanging="237"/>
        <w:spacing w:after="0"/>
        <w:tabs>
          <w:tab w:leader="none" w:pos="4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any claim or cause of action asserting a breach of fiduciary duty;</w:t>
      </w:r>
    </w:p>
    <w:p>
      <w:pPr>
        <w:spacing w:after="0" w:line="3" w:lineRule="exact"/>
        <w:rPr>
          <w:rFonts w:ascii="Arial" w:cs="Arial" w:eastAsia="Arial" w:hAnsi="Arial"/>
          <w:sz w:val="18"/>
          <w:szCs w:val="18"/>
          <w:color w:val="auto"/>
        </w:rPr>
      </w:pPr>
    </w:p>
    <w:p>
      <w:pPr>
        <w:ind w:left="400" w:hanging="237"/>
        <w:spacing w:after="0"/>
        <w:tabs>
          <w:tab w:leader="none" w:pos="4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any claim or cause of action against us arising under DGCL;</w:t>
      </w:r>
    </w:p>
    <w:p>
      <w:pPr>
        <w:spacing w:after="0" w:line="3" w:lineRule="exact"/>
        <w:rPr>
          <w:rFonts w:ascii="Arial" w:cs="Arial" w:eastAsia="Arial" w:hAnsi="Arial"/>
          <w:sz w:val="18"/>
          <w:szCs w:val="18"/>
          <w:color w:val="auto"/>
        </w:rPr>
      </w:pPr>
    </w:p>
    <w:p>
      <w:pPr>
        <w:ind w:left="480" w:hanging="317"/>
        <w:spacing w:after="0" w:line="244" w:lineRule="auto"/>
        <w:tabs>
          <w:tab w:leader="none" w:pos="477" w:val="left"/>
        </w:tabs>
        <w:numPr>
          <w:ilvl w:val="0"/>
          <w:numId w:val="22"/>
        </w:numPr>
        <w:rPr>
          <w:rFonts w:ascii="Arial" w:cs="Arial" w:eastAsia="Arial" w:hAnsi="Arial"/>
          <w:sz w:val="18"/>
          <w:szCs w:val="18"/>
          <w:color w:val="auto"/>
        </w:rPr>
      </w:pPr>
      <w:r>
        <w:rPr>
          <w:rFonts w:ascii="Arial" w:cs="Arial" w:eastAsia="Arial" w:hAnsi="Arial"/>
          <w:sz w:val="18"/>
          <w:szCs w:val="18"/>
          <w:color w:val="auto"/>
        </w:rPr>
        <w:t>any claim or cause of action arising under or seeking to interpret our amended and restated certificate of incorporation or our amended and restated bylaws; and</w:t>
      </w:r>
    </w:p>
    <w:p>
      <w:pPr>
        <w:ind w:left="400" w:hanging="237"/>
        <w:spacing w:after="0"/>
        <w:tabs>
          <w:tab w:leader="none" w:pos="4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any claim or cause of action against us that is governed by the internal affairs doctrine.</w:t>
      </w:r>
    </w:p>
    <w:p>
      <w:pPr>
        <w:spacing w:after="0" w:line="97" w:lineRule="exact"/>
        <w:rPr>
          <w:sz w:val="20"/>
          <w:szCs w:val="20"/>
          <w:color w:val="auto"/>
        </w:rPr>
      </w:pPr>
    </w:p>
    <w:p>
      <w:pPr>
        <w:jc w:val="both"/>
        <w:ind w:firstLine="434"/>
        <w:spacing w:after="0" w:line="287" w:lineRule="auto"/>
        <w:rPr>
          <w:sz w:val="20"/>
          <w:szCs w:val="20"/>
          <w:color w:val="auto"/>
        </w:rPr>
      </w:pPr>
      <w:r>
        <w:rPr>
          <w:rFonts w:ascii="Arial" w:cs="Arial" w:eastAsia="Arial" w:hAnsi="Arial"/>
          <w:sz w:val="16"/>
          <w:szCs w:val="16"/>
          <w:color w:val="auto"/>
        </w:rPr>
        <w:t>The provisions would not apply to suits brought to enforce a duty or liability created by the Exchange Act. Furthermore, Section 22 of the Securities Act creates concurrent jurisdiction for federal and state courts over all such Securities Act actions. Accordingly, both state and federal courts have jurisdiction to entertain such claims. To prevent having to litigate claims in multiple jurisdictions and the threat of inconsistent or contrary rulings by different courts, among other considerations, our amended and restated bylaws further provide that, unless we consent to the selection of an alternate forum, the U.S. federal district courts will be the exclusive forum for resolving any complaint asserting a cause or causes of action arising under the Securities Act.</w:t>
      </w:r>
    </w:p>
    <w:p>
      <w:pPr>
        <w:spacing w:after="0" w:line="58" w:lineRule="exact"/>
        <w:rPr>
          <w:sz w:val="20"/>
          <w:szCs w:val="20"/>
          <w:color w:val="auto"/>
        </w:rPr>
      </w:pPr>
    </w:p>
    <w:p>
      <w:pPr>
        <w:jc w:val="both"/>
        <w:ind w:firstLine="434"/>
        <w:spacing w:after="0" w:line="291" w:lineRule="auto"/>
        <w:rPr>
          <w:sz w:val="20"/>
          <w:szCs w:val="20"/>
          <w:color w:val="auto"/>
        </w:rPr>
      </w:pPr>
      <w:r>
        <w:rPr>
          <w:rFonts w:ascii="Arial" w:cs="Arial" w:eastAsia="Arial" w:hAnsi="Arial"/>
          <w:sz w:val="16"/>
          <w:szCs w:val="16"/>
          <w:color w:val="auto"/>
        </w:rPr>
        <w:t>While the Delaware courts have determined that such choice of forum provisions are facially valid, a stockholder may nevertheless seek to bring a claim in a venue other than those designated in the exclusive forum provisions. In such instance, we would expect to vigorously assert the validity and enforceability of the exclusive forum provisions of our amended and restated bylaws. This may require significant additional costs associated with resolving such action in other jurisdictions and there can be no assurance that the provisions will be enforced by a court in those other jurisdictions.</w:t>
      </w:r>
    </w:p>
    <w:p>
      <w:pPr>
        <w:spacing w:after="0" w:line="55" w:lineRule="exact"/>
        <w:rPr>
          <w:sz w:val="20"/>
          <w:szCs w:val="20"/>
          <w:color w:val="auto"/>
        </w:rPr>
      </w:pPr>
    </w:p>
    <w:p>
      <w:pPr>
        <w:jc w:val="both"/>
        <w:ind w:firstLine="434"/>
        <w:spacing w:after="0" w:line="252" w:lineRule="auto"/>
        <w:rPr>
          <w:sz w:val="20"/>
          <w:szCs w:val="20"/>
          <w:color w:val="auto"/>
        </w:rPr>
      </w:pPr>
      <w:r>
        <w:rPr>
          <w:rFonts w:ascii="Arial" w:cs="Arial" w:eastAsia="Arial" w:hAnsi="Arial"/>
          <w:sz w:val="18"/>
          <w:szCs w:val="18"/>
          <w:color w:val="auto"/>
        </w:rPr>
        <w:t>These exclusive forum provisions may limit a stockholder’s ability to bring a claim in a judicial forum that it finds favorable for disputes with us or our directors, officers, or other employees, which may discourage lawsuits against us and our directors, officers and other employees. If a court were to find either exclusive-forum provision in our amended and restated</w:t>
      </w:r>
    </w:p>
    <w:p>
      <w:pPr>
        <w:spacing w:after="0" w:line="200" w:lineRule="exact"/>
        <w:rPr>
          <w:sz w:val="20"/>
          <w:szCs w:val="20"/>
          <w:color w:val="auto"/>
        </w:rPr>
      </w:pPr>
    </w:p>
    <w:p>
      <w:pPr>
        <w:spacing w:after="0" w:line="3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64135</wp:posOffset>
            </wp:positionV>
            <wp:extent cx="7160895" cy="4191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60895" cy="41910"/>
                    </a:xfrm>
                    <a:prstGeom prst="rect">
                      <a:avLst/>
                    </a:prstGeom>
                    <a:noFill/>
                  </pic:spPr>
                </pic:pic>
              </a:graphicData>
            </a:graphic>
          </wp:anchor>
        </w:drawing>
      </w:r>
    </w:p>
    <w:p>
      <w:pPr>
        <w:sectPr>
          <w:pgSz w:w="11900" w:h="16838" w:orient="portrait"/>
          <w:cols w:equalWidth="0" w:num="1">
            <w:col w:w="11240"/>
          </w:cols>
          <w:pgMar w:left="320" w:top="127" w:right="339" w:bottom="1440" w:gutter="0" w:footer="0" w:header="0"/>
        </w:sectPr>
      </w:pPr>
    </w:p>
    <w:bookmarkStart w:id="46" w:name="page47"/>
    <w:bookmarkEnd w:id="46"/>
    <w:p>
      <w:pPr>
        <w:spacing w:after="0"/>
        <w:rPr>
          <w:sz w:val="20"/>
          <w:szCs w:val="20"/>
          <w:color w:val="auto"/>
        </w:rPr>
      </w:pPr>
      <w:r>
        <w:rPr>
          <w:rFonts w:ascii="Arial" w:cs="Arial" w:eastAsia="Arial" w:hAnsi="Arial"/>
          <w:sz w:val="14"/>
          <w:szCs w:val="14"/>
          <w:b w:val="1"/>
          <w:bCs w:val="1"/>
          <w:u w:val="single" w:color="auto"/>
          <w:color w:val="0000FF"/>
        </w:rPr>
        <w:t>Table</w:t>
      </w:r>
      <w:r>
        <w:rPr>
          <w:rFonts w:ascii="Arial" w:cs="Arial" w:eastAsia="Arial" w:hAnsi="Arial"/>
          <w:sz w:val="14"/>
          <w:szCs w:val="14"/>
          <w:b w:val="1"/>
          <w:bCs w:val="1"/>
          <w:color w:val="0000FF"/>
        </w:rPr>
        <w:t xml:space="preserve"> </w:t>
      </w:r>
      <w:r>
        <w:rPr>
          <w:rFonts w:ascii="Arial" w:cs="Arial" w:eastAsia="Arial" w:hAnsi="Arial"/>
          <w:sz w:val="17"/>
          <w:szCs w:val="17"/>
          <w:color w:val="000000"/>
        </w:rPr>
        <w:t>of</w:t>
      </w:r>
      <w:r>
        <w:rPr>
          <w:rFonts w:ascii="Arial" w:cs="Arial" w:eastAsia="Arial" w:hAnsi="Arial"/>
          <w:sz w:val="14"/>
          <w:szCs w:val="14"/>
          <w:b w:val="1"/>
          <w:bCs w:val="1"/>
          <w:color w:val="0000FF"/>
        </w:rPr>
        <w:t xml:space="preserve"> </w:t>
      </w:r>
      <w:r>
        <w:rPr>
          <w:rFonts w:ascii="Arial" w:cs="Arial" w:eastAsia="Arial" w:hAnsi="Arial"/>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jc w:val="both"/>
        <w:spacing w:after="0" w:line="261" w:lineRule="auto"/>
        <w:rPr>
          <w:sz w:val="20"/>
          <w:szCs w:val="20"/>
          <w:color w:val="auto"/>
        </w:rPr>
      </w:pPr>
      <w:r>
        <w:rPr>
          <w:rFonts w:ascii="Arial" w:cs="Arial" w:eastAsia="Arial" w:hAnsi="Arial"/>
          <w:sz w:val="18"/>
          <w:szCs w:val="18"/>
          <w:color w:val="auto"/>
        </w:rPr>
        <w:t>bylaws to be inapplicable or unenforceable in an action, we may incur further significant additional costs associated with resolving the dispute in other jurisdictions, all of which could seriously harm our business.</w:t>
      </w:r>
    </w:p>
    <w:p>
      <w:pPr>
        <w:spacing w:after="0" w:line="3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GENERAL RISK FACTORS</w:t>
      </w:r>
    </w:p>
    <w:p>
      <w:pPr>
        <w:spacing w:after="0" w:line="220" w:lineRule="exact"/>
        <w:rPr>
          <w:sz w:val="20"/>
          <w:szCs w:val="20"/>
          <w:color w:val="auto"/>
        </w:rPr>
      </w:pPr>
    </w:p>
    <w:p>
      <w:pPr>
        <w:jc w:val="both"/>
        <w:spacing w:after="0" w:line="261" w:lineRule="auto"/>
        <w:rPr>
          <w:sz w:val="20"/>
          <w:szCs w:val="20"/>
          <w:color w:val="auto"/>
        </w:rPr>
      </w:pPr>
      <w:r>
        <w:rPr>
          <w:rFonts w:ascii="Arial" w:cs="Arial" w:eastAsia="Arial" w:hAnsi="Arial"/>
          <w:sz w:val="18"/>
          <w:szCs w:val="18"/>
          <w:b w:val="1"/>
          <w:bCs w:val="1"/>
          <w:i w:val="1"/>
          <w:iCs w:val="1"/>
          <w:color w:val="auto"/>
        </w:rPr>
        <w:t>We could be negatively affected by a security breach or other compromise, either through cyber-attack, cyber-intrusion or other significant disruption of our IT networks and related systems.</w:t>
      </w:r>
    </w:p>
    <w:p>
      <w:pPr>
        <w:spacing w:after="0" w:line="76" w:lineRule="exact"/>
        <w:rPr>
          <w:sz w:val="20"/>
          <w:szCs w:val="20"/>
          <w:color w:val="auto"/>
        </w:rPr>
      </w:pPr>
    </w:p>
    <w:p>
      <w:pPr>
        <w:jc w:val="both"/>
        <w:ind w:firstLine="434"/>
        <w:spacing w:after="0" w:line="281" w:lineRule="auto"/>
        <w:rPr>
          <w:sz w:val="20"/>
          <w:szCs w:val="20"/>
          <w:color w:val="auto"/>
        </w:rPr>
      </w:pPr>
      <w:r>
        <w:rPr>
          <w:rFonts w:ascii="Arial" w:cs="Arial" w:eastAsia="Arial" w:hAnsi="Arial"/>
          <w:sz w:val="16"/>
          <w:szCs w:val="16"/>
          <w:color w:val="auto"/>
        </w:rPr>
        <w:t>We face the risk, as does any company, of a security breach or other compromise, whether through cyber-attack or cyber-intrusion over the internet, malware, computer viruses, attachments to e-mails, persons inside our organization or persons with access to systems inside our organization, or other significant disruption of our IT networks and related systems. The risk of a security breach or disruption, particularly through cyber-attack or cyber-intrusion, including by computer hackers, foreign governments and cyber terrorists, has increased as the number, intensity and sophistication of attempted attacks and intrusions from around the world have increased. We may also experience security breaches or compromises from unintentional or accidental actions by our employees, contractors, consultants, business partners, and/or other third parties. To the extent that any security breach or disruption were to result in a loss, destruction, unavailability, alteration or dissemination of, or damage to, our data or applications, or for it to be believed or reported that any of these occurred, we could incur liability and reputational damage.</w:t>
      </w:r>
    </w:p>
    <w:p>
      <w:pPr>
        <w:spacing w:after="0" w:line="303" w:lineRule="exact"/>
        <w:rPr>
          <w:sz w:val="20"/>
          <w:szCs w:val="20"/>
          <w:color w:val="auto"/>
        </w:rPr>
      </w:pPr>
    </w:p>
    <w:p>
      <w:pPr>
        <w:jc w:val="both"/>
        <w:ind w:firstLine="434"/>
        <w:spacing w:after="0" w:line="278" w:lineRule="auto"/>
        <w:rPr>
          <w:sz w:val="20"/>
          <w:szCs w:val="20"/>
          <w:color w:val="auto"/>
        </w:rPr>
      </w:pPr>
      <w:r>
        <w:rPr>
          <w:rFonts w:ascii="Arial" w:cs="Arial" w:eastAsia="Arial" w:hAnsi="Arial"/>
          <w:sz w:val="16"/>
          <w:szCs w:val="16"/>
          <w:color w:val="auto"/>
        </w:rPr>
        <w:t>As a technology company, and particularly as a government contractor, we may face a heightened risk of a security breach, compromise or disruption from attempts to gain unauthorized access to our proprietary, confidential or classified information on our IT networks and related systems via cyber-attacks or cyber-intrusions. These types of information and IT networks and related systems are critical to the operation of our business and essential to our ability to perform day-to-day operations, and, in some cases, are critical to our operations or those of our customers. Such critical information includes our proprietary software code, which we protect as a trade secret and is critical to the competitive advantage of many of our products, which could be adversely affected if this code were stolen in a cyber-intrusion or otherwise compromised. In addition, as certain of our technological capabilities become widely known, it is possible that we may be subjected to cyber-attack or cyber-intrusion as third parties seek to gain improper access to information regarding these capabilities and cyber-attacks or cyber-intrusion could compromise our confidential information or our IT networks and systems generally, as it is not practical as a business matter to isolate all of our confidential information and trade secrets from email and internet access. A security breach, compromise or other significant disruption involving these types of information and IT networks and related systems could disrupt the proper functioning of these networks and systems and therefore our operations, compromise our confidential information and trade secrets, or damage our reputation among our customers and the public generally. We have not identified any significant security breaches or experienced other significant disruptions of these types to date. To date, we have not experienced a significant cyber-intrusion, cyber-attack or other similar disruption. There can be no assurance that our security efforts and measures will be effective or that attempted security breaches or disruptions would not be successful or damaging. Any of these developments in the future could have a negative impact on our results of operations, financial condition and cash flows.</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If there are substantial sales of our common stock, or the perception that such sales may occur, our stock price could decline.</w:t>
      </w:r>
    </w:p>
    <w:p>
      <w:pPr>
        <w:spacing w:after="0" w:line="109" w:lineRule="exact"/>
        <w:rPr>
          <w:sz w:val="20"/>
          <w:szCs w:val="20"/>
          <w:color w:val="auto"/>
        </w:rPr>
      </w:pPr>
    </w:p>
    <w:p>
      <w:pPr>
        <w:jc w:val="both"/>
        <w:ind w:firstLine="434"/>
        <w:spacing w:after="0" w:line="299" w:lineRule="auto"/>
        <w:rPr>
          <w:sz w:val="20"/>
          <w:szCs w:val="20"/>
          <w:color w:val="auto"/>
        </w:rPr>
      </w:pPr>
      <w:r>
        <w:rPr>
          <w:rFonts w:ascii="Arial" w:cs="Arial" w:eastAsia="Arial" w:hAnsi="Arial"/>
          <w:sz w:val="16"/>
          <w:szCs w:val="16"/>
          <w:color w:val="auto"/>
        </w:rPr>
        <w:t>If any of our stockholders were to sell substantial amounts of our common stock, the market price of our common stock may decline, which might make it more difficult for us to sell equity or equity-related securities in the future at a time and price that we deem appropriate. Substantial sales of our common stock, or the perception that such sales may occur, may have a material adverse effect on the prevailing market price of our common stock.</w:t>
      </w:r>
    </w:p>
    <w:p>
      <w:pPr>
        <w:spacing w:after="0" w:line="207" w:lineRule="exact"/>
        <w:rPr>
          <w:sz w:val="20"/>
          <w:szCs w:val="20"/>
          <w:color w:val="auto"/>
        </w:rPr>
      </w:pPr>
    </w:p>
    <w:p>
      <w:pPr>
        <w:jc w:val="both"/>
        <w:spacing w:after="0" w:line="261" w:lineRule="auto"/>
        <w:rPr>
          <w:sz w:val="20"/>
          <w:szCs w:val="20"/>
          <w:color w:val="auto"/>
        </w:rPr>
      </w:pPr>
      <w:r>
        <w:rPr>
          <w:rFonts w:ascii="Arial" w:cs="Arial" w:eastAsia="Arial" w:hAnsi="Arial"/>
          <w:sz w:val="18"/>
          <w:szCs w:val="18"/>
          <w:b w:val="1"/>
          <w:bCs w:val="1"/>
          <w:i w:val="1"/>
          <w:iCs w:val="1"/>
          <w:color w:val="auto"/>
        </w:rPr>
        <w:t>We may become involved in securities class action litigation that could divert management’s attention and harm our business and our insurance coverage may not be sufficient to cover all costs and damages.</w:t>
      </w:r>
    </w:p>
    <w:p>
      <w:pPr>
        <w:spacing w:after="0" w:line="76" w:lineRule="exact"/>
        <w:rPr>
          <w:sz w:val="20"/>
          <w:szCs w:val="20"/>
          <w:color w:val="auto"/>
        </w:rPr>
      </w:pPr>
    </w:p>
    <w:p>
      <w:pPr>
        <w:jc w:val="both"/>
        <w:ind w:firstLine="434"/>
        <w:spacing w:after="0" w:line="247" w:lineRule="auto"/>
        <w:rPr>
          <w:sz w:val="20"/>
          <w:szCs w:val="20"/>
          <w:color w:val="auto"/>
        </w:rPr>
      </w:pPr>
      <w:r>
        <w:rPr>
          <w:rFonts w:ascii="Arial" w:cs="Arial" w:eastAsia="Arial" w:hAnsi="Arial"/>
          <w:sz w:val="18"/>
          <w:szCs w:val="18"/>
          <w:color w:val="auto"/>
        </w:rPr>
        <w:t>The stock market has from time to time experienced significant price and volume fluctuations that have affected the market prices for the common stock of technology companies. These broad market fluctuations may cause the market price of our common stock to decline. In the past, following periods of volatility in the market price of a particular company’s securities, securities class action litigation has often been brought against that company. Securities class litigation also often follows certain significant business transactions, such as the sale of a business division or a change in control transaction. We may become involved in this type of litigation in the future. Litigation often is expensive and diverts management’s attention and resources, which could adversely affect our business.</w:t>
      </w:r>
    </w:p>
    <w:p>
      <w:pPr>
        <w:spacing w:after="0" w:line="200" w:lineRule="exact"/>
        <w:rPr>
          <w:sz w:val="20"/>
          <w:szCs w:val="20"/>
          <w:color w:val="auto"/>
        </w:rPr>
      </w:pPr>
    </w:p>
    <w:p>
      <w:pPr>
        <w:spacing w:after="0" w:line="3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64135</wp:posOffset>
            </wp:positionV>
            <wp:extent cx="7160895" cy="4191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160895" cy="41910"/>
                    </a:xfrm>
                    <a:prstGeom prst="rect">
                      <a:avLst/>
                    </a:prstGeom>
                    <a:noFill/>
                  </pic:spPr>
                </pic:pic>
              </a:graphicData>
            </a:graphic>
          </wp:anchor>
        </w:drawing>
      </w:r>
    </w:p>
    <w:p>
      <w:pPr>
        <w:sectPr>
          <w:pgSz w:w="11900" w:h="16838" w:orient="portrait"/>
          <w:cols w:equalWidth="0" w:num="1">
            <w:col w:w="11240"/>
          </w:cols>
          <w:pgMar w:left="320" w:top="127" w:right="339" w:bottom="1440" w:gutter="0" w:footer="0" w:header="0"/>
        </w:sectPr>
      </w:pPr>
    </w:p>
    <w:bookmarkStart w:id="47" w:name="page48"/>
    <w:bookmarkEnd w:id="47"/>
    <w:p>
      <w:pPr>
        <w:spacing w:after="0"/>
        <w:rPr>
          <w:sz w:val="20"/>
          <w:szCs w:val="20"/>
          <w:color w:val="auto"/>
        </w:rPr>
      </w:pPr>
      <w:r>
        <w:rPr>
          <w:rFonts w:ascii="Arial" w:cs="Arial" w:eastAsia="Arial" w:hAnsi="Arial"/>
          <w:sz w:val="14"/>
          <w:szCs w:val="14"/>
          <w:b w:val="1"/>
          <w:bCs w:val="1"/>
          <w:u w:val="single" w:color="auto"/>
          <w:color w:val="0000FF"/>
        </w:rPr>
        <w:t>Table</w:t>
      </w:r>
      <w:r>
        <w:rPr>
          <w:rFonts w:ascii="Arial" w:cs="Arial" w:eastAsia="Arial" w:hAnsi="Arial"/>
          <w:sz w:val="14"/>
          <w:szCs w:val="14"/>
          <w:b w:val="1"/>
          <w:bCs w:val="1"/>
          <w:color w:val="0000FF"/>
        </w:rPr>
        <w:t xml:space="preserve"> </w:t>
      </w:r>
      <w:r>
        <w:rPr>
          <w:rFonts w:ascii="Arial" w:cs="Arial" w:eastAsia="Arial" w:hAnsi="Arial"/>
          <w:sz w:val="17"/>
          <w:szCs w:val="17"/>
          <w:color w:val="000000"/>
        </w:rPr>
        <w:t>of</w:t>
      </w:r>
      <w:r>
        <w:rPr>
          <w:rFonts w:ascii="Arial" w:cs="Arial" w:eastAsia="Arial" w:hAnsi="Arial"/>
          <w:sz w:val="14"/>
          <w:szCs w:val="14"/>
          <w:b w:val="1"/>
          <w:bCs w:val="1"/>
          <w:color w:val="0000FF"/>
        </w:rPr>
        <w:t xml:space="preserve"> </w:t>
      </w:r>
      <w:r>
        <w:rPr>
          <w:rFonts w:ascii="Arial" w:cs="Arial" w:eastAsia="Arial" w:hAnsi="Arial"/>
          <w:sz w:val="14"/>
          <w:szCs w:val="14"/>
          <w:b w:val="1"/>
          <w:bCs w:val="1"/>
          <w:u w:val="single" w:color="auto"/>
          <w:color w:val="0000FF"/>
        </w:rPr>
        <w:t>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8" w:lineRule="exact"/>
        <w:rPr>
          <w:sz w:val="20"/>
          <w:szCs w:val="20"/>
          <w:color w:val="auto"/>
        </w:rPr>
      </w:pPr>
    </w:p>
    <w:p>
      <w:pPr>
        <w:jc w:val="both"/>
        <w:spacing w:after="0" w:line="324" w:lineRule="auto"/>
        <w:rPr>
          <w:sz w:val="20"/>
          <w:szCs w:val="20"/>
          <w:color w:val="auto"/>
        </w:rPr>
      </w:pPr>
      <w:r>
        <w:rPr>
          <w:rFonts w:ascii="Arial" w:cs="Arial" w:eastAsia="Arial" w:hAnsi="Arial"/>
          <w:sz w:val="16"/>
          <w:szCs w:val="16"/>
          <w:b w:val="1"/>
          <w:bCs w:val="1"/>
          <w:i w:val="1"/>
          <w:iCs w:val="1"/>
          <w:color w:val="auto"/>
        </w:rPr>
        <w:t>We are obligated to develop and maintain proper and effective internal controls over financial reporting and any failure to maintain the adequacy of these internal controls may adversely affect investor confidence in our company and, as a result, the value of our common stock.</w:t>
      </w:r>
    </w:p>
    <w:p>
      <w:pPr>
        <w:spacing w:after="0" w:line="30" w:lineRule="exact"/>
        <w:rPr>
          <w:sz w:val="20"/>
          <w:szCs w:val="20"/>
          <w:color w:val="auto"/>
        </w:rPr>
      </w:pPr>
    </w:p>
    <w:p>
      <w:pPr>
        <w:jc w:val="both"/>
        <w:ind w:firstLine="434"/>
        <w:spacing w:after="0" w:line="252" w:lineRule="auto"/>
        <w:rPr>
          <w:sz w:val="20"/>
          <w:szCs w:val="20"/>
          <w:color w:val="auto"/>
        </w:rPr>
      </w:pPr>
      <w:r>
        <w:rPr>
          <w:rFonts w:ascii="Arial" w:cs="Arial" w:eastAsia="Arial" w:hAnsi="Arial"/>
          <w:sz w:val="18"/>
          <w:szCs w:val="18"/>
          <w:color w:val="auto"/>
        </w:rPr>
        <w:t>We are required, pursuant to Section 404 of the Sarbanes-Oxley Act to furnish a report by management on, among other things, the effectiveness of our internal control over financial reporting on an annual basis. This assessment includes disclosure of any material weaknesses identified by our management in our internal control over financial reporting.</w:t>
      </w:r>
    </w:p>
    <w:p>
      <w:pPr>
        <w:spacing w:after="0" w:line="85" w:lineRule="exact"/>
        <w:rPr>
          <w:sz w:val="20"/>
          <w:szCs w:val="20"/>
          <w:color w:val="auto"/>
        </w:rPr>
      </w:pPr>
    </w:p>
    <w:p>
      <w:pPr>
        <w:jc w:val="both"/>
        <w:ind w:firstLine="434"/>
        <w:spacing w:after="0" w:line="291" w:lineRule="auto"/>
        <w:rPr>
          <w:sz w:val="20"/>
          <w:szCs w:val="20"/>
          <w:color w:val="auto"/>
        </w:rPr>
      </w:pPr>
      <w:r>
        <w:rPr>
          <w:rFonts w:ascii="Arial" w:cs="Arial" w:eastAsia="Arial" w:hAnsi="Arial"/>
          <w:sz w:val="16"/>
          <w:szCs w:val="16"/>
          <w:color w:val="auto"/>
        </w:rPr>
        <w:t>During the evaluation and testing process of our internal controls, if we identify one or more material weaknesses in our internal control over financial reporting, we will be unable to assert that our internal control over financial reporting is effective. While we have established certain procedures and controls over our financial reporting processes, we cannot assure you that these efforts will prevent restatements of our financial statements in the future. We may not be able to remediate any future material weaknesses, or to complete our evaluation, testing and any required remediation in a timely fashion.</w:t>
      </w:r>
    </w:p>
    <w:p>
      <w:pPr>
        <w:spacing w:after="0" w:line="55" w:lineRule="exact"/>
        <w:rPr>
          <w:sz w:val="20"/>
          <w:szCs w:val="20"/>
          <w:color w:val="auto"/>
        </w:rPr>
      </w:pPr>
    </w:p>
    <w:p>
      <w:pPr>
        <w:jc w:val="both"/>
        <w:ind w:firstLine="434"/>
        <w:spacing w:after="0" w:line="287" w:lineRule="auto"/>
        <w:rPr>
          <w:sz w:val="20"/>
          <w:szCs w:val="20"/>
          <w:color w:val="auto"/>
        </w:rPr>
      </w:pPr>
      <w:r>
        <w:rPr>
          <w:rFonts w:ascii="Arial" w:cs="Arial" w:eastAsia="Arial" w:hAnsi="Arial"/>
          <w:sz w:val="16"/>
          <w:szCs w:val="16"/>
          <w:color w:val="auto"/>
        </w:rPr>
        <w:t>Any failure to maintain internal control over financial reporting could severely inhibit our ability to accurately report our financial condition or results of operations. If we are unable to conclude that our internal control over financial reporting is effective, we could lose investor confidence in the accuracy and completeness of our financial reports, the market price of our common stock could decline, and we could be subject to sanctions or investigations by the Nasdaq Stock Market, the SEC or other regulatory authorities. Failure to remedy any material weakness in our internal control over financial reporting, or to implement or maintain other effective control systems required of public companies, could also restrict our future access to the capital markets.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64135</wp:posOffset>
            </wp:positionV>
            <wp:extent cx="7160895" cy="4191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160895" cy="41910"/>
                    </a:xfrm>
                    <a:prstGeom prst="rect">
                      <a:avLst/>
                    </a:prstGeom>
                    <a:noFill/>
                  </pic:spPr>
                </pic:pic>
              </a:graphicData>
            </a:graphic>
          </wp:anchor>
        </w:drawing>
      </w:r>
    </w:p>
    <w:p>
      <w:pPr>
        <w:sectPr>
          <w:pgSz w:w="11900" w:h="16838" w:orient="portrait"/>
          <w:cols w:equalWidth="0" w:num="1">
            <w:col w:w="11240"/>
          </w:cols>
          <w:pgMar w:left="320" w:top="127" w:right="339" w:bottom="1440" w:gutter="0" w:footer="0" w:header="0"/>
        </w:sectPr>
      </w:pPr>
    </w:p>
    <w:bookmarkStart w:id="48" w:name="page49"/>
    <w:bookmarkEnd w:id="48"/>
    <w:p>
      <w:pPr>
        <w:spacing w:after="0"/>
        <w:rPr>
          <w:sz w:val="20"/>
          <w:szCs w:val="20"/>
          <w:color w:val="auto"/>
        </w:rPr>
      </w:pPr>
      <w:r>
        <w:rPr>
          <w:rFonts w:ascii="Arial" w:cs="Arial" w:eastAsia="Arial" w:hAnsi="Arial"/>
          <w:sz w:val="14"/>
          <w:szCs w:val="14"/>
          <w:b w:val="1"/>
          <w:bCs w:val="1"/>
          <w:u w:val="single" w:color="auto"/>
          <w:color w:val="0000FF"/>
        </w:rPr>
        <w:t>Table</w:t>
      </w:r>
      <w:r>
        <w:rPr>
          <w:rFonts w:ascii="Arial" w:cs="Arial" w:eastAsia="Arial" w:hAnsi="Arial"/>
          <w:sz w:val="14"/>
          <w:szCs w:val="14"/>
          <w:b w:val="1"/>
          <w:bCs w:val="1"/>
          <w:color w:val="0000FF"/>
        </w:rPr>
        <w:t xml:space="preserve"> </w:t>
      </w:r>
      <w:r>
        <w:rPr>
          <w:rFonts w:ascii="Arial" w:cs="Arial" w:eastAsia="Arial" w:hAnsi="Arial"/>
          <w:sz w:val="17"/>
          <w:szCs w:val="17"/>
          <w:color w:val="000000"/>
        </w:rPr>
        <w:t>of</w:t>
      </w:r>
      <w:r>
        <w:rPr>
          <w:rFonts w:ascii="Arial" w:cs="Arial" w:eastAsia="Arial" w:hAnsi="Arial"/>
          <w:sz w:val="14"/>
          <w:szCs w:val="14"/>
          <w:b w:val="1"/>
          <w:bCs w:val="1"/>
          <w:color w:val="0000FF"/>
        </w:rPr>
        <w:t xml:space="preserve"> </w:t>
      </w:r>
      <w:r>
        <w:rPr>
          <w:rFonts w:ascii="Arial" w:cs="Arial" w:eastAsia="Arial" w:hAnsi="Arial"/>
          <w:sz w:val="14"/>
          <w:szCs w:val="14"/>
          <w:b w:val="1"/>
          <w:bCs w:val="1"/>
          <w:u w:val="single" w:color="auto"/>
          <w:color w:val="0000FF"/>
        </w:rPr>
        <w:t>Contents</w:t>
      </w:r>
    </w:p>
    <w:p>
      <w:pPr>
        <w:spacing w:after="0" w:line="200" w:lineRule="exact"/>
        <w:rPr>
          <w:sz w:val="20"/>
          <w:szCs w:val="20"/>
          <w:color w:val="auto"/>
        </w:rPr>
      </w:pPr>
    </w:p>
    <w:p>
      <w:pPr>
        <w:spacing w:after="0" w:line="388" w:lineRule="exact"/>
        <w:rPr>
          <w:sz w:val="20"/>
          <w:szCs w:val="20"/>
          <w:color w:val="auto"/>
        </w:rPr>
      </w:pPr>
    </w:p>
    <w:p>
      <w:pPr>
        <w:ind w:left="20"/>
        <w:spacing w:after="0"/>
        <w:tabs>
          <w:tab w:leader="none" w:pos="122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6"/>
          <w:szCs w:val="16"/>
          <w:b w:val="1"/>
          <w:bCs w:val="1"/>
          <w:i w:val="1"/>
          <w:iCs w:val="1"/>
          <w:color w:val="auto"/>
        </w:rPr>
        <w:t>UNREGISTERED SALES OF EQUITY SECURITIES AND USE OF PROCEEDS</w:t>
      </w:r>
    </w:p>
    <w:p>
      <w:pPr>
        <w:spacing w:after="0" w:line="167" w:lineRule="exact"/>
        <w:rPr>
          <w:sz w:val="20"/>
          <w:szCs w:val="20"/>
          <w:color w:val="auto"/>
        </w:rPr>
      </w:pPr>
    </w:p>
    <w:p>
      <w:pPr>
        <w:ind w:left="440" w:right="3419" w:hanging="435"/>
        <w:spacing w:after="0" w:line="383" w:lineRule="auto"/>
        <w:tabs>
          <w:tab w:leader="none" w:pos="254" w:val="left"/>
        </w:tabs>
        <w:numPr>
          <w:ilvl w:val="0"/>
          <w:numId w:val="23"/>
        </w:numPr>
        <w:rPr>
          <w:rFonts w:ascii="Arial" w:cs="Arial" w:eastAsia="Arial" w:hAnsi="Arial"/>
          <w:sz w:val="18"/>
          <w:szCs w:val="18"/>
          <w:i w:val="1"/>
          <w:iCs w:val="1"/>
          <w:color w:val="auto"/>
        </w:rPr>
      </w:pPr>
      <w:r>
        <w:rPr>
          <w:rFonts w:ascii="Arial" w:cs="Arial" w:eastAsia="Arial" w:hAnsi="Arial"/>
          <w:sz w:val="18"/>
          <w:szCs w:val="18"/>
          <w:i w:val="1"/>
          <w:iCs w:val="1"/>
          <w:color w:val="auto"/>
        </w:rPr>
        <w:t xml:space="preserve">Unregistered Sales of Equity Securities during the Three Months Ended September 30, 2022 </w:t>
      </w:r>
      <w:r>
        <w:rPr>
          <w:rFonts w:ascii="Arial" w:cs="Arial" w:eastAsia="Arial" w:hAnsi="Arial"/>
          <w:sz w:val="18"/>
          <w:szCs w:val="18"/>
          <w:color w:val="auto"/>
        </w:rPr>
        <w:t>Not applicable.</w:t>
      </w:r>
    </w:p>
    <w:p>
      <w:pPr>
        <w:spacing w:after="0" w:line="313" w:lineRule="exact"/>
        <w:rPr>
          <w:rFonts w:ascii="Arial" w:cs="Arial" w:eastAsia="Arial" w:hAnsi="Arial"/>
          <w:sz w:val="18"/>
          <w:szCs w:val="18"/>
          <w:i w:val="1"/>
          <w:iCs w:val="1"/>
          <w:color w:val="auto"/>
        </w:rPr>
      </w:pPr>
    </w:p>
    <w:p>
      <w:pPr>
        <w:ind w:left="260" w:hanging="255"/>
        <w:spacing w:after="0"/>
        <w:tabs>
          <w:tab w:leader="none" w:pos="260" w:val="left"/>
        </w:tabs>
        <w:numPr>
          <w:ilvl w:val="0"/>
          <w:numId w:val="23"/>
        </w:numPr>
        <w:rPr>
          <w:rFonts w:ascii="Arial" w:cs="Arial" w:eastAsia="Arial" w:hAnsi="Arial"/>
          <w:sz w:val="18"/>
          <w:szCs w:val="18"/>
          <w:i w:val="1"/>
          <w:iCs w:val="1"/>
          <w:color w:val="auto"/>
        </w:rPr>
      </w:pPr>
      <w:r>
        <w:rPr>
          <w:rFonts w:ascii="Arial" w:cs="Arial" w:eastAsia="Arial" w:hAnsi="Arial"/>
          <w:sz w:val="18"/>
          <w:szCs w:val="18"/>
          <w:i w:val="1"/>
          <w:iCs w:val="1"/>
          <w:color w:val="auto"/>
        </w:rPr>
        <w:t>Use of Proceeds from Sale of Registered Equity Securities</w:t>
      </w:r>
    </w:p>
    <w:p>
      <w:pPr>
        <w:spacing w:after="0" w:line="10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Not applicable.</w:t>
      </w:r>
    </w:p>
    <w:p>
      <w:pPr>
        <w:spacing w:after="0" w:line="200" w:lineRule="exact"/>
        <w:rPr>
          <w:sz w:val="20"/>
          <w:szCs w:val="20"/>
          <w:color w:val="auto"/>
        </w:rPr>
      </w:pPr>
    </w:p>
    <w:p>
      <w:pPr>
        <w:spacing w:after="0" w:line="251" w:lineRule="exact"/>
        <w:rPr>
          <w:sz w:val="20"/>
          <w:szCs w:val="20"/>
          <w:color w:val="auto"/>
        </w:rPr>
      </w:pPr>
    </w:p>
    <w:p>
      <w:pPr>
        <w:ind w:left="440" w:right="6519" w:hanging="435"/>
        <w:spacing w:after="0" w:line="383" w:lineRule="auto"/>
        <w:tabs>
          <w:tab w:leader="none" w:pos="244" w:val="left"/>
        </w:tabs>
        <w:numPr>
          <w:ilvl w:val="0"/>
          <w:numId w:val="24"/>
        </w:numPr>
        <w:rPr>
          <w:rFonts w:ascii="Arial" w:cs="Arial" w:eastAsia="Arial" w:hAnsi="Arial"/>
          <w:sz w:val="18"/>
          <w:szCs w:val="18"/>
          <w:i w:val="1"/>
          <w:iCs w:val="1"/>
          <w:color w:val="auto"/>
        </w:rPr>
      </w:pPr>
      <w:r>
        <w:rPr>
          <w:rFonts w:ascii="Arial" w:cs="Arial" w:eastAsia="Arial" w:hAnsi="Arial"/>
          <w:sz w:val="18"/>
          <w:szCs w:val="18"/>
          <w:i w:val="1"/>
          <w:iCs w:val="1"/>
          <w:color w:val="auto"/>
        </w:rPr>
        <w:t xml:space="preserve">Purchases of Equity Securities by the Registrant </w:t>
      </w:r>
      <w:r>
        <w:rPr>
          <w:rFonts w:ascii="Arial" w:cs="Arial" w:eastAsia="Arial" w:hAnsi="Arial"/>
          <w:sz w:val="18"/>
          <w:szCs w:val="18"/>
          <w:color w:val="auto"/>
        </w:rPr>
        <w:t>Not applicable.</w:t>
      </w:r>
    </w:p>
    <w:p>
      <w:pPr>
        <w:spacing w:after="0" w:line="200" w:lineRule="exact"/>
        <w:rPr>
          <w:sz w:val="20"/>
          <w:szCs w:val="20"/>
          <w:color w:val="auto"/>
        </w:rPr>
      </w:pPr>
    </w:p>
    <w:p>
      <w:pPr>
        <w:spacing w:after="0" w:line="291" w:lineRule="exact"/>
        <w:rPr>
          <w:sz w:val="20"/>
          <w:szCs w:val="20"/>
          <w:color w:val="auto"/>
        </w:rPr>
      </w:pPr>
    </w:p>
    <w:p>
      <w:pPr>
        <w:ind w:left="20"/>
        <w:spacing w:after="0"/>
        <w:tabs>
          <w:tab w:leader="none" w:pos="122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6"/>
          <w:szCs w:val="16"/>
          <w:b w:val="1"/>
          <w:bCs w:val="1"/>
          <w:i w:val="1"/>
          <w:iCs w:val="1"/>
          <w:color w:val="auto"/>
        </w:rPr>
        <w:t>DEFAULTS UPON SENIOR SECURITIES</w:t>
      </w:r>
    </w:p>
    <w:p>
      <w:pPr>
        <w:spacing w:after="0" w:line="16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None.</w:t>
      </w:r>
    </w:p>
    <w:p>
      <w:pPr>
        <w:spacing w:after="0" w:line="200" w:lineRule="exact"/>
        <w:rPr>
          <w:sz w:val="20"/>
          <w:szCs w:val="20"/>
          <w:color w:val="auto"/>
        </w:rPr>
      </w:pPr>
    </w:p>
    <w:p>
      <w:pPr>
        <w:spacing w:after="0" w:line="390" w:lineRule="exact"/>
        <w:rPr>
          <w:sz w:val="20"/>
          <w:szCs w:val="20"/>
          <w:color w:val="auto"/>
        </w:rPr>
      </w:pPr>
    </w:p>
    <w:p>
      <w:pPr>
        <w:ind w:left="20"/>
        <w:spacing w:after="0"/>
        <w:tabs>
          <w:tab w:leader="none" w:pos="122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6"/>
          <w:szCs w:val="16"/>
          <w:b w:val="1"/>
          <w:bCs w:val="1"/>
          <w:i w:val="1"/>
          <w:iCs w:val="1"/>
          <w:color w:val="auto"/>
        </w:rPr>
        <w:t>MINE SAFETY DISCLOSURES</w:t>
      </w:r>
    </w:p>
    <w:p>
      <w:pPr>
        <w:spacing w:after="0" w:line="16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Not applicable.</w:t>
      </w:r>
    </w:p>
    <w:p>
      <w:pPr>
        <w:spacing w:after="0" w:line="200" w:lineRule="exact"/>
        <w:rPr>
          <w:sz w:val="20"/>
          <w:szCs w:val="20"/>
          <w:color w:val="auto"/>
        </w:rPr>
      </w:pPr>
    </w:p>
    <w:p>
      <w:pPr>
        <w:spacing w:after="0" w:line="390" w:lineRule="exact"/>
        <w:rPr>
          <w:sz w:val="20"/>
          <w:szCs w:val="20"/>
          <w:color w:val="auto"/>
        </w:rPr>
      </w:pPr>
    </w:p>
    <w:p>
      <w:pPr>
        <w:ind w:left="20"/>
        <w:spacing w:after="0"/>
        <w:tabs>
          <w:tab w:leader="none" w:pos="1220"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6"/>
          <w:szCs w:val="16"/>
          <w:b w:val="1"/>
          <w:bCs w:val="1"/>
          <w:i w:val="1"/>
          <w:iCs w:val="1"/>
          <w:color w:val="auto"/>
        </w:rPr>
        <w:t>OTHER INFORMATION</w:t>
      </w:r>
    </w:p>
    <w:p>
      <w:pPr>
        <w:spacing w:after="0" w:line="16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Not applicable.</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5540"/>
        <w:spacing w:after="0"/>
        <w:rPr>
          <w:sz w:val="20"/>
          <w:szCs w:val="20"/>
          <w:color w:val="auto"/>
        </w:rPr>
      </w:pPr>
      <w:r>
        <w:rPr>
          <w:rFonts w:ascii="Arial" w:cs="Arial" w:eastAsia="Arial" w:hAnsi="Arial"/>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64135</wp:posOffset>
            </wp:positionV>
            <wp:extent cx="7160895" cy="4191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160895" cy="41910"/>
                    </a:xfrm>
                    <a:prstGeom prst="rect">
                      <a:avLst/>
                    </a:prstGeom>
                    <a:noFill/>
                  </pic:spPr>
                </pic:pic>
              </a:graphicData>
            </a:graphic>
          </wp:anchor>
        </w:drawing>
      </w:r>
    </w:p>
    <w:p>
      <w:pPr>
        <w:sectPr>
          <w:pgSz w:w="11900" w:h="16838" w:orient="portrait"/>
          <w:cols w:equalWidth="0" w:num="1">
            <w:col w:w="10139"/>
          </w:cols>
          <w:pgMar w:left="320" w:top="127" w:right="1440" w:bottom="1440" w:gutter="0" w:footer="0" w:header="0"/>
        </w:sectPr>
      </w:pPr>
    </w:p>
    <w:bookmarkStart w:id="49" w:name="page50"/>
    <w:bookmarkEnd w:id="49"/>
    <w:tbl>
      <w:tblPr>
        <w:tblLayout w:type="fixed"/>
        <w:tblInd w:w="0" w:type="dxa"/>
        <w:tblCellMar>
          <w:top w:w="0" w:type="dxa"/>
          <w:left w:w="0" w:type="dxa"/>
          <w:bottom w:w="0" w:type="dxa"/>
          <w:right w:w="0" w:type="dxa"/>
        </w:tblCellMar>
      </w:tblPr>
      <w:tr>
        <w:trPr>
          <w:trHeight w:val="195"/>
        </w:trPr>
        <w:tc>
          <w:tcPr>
            <w:tcW w:w="1160" w:type="dxa"/>
            <w:vAlign w:val="bottom"/>
            <w:gridSpan w:val="6"/>
          </w:tcPr>
          <w:p>
            <w:pPr>
              <w:spacing w:after="0"/>
              <w:rPr>
                <w:sz w:val="20"/>
                <w:szCs w:val="20"/>
                <w:color w:val="auto"/>
              </w:rPr>
            </w:pPr>
            <w:r>
              <w:rPr>
                <w:rFonts w:ascii="Arial" w:cs="Arial" w:eastAsia="Arial" w:hAnsi="Arial"/>
                <w:sz w:val="14"/>
                <w:szCs w:val="14"/>
                <w:b w:val="1"/>
                <w:bCs w:val="1"/>
                <w:color w:val="0000FF"/>
                <w:w w:val="95"/>
              </w:rPr>
              <w:t xml:space="preserve">Table </w:t>
            </w:r>
            <w:r>
              <w:rPr>
                <w:rFonts w:ascii="Arial" w:cs="Arial" w:eastAsia="Arial" w:hAnsi="Arial"/>
                <w:sz w:val="17"/>
                <w:szCs w:val="17"/>
                <w:color w:val="000000"/>
                <w:w w:val="95"/>
              </w:rPr>
              <w:t>of</w:t>
            </w:r>
            <w:r>
              <w:rPr>
                <w:rFonts w:ascii="Arial" w:cs="Arial" w:eastAsia="Arial" w:hAnsi="Arial"/>
                <w:sz w:val="14"/>
                <w:szCs w:val="14"/>
                <w:b w:val="1"/>
                <w:bCs w:val="1"/>
                <w:color w:val="0000FF"/>
                <w:w w:val="95"/>
              </w:rPr>
              <w:t xml:space="preserve"> Contents</w:t>
            </w:r>
          </w:p>
        </w:tc>
        <w:tc>
          <w:tcPr>
            <w:tcW w:w="7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3900" w:type="dxa"/>
            <w:vAlign w:val="bottom"/>
          </w:tcPr>
          <w:p>
            <w:pPr>
              <w:spacing w:after="0"/>
              <w:rPr>
                <w:sz w:val="16"/>
                <w:szCs w:val="16"/>
                <w:color w:val="auto"/>
              </w:rPr>
            </w:pPr>
          </w:p>
        </w:tc>
        <w:tc>
          <w:tcPr>
            <w:tcW w:w="4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380" w:type="dxa"/>
            <w:vAlign w:val="bottom"/>
            <w:shd w:val="clear" w:color="auto" w:fill="0000FF"/>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3900" w:type="dxa"/>
            <w:vAlign w:val="bottom"/>
          </w:tcPr>
          <w:p>
            <w:pPr>
              <w:spacing w:after="0" w:line="20" w:lineRule="exact"/>
              <w:rPr>
                <w:sz w:val="1"/>
                <w:szCs w:val="1"/>
                <w:color w:val="auto"/>
              </w:rPr>
            </w:pPr>
          </w:p>
        </w:tc>
        <w:tc>
          <w:tcPr>
            <w:tcW w:w="47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08"/>
        </w:trPr>
        <w:tc>
          <w:tcPr>
            <w:tcW w:w="1160" w:type="dxa"/>
            <w:vAlign w:val="bottom"/>
            <w:gridSpan w:val="6"/>
          </w:tcPr>
          <w:p>
            <w:pPr>
              <w:ind w:left="20"/>
              <w:spacing w:after="0"/>
              <w:rPr>
                <w:sz w:val="20"/>
                <w:szCs w:val="20"/>
                <w:color w:val="auto"/>
              </w:rPr>
            </w:pPr>
            <w:r>
              <w:rPr>
                <w:rFonts w:ascii="Arial" w:cs="Arial" w:eastAsia="Arial" w:hAnsi="Arial"/>
                <w:sz w:val="18"/>
                <w:szCs w:val="18"/>
                <w:b w:val="1"/>
                <w:bCs w:val="1"/>
                <w:color w:val="auto"/>
              </w:rPr>
              <w:t>ITEM 6.</w:t>
            </w:r>
          </w:p>
        </w:tc>
        <w:tc>
          <w:tcPr>
            <w:tcW w:w="10200" w:type="dxa"/>
            <w:vAlign w:val="bottom"/>
            <w:gridSpan w:val="5"/>
          </w:tcPr>
          <w:p>
            <w:pPr>
              <w:ind w:left="80"/>
              <w:spacing w:after="0"/>
              <w:rPr>
                <w:sz w:val="20"/>
                <w:szCs w:val="20"/>
                <w:color w:val="auto"/>
              </w:rPr>
            </w:pPr>
            <w:r>
              <w:rPr>
                <w:rFonts w:ascii="Arial" w:cs="Arial" w:eastAsia="Arial" w:hAnsi="Arial"/>
                <w:sz w:val="18"/>
                <w:szCs w:val="18"/>
                <w:b w:val="1"/>
                <w:bCs w:val="1"/>
                <w:i w:val="1"/>
                <w:iCs w:val="1"/>
                <w:color w:val="auto"/>
              </w:rPr>
              <w:t>EXHIBITS</w:t>
            </w:r>
          </w:p>
        </w:tc>
        <w:tc>
          <w:tcPr>
            <w:tcW w:w="0" w:type="dxa"/>
            <w:vAlign w:val="bottom"/>
          </w:tcPr>
          <w:p>
            <w:pPr>
              <w:spacing w:after="0"/>
              <w:rPr>
                <w:sz w:val="1"/>
                <w:szCs w:val="1"/>
                <w:color w:val="auto"/>
              </w:rPr>
            </w:pPr>
          </w:p>
        </w:tc>
      </w:tr>
      <w:tr>
        <w:trPr>
          <w:trHeight w:val="610"/>
        </w:trPr>
        <w:tc>
          <w:tcPr>
            <w:tcW w:w="3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00" w:type="dxa"/>
            <w:vAlign w:val="bottom"/>
            <w:gridSpan w:val="4"/>
          </w:tcPr>
          <w:p>
            <w:pPr>
              <w:spacing w:after="0"/>
              <w:rPr>
                <w:sz w:val="20"/>
                <w:szCs w:val="20"/>
                <w:color w:val="auto"/>
              </w:rPr>
            </w:pPr>
            <w:r>
              <w:rPr>
                <w:rFonts w:ascii="Arial" w:cs="Arial" w:eastAsia="Arial" w:hAnsi="Arial"/>
                <w:sz w:val="14"/>
                <w:szCs w:val="14"/>
                <w:b w:val="1"/>
                <w:bCs w:val="1"/>
                <w:color w:val="auto"/>
              </w:rPr>
              <w:t>Exhibit</w:t>
            </w:r>
          </w:p>
        </w:tc>
        <w:tc>
          <w:tcPr>
            <w:tcW w:w="7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8620" w:type="dxa"/>
            <w:vAlign w:val="bottom"/>
            <w:gridSpan w:val="3"/>
            <w:vMerge w:val="restart"/>
          </w:tcPr>
          <w:p>
            <w:pPr>
              <w:ind w:left="3640"/>
              <w:spacing w:after="0"/>
              <w:rPr>
                <w:sz w:val="20"/>
                <w:szCs w:val="20"/>
                <w:color w:val="auto"/>
              </w:rPr>
            </w:pPr>
            <w:r>
              <w:rPr>
                <w:rFonts w:ascii="Arial" w:cs="Arial" w:eastAsia="Arial" w:hAnsi="Arial"/>
                <w:sz w:val="14"/>
                <w:szCs w:val="14"/>
                <w:b w:val="1"/>
                <w:bCs w:val="1"/>
                <w:color w:val="auto"/>
              </w:rPr>
              <w:t>Description</w:t>
            </w:r>
          </w:p>
        </w:tc>
        <w:tc>
          <w:tcPr>
            <w:tcW w:w="0" w:type="dxa"/>
            <w:vAlign w:val="bottom"/>
          </w:tcPr>
          <w:p>
            <w:pPr>
              <w:spacing w:after="0"/>
              <w:rPr>
                <w:sz w:val="1"/>
                <w:szCs w:val="1"/>
                <w:color w:val="auto"/>
              </w:rPr>
            </w:pPr>
          </w:p>
        </w:tc>
      </w:tr>
      <w:tr>
        <w:trPr>
          <w:trHeight w:val="154"/>
        </w:trPr>
        <w:tc>
          <w:tcPr>
            <w:tcW w:w="3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00" w:type="dxa"/>
            <w:vAlign w:val="bottom"/>
            <w:tcBorders>
              <w:bottom w:val="single" w:sz="8" w:color="auto"/>
            </w:tcBorders>
            <w:gridSpan w:val="2"/>
          </w:tcPr>
          <w:p>
            <w:pPr>
              <w:spacing w:after="0" w:line="154" w:lineRule="exact"/>
              <w:rPr>
                <w:sz w:val="20"/>
                <w:szCs w:val="20"/>
                <w:color w:val="auto"/>
              </w:rPr>
            </w:pPr>
            <w:r>
              <w:rPr>
                <w:rFonts w:ascii="Arial" w:cs="Arial" w:eastAsia="Arial" w:hAnsi="Arial"/>
                <w:sz w:val="14"/>
                <w:szCs w:val="14"/>
                <w:b w:val="1"/>
                <w:bCs w:val="1"/>
                <w:color w:val="auto"/>
                <w:w w:val="90"/>
              </w:rPr>
              <w:t>Number</w:t>
            </w:r>
          </w:p>
        </w:tc>
        <w:tc>
          <w:tcPr>
            <w:tcW w:w="200" w:type="dxa"/>
            <w:vAlign w:val="bottom"/>
            <w:gridSpan w:val="2"/>
          </w:tcPr>
          <w:p>
            <w:pPr>
              <w:spacing w:after="0"/>
              <w:rPr>
                <w:sz w:val="13"/>
                <w:szCs w:val="13"/>
                <w:color w:val="auto"/>
              </w:rPr>
            </w:pPr>
          </w:p>
        </w:tc>
        <w:tc>
          <w:tcPr>
            <w:tcW w:w="7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8620" w:type="dxa"/>
            <w:vAlign w:val="bottom"/>
            <w:gridSpan w:val="3"/>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309"/>
        </w:trPr>
        <w:tc>
          <w:tcPr>
            <w:tcW w:w="960" w:type="dxa"/>
            <w:vAlign w:val="bottom"/>
            <w:gridSpan w:val="4"/>
          </w:tcPr>
          <w:p>
            <w:pPr>
              <w:ind w:left="460"/>
              <w:spacing w:after="0"/>
              <w:rPr>
                <w:sz w:val="20"/>
                <w:szCs w:val="20"/>
                <w:color w:val="auto"/>
              </w:rPr>
            </w:pPr>
            <w:r>
              <w:rPr>
                <w:rFonts w:ascii="Arial" w:cs="Arial" w:eastAsia="Arial" w:hAnsi="Arial"/>
                <w:sz w:val="18"/>
                <w:szCs w:val="18"/>
                <w:color w:val="auto"/>
              </w:rPr>
              <w:t>31.1*</w:t>
            </w: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9500" w:type="dxa"/>
            <w:vAlign w:val="bottom"/>
            <w:gridSpan w:val="4"/>
          </w:tcPr>
          <w:p>
            <w:pPr>
              <w:spacing w:after="0"/>
              <w:rPr>
                <w:sz w:val="20"/>
                <w:szCs w:val="20"/>
                <w:color w:val="auto"/>
              </w:rPr>
            </w:pPr>
            <w:r>
              <w:rPr>
                <w:rFonts w:ascii="Arial" w:cs="Arial" w:eastAsia="Arial" w:hAnsi="Arial"/>
                <w:sz w:val="18"/>
                <w:szCs w:val="18"/>
                <w:color w:val="0000FF"/>
                <w:w w:val="89"/>
              </w:rPr>
              <w:t>Certification of the Principal Executive Officer pursuant to Rule 13a-14(a) and Rule 15d-14(a) of the Securities Exchange Act of 1934,</w:t>
            </w:r>
          </w:p>
        </w:tc>
        <w:tc>
          <w:tcPr>
            <w:tcW w:w="0" w:type="dxa"/>
            <w:vAlign w:val="bottom"/>
          </w:tcPr>
          <w:p>
            <w:pPr>
              <w:spacing w:after="0"/>
              <w:rPr>
                <w:sz w:val="1"/>
                <w:szCs w:val="1"/>
                <w:color w:val="auto"/>
              </w:rPr>
            </w:pPr>
          </w:p>
        </w:tc>
      </w:tr>
      <w:tr>
        <w:trPr>
          <w:trHeight w:val="151"/>
        </w:trPr>
        <w:tc>
          <w:tcPr>
            <w:tcW w:w="3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9480" w:type="dxa"/>
            <w:vAlign w:val="bottom"/>
            <w:tcBorders>
              <w:top w:val="single" w:sz="8" w:color="0000FF"/>
            </w:tcBorders>
            <w:gridSpan w:val="3"/>
          </w:tcPr>
          <w:p>
            <w:pPr>
              <w:spacing w:after="0" w:line="152" w:lineRule="exact"/>
              <w:rPr>
                <w:sz w:val="20"/>
                <w:szCs w:val="20"/>
                <w:color w:val="auto"/>
              </w:rPr>
            </w:pPr>
            <w:r>
              <w:rPr>
                <w:rFonts w:ascii="Arial" w:cs="Arial" w:eastAsia="Arial" w:hAnsi="Arial"/>
                <w:sz w:val="16"/>
                <w:szCs w:val="16"/>
                <w:color w:val="0000FF"/>
              </w:rPr>
              <w:t>adopted pursuant to Section 302 of the Sarbanes-Oxley Act of 2002.</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960" w:type="dxa"/>
            <w:vAlign w:val="bottom"/>
            <w:gridSpan w:val="4"/>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880" w:type="dxa"/>
            <w:vAlign w:val="bottom"/>
            <w:shd w:val="clear" w:color="auto" w:fill="0000FF"/>
          </w:tcPr>
          <w:p>
            <w:pPr>
              <w:spacing w:after="0" w:line="20" w:lineRule="exact"/>
              <w:rPr>
                <w:sz w:val="1"/>
                <w:szCs w:val="1"/>
                <w:color w:val="auto"/>
              </w:rPr>
            </w:pPr>
          </w:p>
        </w:tc>
        <w:tc>
          <w:tcPr>
            <w:tcW w:w="3900" w:type="dxa"/>
            <w:vAlign w:val="bottom"/>
            <w:shd w:val="clear" w:color="auto" w:fill="0000FF"/>
          </w:tcPr>
          <w:p>
            <w:pPr>
              <w:spacing w:after="0" w:line="20" w:lineRule="exact"/>
              <w:rPr>
                <w:sz w:val="1"/>
                <w:szCs w:val="1"/>
                <w:color w:val="auto"/>
              </w:rPr>
            </w:pPr>
          </w:p>
        </w:tc>
        <w:tc>
          <w:tcPr>
            <w:tcW w:w="472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9"/>
        </w:trPr>
        <w:tc>
          <w:tcPr>
            <w:tcW w:w="960" w:type="dxa"/>
            <w:vAlign w:val="bottom"/>
            <w:gridSpan w:val="4"/>
          </w:tcPr>
          <w:p>
            <w:pPr>
              <w:ind w:left="460"/>
              <w:spacing w:after="0"/>
              <w:rPr>
                <w:sz w:val="20"/>
                <w:szCs w:val="20"/>
                <w:color w:val="auto"/>
              </w:rPr>
            </w:pPr>
            <w:r>
              <w:rPr>
                <w:rFonts w:ascii="Arial" w:cs="Arial" w:eastAsia="Arial" w:hAnsi="Arial"/>
                <w:sz w:val="18"/>
                <w:szCs w:val="18"/>
                <w:color w:val="auto"/>
              </w:rPr>
              <w:t>31.2*</w:t>
            </w:r>
          </w:p>
        </w:tc>
        <w:tc>
          <w:tcPr>
            <w:tcW w:w="1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9500" w:type="dxa"/>
            <w:vAlign w:val="bottom"/>
            <w:gridSpan w:val="4"/>
          </w:tcPr>
          <w:p>
            <w:pPr>
              <w:spacing w:after="0"/>
              <w:rPr>
                <w:sz w:val="20"/>
                <w:szCs w:val="20"/>
                <w:color w:val="auto"/>
              </w:rPr>
            </w:pPr>
            <w:r>
              <w:rPr>
                <w:rFonts w:ascii="Arial" w:cs="Arial" w:eastAsia="Arial" w:hAnsi="Arial"/>
                <w:sz w:val="18"/>
                <w:szCs w:val="18"/>
                <w:color w:val="0000FF"/>
                <w:w w:val="89"/>
              </w:rPr>
              <w:t>Certification of the Principal Financial Officer pursuant to Rule 13a-14(a) and Rule 15d-14(a) of the Securities Exchange Act of 1934,</w:t>
            </w:r>
          </w:p>
        </w:tc>
        <w:tc>
          <w:tcPr>
            <w:tcW w:w="0" w:type="dxa"/>
            <w:vAlign w:val="bottom"/>
          </w:tcPr>
          <w:p>
            <w:pPr>
              <w:spacing w:after="0"/>
              <w:rPr>
                <w:sz w:val="1"/>
                <w:szCs w:val="1"/>
                <w:color w:val="auto"/>
              </w:rPr>
            </w:pPr>
          </w:p>
        </w:tc>
      </w:tr>
      <w:tr>
        <w:trPr>
          <w:trHeight w:val="151"/>
        </w:trPr>
        <w:tc>
          <w:tcPr>
            <w:tcW w:w="3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9480" w:type="dxa"/>
            <w:vAlign w:val="bottom"/>
            <w:tcBorders>
              <w:top w:val="single" w:sz="8" w:color="0000FF"/>
            </w:tcBorders>
            <w:gridSpan w:val="3"/>
          </w:tcPr>
          <w:p>
            <w:pPr>
              <w:spacing w:after="0" w:line="152" w:lineRule="exact"/>
              <w:rPr>
                <w:sz w:val="20"/>
                <w:szCs w:val="20"/>
                <w:color w:val="auto"/>
              </w:rPr>
            </w:pPr>
            <w:r>
              <w:rPr>
                <w:rFonts w:ascii="Arial" w:cs="Arial" w:eastAsia="Arial" w:hAnsi="Arial"/>
                <w:sz w:val="16"/>
                <w:szCs w:val="16"/>
                <w:color w:val="0000FF"/>
              </w:rPr>
              <w:t>adopted pursuant to Section 302 of the Sarbanes-Oxley Act of 2002.</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960" w:type="dxa"/>
            <w:vAlign w:val="bottom"/>
            <w:gridSpan w:val="4"/>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880" w:type="dxa"/>
            <w:vAlign w:val="bottom"/>
            <w:shd w:val="clear" w:color="auto" w:fill="0000FF"/>
          </w:tcPr>
          <w:p>
            <w:pPr>
              <w:spacing w:after="0" w:line="20" w:lineRule="exact"/>
              <w:rPr>
                <w:sz w:val="1"/>
                <w:szCs w:val="1"/>
                <w:color w:val="auto"/>
              </w:rPr>
            </w:pPr>
          </w:p>
        </w:tc>
        <w:tc>
          <w:tcPr>
            <w:tcW w:w="3900" w:type="dxa"/>
            <w:vAlign w:val="bottom"/>
            <w:shd w:val="clear" w:color="auto" w:fill="0000FF"/>
          </w:tcPr>
          <w:p>
            <w:pPr>
              <w:spacing w:after="0" w:line="20" w:lineRule="exact"/>
              <w:rPr>
                <w:sz w:val="1"/>
                <w:szCs w:val="1"/>
                <w:color w:val="auto"/>
              </w:rPr>
            </w:pPr>
          </w:p>
        </w:tc>
        <w:tc>
          <w:tcPr>
            <w:tcW w:w="472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9"/>
        </w:trPr>
        <w:tc>
          <w:tcPr>
            <w:tcW w:w="960" w:type="dxa"/>
            <w:vAlign w:val="bottom"/>
            <w:gridSpan w:val="4"/>
          </w:tcPr>
          <w:p>
            <w:pPr>
              <w:ind w:left="460"/>
              <w:spacing w:after="0"/>
              <w:rPr>
                <w:sz w:val="20"/>
                <w:szCs w:val="20"/>
                <w:color w:val="auto"/>
              </w:rPr>
            </w:pPr>
            <w:r>
              <w:rPr>
                <w:rFonts w:ascii="Arial" w:cs="Arial" w:eastAsia="Arial" w:hAnsi="Arial"/>
                <w:sz w:val="18"/>
                <w:szCs w:val="18"/>
                <w:color w:val="auto"/>
                <w:w w:val="97"/>
              </w:rPr>
              <w:t>32.1**</w:t>
            </w:r>
          </w:p>
        </w:tc>
        <w:tc>
          <w:tcPr>
            <w:tcW w:w="1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9500" w:type="dxa"/>
            <w:vAlign w:val="bottom"/>
            <w:gridSpan w:val="4"/>
          </w:tcPr>
          <w:p>
            <w:pPr>
              <w:spacing w:after="0"/>
              <w:rPr>
                <w:sz w:val="20"/>
                <w:szCs w:val="20"/>
                <w:color w:val="auto"/>
              </w:rPr>
            </w:pPr>
            <w:r>
              <w:rPr>
                <w:rFonts w:ascii="Arial" w:cs="Arial" w:eastAsia="Arial" w:hAnsi="Arial"/>
                <w:sz w:val="18"/>
                <w:szCs w:val="18"/>
                <w:color w:val="0000FF"/>
                <w:w w:val="88"/>
              </w:rPr>
              <w:t>Certification of Principal Executive Officer pursuant to 18 U.S.C. Section 1350, as adopted pursuant to Section 906 of the Sarbanes-Ox</w:t>
            </w:r>
          </w:p>
        </w:tc>
        <w:tc>
          <w:tcPr>
            <w:tcW w:w="0" w:type="dxa"/>
            <w:vAlign w:val="bottom"/>
          </w:tcPr>
          <w:p>
            <w:pPr>
              <w:spacing w:after="0"/>
              <w:rPr>
                <w:sz w:val="1"/>
                <w:szCs w:val="1"/>
                <w:color w:val="auto"/>
              </w:rPr>
            </w:pPr>
          </w:p>
        </w:tc>
      </w:tr>
      <w:tr>
        <w:trPr>
          <w:trHeight w:val="151"/>
        </w:trPr>
        <w:tc>
          <w:tcPr>
            <w:tcW w:w="3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80" w:type="dxa"/>
            <w:vAlign w:val="bottom"/>
            <w:tcBorders>
              <w:top w:val="single" w:sz="8" w:color="0000FF"/>
              <w:bottom w:val="single" w:sz="8" w:color="0000FF"/>
            </w:tcBorders>
          </w:tcPr>
          <w:p>
            <w:pPr>
              <w:spacing w:after="0" w:line="152" w:lineRule="exact"/>
              <w:rPr>
                <w:sz w:val="20"/>
                <w:szCs w:val="20"/>
                <w:color w:val="auto"/>
              </w:rPr>
            </w:pPr>
            <w:r>
              <w:rPr>
                <w:rFonts w:ascii="Arial" w:cs="Arial" w:eastAsia="Arial" w:hAnsi="Arial"/>
                <w:sz w:val="16"/>
                <w:szCs w:val="16"/>
                <w:color w:val="0000FF"/>
              </w:rPr>
              <w:t>Act of 2002.</w:t>
            </w:r>
          </w:p>
        </w:tc>
        <w:tc>
          <w:tcPr>
            <w:tcW w:w="8600" w:type="dxa"/>
            <w:vAlign w:val="bottom"/>
            <w:tcBorders>
              <w:top w:val="single" w:sz="8" w:color="0000FF"/>
            </w:tcBorders>
            <w:gridSpan w:val="2"/>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69"/>
        </w:trPr>
        <w:tc>
          <w:tcPr>
            <w:tcW w:w="960" w:type="dxa"/>
            <w:vAlign w:val="bottom"/>
            <w:gridSpan w:val="4"/>
          </w:tcPr>
          <w:p>
            <w:pPr>
              <w:ind w:left="460"/>
              <w:spacing w:after="0"/>
              <w:rPr>
                <w:sz w:val="20"/>
                <w:szCs w:val="20"/>
                <w:color w:val="auto"/>
              </w:rPr>
            </w:pPr>
            <w:r>
              <w:rPr>
                <w:rFonts w:ascii="Arial" w:cs="Arial" w:eastAsia="Arial" w:hAnsi="Arial"/>
                <w:sz w:val="18"/>
                <w:szCs w:val="18"/>
                <w:color w:val="auto"/>
                <w:w w:val="97"/>
              </w:rPr>
              <w:t>32.2**</w:t>
            </w:r>
          </w:p>
        </w:tc>
        <w:tc>
          <w:tcPr>
            <w:tcW w:w="1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9500" w:type="dxa"/>
            <w:vAlign w:val="bottom"/>
            <w:gridSpan w:val="4"/>
          </w:tcPr>
          <w:p>
            <w:pPr>
              <w:spacing w:after="0"/>
              <w:rPr>
                <w:sz w:val="20"/>
                <w:szCs w:val="20"/>
                <w:color w:val="auto"/>
              </w:rPr>
            </w:pPr>
            <w:r>
              <w:rPr>
                <w:rFonts w:ascii="Arial" w:cs="Arial" w:eastAsia="Arial" w:hAnsi="Arial"/>
                <w:sz w:val="18"/>
                <w:szCs w:val="18"/>
                <w:color w:val="0000FF"/>
                <w:w w:val="88"/>
              </w:rPr>
              <w:t>Certification of Principal Financial Officer pursuant to 18 U.S.C. Section 1350, as adopted pursuant to Section 906 of the Sarbanes-Oxl</w:t>
            </w:r>
          </w:p>
        </w:tc>
        <w:tc>
          <w:tcPr>
            <w:tcW w:w="0" w:type="dxa"/>
            <w:vAlign w:val="bottom"/>
          </w:tcPr>
          <w:p>
            <w:pPr>
              <w:spacing w:after="0"/>
              <w:rPr>
                <w:sz w:val="1"/>
                <w:szCs w:val="1"/>
                <w:color w:val="auto"/>
              </w:rPr>
            </w:pPr>
          </w:p>
        </w:tc>
      </w:tr>
      <w:tr>
        <w:trPr>
          <w:trHeight w:val="151"/>
        </w:trPr>
        <w:tc>
          <w:tcPr>
            <w:tcW w:w="3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80" w:type="dxa"/>
            <w:vAlign w:val="bottom"/>
            <w:tcBorders>
              <w:top w:val="single" w:sz="8" w:color="0000FF"/>
              <w:bottom w:val="single" w:sz="8" w:color="0000FF"/>
            </w:tcBorders>
          </w:tcPr>
          <w:p>
            <w:pPr>
              <w:spacing w:after="0" w:line="152" w:lineRule="exact"/>
              <w:rPr>
                <w:sz w:val="20"/>
                <w:szCs w:val="20"/>
                <w:color w:val="auto"/>
              </w:rPr>
            </w:pPr>
            <w:r>
              <w:rPr>
                <w:rFonts w:ascii="Arial" w:cs="Arial" w:eastAsia="Arial" w:hAnsi="Arial"/>
                <w:sz w:val="16"/>
                <w:szCs w:val="16"/>
                <w:color w:val="0000FF"/>
              </w:rPr>
              <w:t>Act of 2002.</w:t>
            </w:r>
          </w:p>
        </w:tc>
        <w:tc>
          <w:tcPr>
            <w:tcW w:w="8600" w:type="dxa"/>
            <w:vAlign w:val="bottom"/>
            <w:tcBorders>
              <w:top w:val="single" w:sz="8" w:color="0000FF"/>
            </w:tcBorders>
            <w:gridSpan w:val="2"/>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3" w:lineRule="exact"/>
        <w:rPr>
          <w:sz w:val="20"/>
          <w:szCs w:val="20"/>
          <w:color w:val="auto"/>
        </w:rPr>
      </w:pPr>
    </w:p>
    <w:p>
      <w:pPr>
        <w:ind w:left="1860" w:right="20" w:hanging="1403"/>
        <w:spacing w:after="0" w:line="213" w:lineRule="auto"/>
        <w:tabs>
          <w:tab w:leader="none" w:pos="18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following materials from the Registrant’s Quarterly Report on Form 10-Q for the three months ended September 30, 2022, formatt in inline XBRL (eXtensible Business Reporting Language): (i) Consolidated Balance Sheets at September 30, 2022 and December 31, 2021, (ii) Consolidated Statements of Operations for the three and nine months ended September 30, 2022 and 2021, (iii) Consolidated Statements of Comprehensive Income/(Loss) for the three and nine months ended September 30, 2022 and 2021, (iv) Consolidated Statements of Cash Flows for the nine months ended September 30, 2022 and 2021 and (v) Notes to Unaudited Consolidated Financial Statements.</w:t>
      </w:r>
    </w:p>
    <w:p>
      <w:pPr>
        <w:spacing w:after="0" w:line="56" w:lineRule="exact"/>
        <w:rPr>
          <w:sz w:val="20"/>
          <w:szCs w:val="20"/>
          <w:color w:val="auto"/>
        </w:rPr>
      </w:pPr>
    </w:p>
    <w:p>
      <w:pPr>
        <w:ind w:left="1860" w:hanging="1403"/>
        <w:spacing w:after="0"/>
        <w:tabs>
          <w:tab w:leader="none" w:pos="1860" w:val="left"/>
        </w:tabs>
        <w:numPr>
          <w:ilvl w:val="1"/>
          <w:numId w:val="26"/>
        </w:numPr>
        <w:rPr>
          <w:rFonts w:ascii="Arial" w:cs="Arial" w:eastAsia="Arial" w:hAnsi="Arial"/>
          <w:sz w:val="18"/>
          <w:szCs w:val="18"/>
          <w:color w:val="auto"/>
        </w:rPr>
      </w:pPr>
      <w:r>
        <w:rPr>
          <w:rFonts w:ascii="Arial" w:cs="Arial" w:eastAsia="Arial" w:hAnsi="Arial"/>
          <w:sz w:val="18"/>
          <w:szCs w:val="18"/>
          <w:color w:val="auto"/>
        </w:rPr>
        <w:t>Cover Page Interactive Data File (formatted as Inline XBRL and contained in Exhibit 101)</w:t>
      </w:r>
    </w:p>
    <w:p>
      <w:pPr>
        <w:spacing w:after="0" w:line="200" w:lineRule="exact"/>
        <w:rPr>
          <w:rFonts w:ascii="Arial" w:cs="Arial" w:eastAsia="Arial" w:hAnsi="Arial"/>
          <w:sz w:val="18"/>
          <w:szCs w:val="18"/>
          <w:color w:val="auto"/>
        </w:rPr>
      </w:pPr>
    </w:p>
    <w:p>
      <w:pPr>
        <w:spacing w:after="0" w:line="224" w:lineRule="exact"/>
        <w:rPr>
          <w:rFonts w:ascii="Arial" w:cs="Arial" w:eastAsia="Arial" w:hAnsi="Arial"/>
          <w:sz w:val="18"/>
          <w:szCs w:val="18"/>
          <w:color w:val="auto"/>
        </w:rPr>
      </w:pPr>
    </w:p>
    <w:p>
      <w:pPr>
        <w:ind w:left="20"/>
        <w:spacing w:after="0"/>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6"/>
          <w:szCs w:val="16"/>
          <w:color w:val="auto"/>
        </w:rPr>
        <w:t>Filed herewith.</w:t>
      </w:r>
    </w:p>
    <w:p>
      <w:pPr>
        <w:spacing w:after="0" w:line="16" w:lineRule="exact"/>
        <w:rPr>
          <w:rFonts w:ascii="Arial" w:cs="Arial" w:eastAsia="Arial" w:hAnsi="Arial"/>
          <w:sz w:val="18"/>
          <w:szCs w:val="18"/>
          <w:color w:val="auto"/>
        </w:rPr>
      </w:pPr>
    </w:p>
    <w:p>
      <w:pPr>
        <w:ind w:left="680" w:right="360" w:hanging="657"/>
        <w:spacing w:after="0" w:line="248" w:lineRule="auto"/>
        <w:tabs>
          <w:tab w:leader="none" w:pos="680" w:val="left"/>
        </w:tabs>
        <w:numPr>
          <w:ilvl w:val="0"/>
          <w:numId w:val="27"/>
        </w:numPr>
        <w:rPr>
          <w:rFonts w:ascii="Arial" w:cs="Arial" w:eastAsia="Arial" w:hAnsi="Arial"/>
          <w:sz w:val="16"/>
          <w:szCs w:val="16"/>
          <w:color w:val="auto"/>
        </w:rPr>
      </w:pPr>
      <w:r>
        <w:rPr>
          <w:rFonts w:ascii="Arial" w:cs="Arial" w:eastAsia="Arial" w:hAnsi="Arial"/>
          <w:sz w:val="16"/>
          <w:szCs w:val="16"/>
          <w:color w:val="auto"/>
        </w:rPr>
        <w:t>These certifications are being furnished solely to accompany this quarterly report pursuant to 18 U.S.C. Section 1350 and are not being filed for purposes of Section 18 of the Securities Exchange Act of 1934 and are not to be incorporated by reference into any filing of the registrant, whether made before or after the date hereof, regardless of any general incorporation language in such filing.</w:t>
      </w: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jc w:val="center"/>
        <w:ind w:right="100"/>
        <w:spacing w:after="0"/>
        <w:rPr>
          <w:sz w:val="20"/>
          <w:szCs w:val="20"/>
          <w:color w:val="auto"/>
        </w:rPr>
      </w:pPr>
      <w:r>
        <w:rPr>
          <w:rFonts w:ascii="Arial" w:cs="Arial" w:eastAsia="Arial" w:hAnsi="Arial"/>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64135</wp:posOffset>
            </wp:positionV>
            <wp:extent cx="7160895" cy="4191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160895" cy="41910"/>
                    </a:xfrm>
                    <a:prstGeom prst="rect">
                      <a:avLst/>
                    </a:prstGeom>
                    <a:noFill/>
                  </pic:spPr>
                </pic:pic>
              </a:graphicData>
            </a:graphic>
          </wp:anchor>
        </w:drawing>
      </w:r>
    </w:p>
    <w:p>
      <w:pPr>
        <w:sectPr>
          <w:pgSz w:w="11900" w:h="16838" w:orient="portrait"/>
          <w:cols w:equalWidth="0" w:num="1">
            <w:col w:w="11340"/>
          </w:cols>
          <w:pgMar w:left="320" w:top="115" w:right="239" w:bottom="1440" w:gutter="0" w:footer="0" w:header="0"/>
        </w:sectPr>
      </w:pPr>
    </w:p>
    <w:bookmarkStart w:id="50" w:name="page51"/>
    <w:bookmarkEnd w:id="50"/>
    <w:p>
      <w:pPr>
        <w:spacing w:after="0"/>
        <w:rPr>
          <w:sz w:val="20"/>
          <w:szCs w:val="20"/>
          <w:color w:val="auto"/>
        </w:rPr>
      </w:pPr>
      <w:r>
        <w:rPr>
          <w:rFonts w:ascii="Arial" w:cs="Arial" w:eastAsia="Arial" w:hAnsi="Arial"/>
          <w:sz w:val="14"/>
          <w:szCs w:val="14"/>
          <w:b w:val="1"/>
          <w:bCs w:val="1"/>
          <w:u w:val="single" w:color="auto"/>
          <w:color w:val="0000FF"/>
        </w:rPr>
        <w:t>Table</w:t>
      </w:r>
      <w:r>
        <w:rPr>
          <w:rFonts w:ascii="Arial" w:cs="Arial" w:eastAsia="Arial" w:hAnsi="Arial"/>
          <w:sz w:val="14"/>
          <w:szCs w:val="14"/>
          <w:b w:val="1"/>
          <w:bCs w:val="1"/>
          <w:color w:val="0000FF"/>
        </w:rPr>
        <w:t xml:space="preserve"> </w:t>
      </w:r>
      <w:r>
        <w:rPr>
          <w:rFonts w:ascii="Arial" w:cs="Arial" w:eastAsia="Arial" w:hAnsi="Arial"/>
          <w:sz w:val="17"/>
          <w:szCs w:val="17"/>
          <w:color w:val="000000"/>
        </w:rPr>
        <w:t>of</w:t>
      </w:r>
      <w:r>
        <w:rPr>
          <w:rFonts w:ascii="Arial" w:cs="Arial" w:eastAsia="Arial" w:hAnsi="Arial"/>
          <w:sz w:val="14"/>
          <w:szCs w:val="14"/>
          <w:b w:val="1"/>
          <w:bCs w:val="1"/>
          <w:color w:val="0000FF"/>
        </w:rPr>
        <w:t xml:space="preserve"> </w:t>
      </w:r>
      <w:r>
        <w:rPr>
          <w:rFonts w:ascii="Arial" w:cs="Arial" w:eastAsia="Arial" w:hAnsi="Arial"/>
          <w:sz w:val="14"/>
          <w:szCs w:val="14"/>
          <w:b w:val="1"/>
          <w:bCs w:val="1"/>
          <w:u w:val="single" w:color="auto"/>
          <w:color w:val="0000FF"/>
        </w:rPr>
        <w:t>Contents</w:t>
      </w:r>
    </w:p>
    <w:p>
      <w:pPr>
        <w:spacing w:after="0" w:line="200" w:lineRule="exact"/>
        <w:rPr>
          <w:sz w:val="20"/>
          <w:szCs w:val="20"/>
          <w:color w:val="auto"/>
        </w:rPr>
      </w:pPr>
    </w:p>
    <w:p>
      <w:pPr>
        <w:spacing w:after="0" w:line="349" w:lineRule="exact"/>
        <w:rPr>
          <w:sz w:val="20"/>
          <w:szCs w:val="20"/>
          <w:color w:val="auto"/>
        </w:rPr>
      </w:pPr>
    </w:p>
    <w:p>
      <w:pPr>
        <w:jc w:val="center"/>
        <w:ind w:right="-799"/>
        <w:spacing w:after="0"/>
        <w:rPr>
          <w:sz w:val="20"/>
          <w:szCs w:val="20"/>
          <w:color w:val="auto"/>
        </w:rPr>
      </w:pPr>
      <w:r>
        <w:rPr>
          <w:rFonts w:ascii="Arial" w:cs="Arial" w:eastAsia="Arial" w:hAnsi="Arial"/>
          <w:sz w:val="18"/>
          <w:szCs w:val="18"/>
          <w:b w:val="1"/>
          <w:bCs w:val="1"/>
          <w:color w:val="auto"/>
        </w:rPr>
        <w:t>SIGNATURES</w:t>
      </w:r>
    </w:p>
    <w:p>
      <w:pPr>
        <w:spacing w:after="0" w:line="220" w:lineRule="exact"/>
        <w:rPr>
          <w:sz w:val="20"/>
          <w:szCs w:val="20"/>
          <w:color w:val="auto"/>
        </w:rPr>
      </w:pPr>
    </w:p>
    <w:p>
      <w:pPr>
        <w:ind w:firstLine="434"/>
        <w:spacing w:after="0" w:line="261"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ectPr>
          <w:pgSz w:w="11900" w:h="16838" w:orient="portrait"/>
          <w:cols w:equalWidth="0" w:num="1">
            <w:col w:w="10460"/>
          </w:cols>
          <w:pgMar w:left="320" w:top="127" w:right="1119" w:bottom="1440" w:gutter="0" w:footer="0" w:header="0"/>
        </w:sectPr>
      </w:pPr>
    </w:p>
    <w:p>
      <w:pPr>
        <w:spacing w:after="0" w:line="200" w:lineRule="exact"/>
        <w:rPr>
          <w:sz w:val="20"/>
          <w:szCs w:val="20"/>
          <w:color w:val="auto"/>
        </w:rPr>
      </w:pPr>
    </w:p>
    <w:p>
      <w:pPr>
        <w:spacing w:after="0" w:line="389" w:lineRule="exact"/>
        <w:rPr>
          <w:sz w:val="20"/>
          <w:szCs w:val="20"/>
          <w:color w:val="auto"/>
        </w:rPr>
      </w:pPr>
    </w:p>
    <w:p>
      <w:pPr>
        <w:ind w:left="20"/>
        <w:spacing w:after="0"/>
        <w:rPr>
          <w:sz w:val="20"/>
          <w:szCs w:val="20"/>
          <w:color w:val="auto"/>
        </w:rPr>
      </w:pPr>
      <w:r>
        <w:rPr>
          <w:rFonts w:ascii="Arial" w:cs="Arial" w:eastAsia="Arial" w:hAnsi="Arial"/>
          <w:sz w:val="15"/>
          <w:szCs w:val="15"/>
          <w:color w:val="auto"/>
        </w:rPr>
        <w:t>Date: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69" w:lineRule="exact"/>
        <w:rPr>
          <w:sz w:val="20"/>
          <w:szCs w:val="20"/>
          <w:color w:val="auto"/>
        </w:rPr>
      </w:pPr>
    </w:p>
    <w:p>
      <w:pPr>
        <w:spacing w:after="0"/>
        <w:rPr>
          <w:sz w:val="20"/>
          <w:szCs w:val="20"/>
          <w:color w:val="auto"/>
        </w:rPr>
      </w:pPr>
      <w:r>
        <w:rPr>
          <w:rFonts w:ascii="Arial" w:cs="Arial" w:eastAsia="Arial" w:hAnsi="Arial"/>
          <w:sz w:val="15"/>
          <w:szCs w:val="15"/>
          <w:color w:val="auto"/>
        </w:rPr>
        <w:t>November 10, 2022</w:t>
      </w:r>
    </w:p>
    <w:p>
      <w:pPr>
        <w:spacing w:after="0" w:line="20" w:lineRule="exact"/>
        <w:rPr>
          <w:sz w:val="20"/>
          <w:szCs w:val="20"/>
          <w:color w:val="auto"/>
        </w:rPr>
      </w:pPr>
      <w:r>
        <w:rPr>
          <w:sz w:val="20"/>
          <w:szCs w:val="20"/>
          <w:color w:val="auto"/>
        </w:rPr>
        <w:br w:type="column"/>
      </w:r>
    </w:p>
    <w:p>
      <w:pPr>
        <w:spacing w:after="0" w:line="346" w:lineRule="exact"/>
        <w:rPr>
          <w:sz w:val="20"/>
          <w:szCs w:val="20"/>
          <w:color w:val="auto"/>
        </w:rPr>
      </w:pPr>
    </w:p>
    <w:p>
      <w:pPr>
        <w:spacing w:after="0"/>
        <w:rPr>
          <w:sz w:val="20"/>
          <w:szCs w:val="20"/>
          <w:color w:val="auto"/>
        </w:rPr>
      </w:pPr>
      <w:r>
        <w:rPr>
          <w:rFonts w:ascii="Arial" w:cs="Arial" w:eastAsia="Arial" w:hAnsi="Arial"/>
          <w:sz w:val="16"/>
          <w:szCs w:val="16"/>
          <w:color w:val="auto"/>
        </w:rPr>
        <w:t>Luna Innovations Incorporated</w:t>
      </w:r>
    </w:p>
    <w:p>
      <w:pPr>
        <w:spacing w:after="0" w:line="40" w:lineRule="exact"/>
        <w:rPr>
          <w:sz w:val="20"/>
          <w:szCs w:val="20"/>
          <w:color w:val="auto"/>
        </w:rPr>
      </w:pPr>
    </w:p>
    <w:p>
      <w:pPr>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69" w:lineRule="exact"/>
        <w:rPr>
          <w:sz w:val="20"/>
          <w:szCs w:val="20"/>
          <w:color w:val="auto"/>
        </w:rPr>
      </w:pPr>
    </w:p>
    <w:p>
      <w:pPr>
        <w:spacing w:after="0"/>
        <w:rPr>
          <w:sz w:val="20"/>
          <w:szCs w:val="20"/>
          <w:color w:val="auto"/>
        </w:rPr>
      </w:pPr>
      <w:r>
        <w:rPr>
          <w:rFonts w:ascii="Arial" w:cs="Arial" w:eastAsia="Arial" w:hAnsi="Arial"/>
          <w:sz w:val="15"/>
          <w:szCs w:val="15"/>
          <w:color w:val="auto"/>
        </w:rPr>
        <w:t>/s/ Eugene J. Nestro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-1280795</wp:posOffset>
            </wp:positionH>
            <wp:positionV relativeFrom="paragraph">
              <wp:posOffset>31750</wp:posOffset>
            </wp:positionV>
            <wp:extent cx="3451225" cy="825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3451225" cy="8255"/>
                    </a:xfrm>
                    <a:prstGeom prst="rect">
                      <a:avLst/>
                    </a:prstGeom>
                    <a:noFill/>
                  </pic:spPr>
                </pic:pic>
              </a:graphicData>
            </a:graphic>
          </wp:anchor>
        </w:drawing>
      </w:r>
    </w:p>
    <w:p>
      <w:pPr>
        <w:spacing w:after="0" w:line="54" w:lineRule="exact"/>
        <w:rPr>
          <w:sz w:val="20"/>
          <w:szCs w:val="20"/>
          <w:color w:val="auto"/>
        </w:rPr>
      </w:pPr>
    </w:p>
    <w:p>
      <w:pPr>
        <w:sectPr>
          <w:pgSz w:w="11900" w:h="16838" w:orient="portrait"/>
          <w:cols w:equalWidth="0" w:num="4">
            <w:col w:w="400" w:space="260"/>
            <w:col w:w="3900" w:space="720"/>
            <w:col w:w="2180" w:space="340"/>
            <w:col w:w="2660"/>
          </w:cols>
          <w:pgMar w:left="320" w:top="127" w:right="1119" w:bottom="1440" w:gutter="0" w:footer="0" w:header="0"/>
          <w:type w:val="continuous"/>
        </w:sectPr>
      </w:pPr>
    </w:p>
    <w:p>
      <w:pPr>
        <w:ind w:left="8000"/>
        <w:spacing w:after="0"/>
        <w:rPr>
          <w:sz w:val="20"/>
          <w:szCs w:val="20"/>
          <w:color w:val="auto"/>
        </w:rPr>
      </w:pPr>
      <w:r>
        <w:rPr>
          <w:rFonts w:ascii="Arial" w:cs="Arial" w:eastAsia="Arial" w:hAnsi="Arial"/>
          <w:sz w:val="14"/>
          <w:szCs w:val="14"/>
          <w:b w:val="1"/>
          <w:bCs w:val="1"/>
          <w:color w:val="auto"/>
        </w:rPr>
        <w:t>Eugene J. Nestro</w:t>
      </w:r>
    </w:p>
    <w:p>
      <w:pPr>
        <w:spacing w:after="0" w:line="36" w:lineRule="exact"/>
        <w:rPr>
          <w:sz w:val="20"/>
          <w:szCs w:val="20"/>
          <w:color w:val="auto"/>
        </w:rPr>
      </w:pPr>
    </w:p>
    <w:p>
      <w:pPr>
        <w:ind w:left="7800"/>
        <w:spacing w:after="0"/>
        <w:rPr>
          <w:sz w:val="20"/>
          <w:szCs w:val="20"/>
          <w:color w:val="auto"/>
        </w:rPr>
      </w:pPr>
      <w:r>
        <w:rPr>
          <w:rFonts w:ascii="Arial" w:cs="Arial" w:eastAsia="Arial" w:hAnsi="Arial"/>
          <w:sz w:val="14"/>
          <w:szCs w:val="14"/>
          <w:b w:val="1"/>
          <w:bCs w:val="1"/>
          <w:color w:val="auto"/>
        </w:rPr>
        <w:t>Chief Financial Officer</w:t>
      </w:r>
    </w:p>
    <w:p>
      <w:pPr>
        <w:ind w:left="7160"/>
        <w:spacing w:after="0"/>
        <w:rPr>
          <w:sz w:val="20"/>
          <w:szCs w:val="20"/>
          <w:color w:val="auto"/>
        </w:rPr>
      </w:pPr>
      <w:r>
        <w:rPr>
          <w:rFonts w:ascii="Arial" w:cs="Arial" w:eastAsia="Arial" w:hAnsi="Arial"/>
          <w:sz w:val="12"/>
          <w:szCs w:val="12"/>
          <w:b w:val="1"/>
          <w:bCs w:val="1"/>
          <w:color w:val="auto"/>
        </w:rPr>
        <w:t>(Principal Financial and Accounting Officer)</w:t>
      </w: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5540"/>
        <w:spacing w:after="0"/>
        <w:rPr>
          <w:sz w:val="20"/>
          <w:szCs w:val="20"/>
          <w:color w:val="auto"/>
        </w:rPr>
      </w:pPr>
      <w:r>
        <w:rPr>
          <w:rFonts w:ascii="Arial" w:cs="Arial" w:eastAsia="Arial" w:hAnsi="Arial"/>
          <w:sz w:val="18"/>
          <w:szCs w:val="18"/>
          <w:color w:val="auto"/>
        </w:rPr>
        <w:t>50</w:t>
      </w:r>
    </w:p>
    <w:p>
      <w:pPr>
        <w:sectPr>
          <w:pgSz w:w="11900" w:h="16838" w:orient="portrait"/>
          <w:cols w:equalWidth="0" w:num="1">
            <w:col w:w="10460"/>
          </w:cols>
          <w:pgMar w:left="320" w:top="127" w:right="1119" w:bottom="1440" w:gutter="0" w:footer="0" w:header="0"/>
          <w:type w:val="continuous"/>
        </w:sectPr>
      </w:pPr>
    </w:p>
    <w:bookmarkStart w:id="51" w:name="page52"/>
    <w:bookmarkEnd w:id="51"/>
    <w:p>
      <w:pPr>
        <w:jc w:val="right"/>
        <w:spacing w:after="0"/>
        <w:rPr>
          <w:sz w:val="20"/>
          <w:szCs w:val="20"/>
          <w:color w:val="auto"/>
        </w:rPr>
      </w:pPr>
      <w:r>
        <w:rPr>
          <w:rFonts w:ascii="Arial" w:cs="Arial" w:eastAsia="Arial" w:hAnsi="Arial"/>
          <w:sz w:val="18"/>
          <w:szCs w:val="18"/>
          <w:b w:val="1"/>
          <w:bCs w:val="1"/>
          <w:color w:val="auto"/>
        </w:rPr>
        <w:t>Exhibit 31.1</w:t>
      </w:r>
    </w:p>
    <w:p>
      <w:pPr>
        <w:spacing w:after="0" w:line="16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PRINCIPAL EXECUTIVE OFFICER PURSUANT TO</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302 OF THE SARBANES-OXLEY ACT OF 2002</w:t>
      </w:r>
    </w:p>
    <w:p>
      <w:pPr>
        <w:spacing w:after="0" w:line="150" w:lineRule="exact"/>
        <w:rPr>
          <w:sz w:val="20"/>
          <w:szCs w:val="20"/>
          <w:color w:val="auto"/>
        </w:rPr>
      </w:pPr>
    </w:p>
    <w:p>
      <w:pPr>
        <w:spacing w:after="0"/>
        <w:rPr>
          <w:sz w:val="20"/>
          <w:szCs w:val="20"/>
          <w:color w:val="auto"/>
        </w:rPr>
      </w:pPr>
      <w:r>
        <w:rPr>
          <w:rFonts w:ascii="Arial" w:cs="Arial" w:eastAsia="Arial" w:hAnsi="Arial"/>
          <w:sz w:val="18"/>
          <w:szCs w:val="18"/>
          <w:color w:val="auto"/>
        </w:rPr>
        <w:t>I, Scott A. Graeff, certify that:</w:t>
      </w:r>
    </w:p>
    <w:p>
      <w:pPr>
        <w:spacing w:after="0" w:line="161" w:lineRule="exact"/>
        <w:rPr>
          <w:sz w:val="20"/>
          <w:szCs w:val="20"/>
          <w:color w:val="auto"/>
        </w:rPr>
      </w:pPr>
    </w:p>
    <w:p>
      <w:pPr>
        <w:ind w:left="320" w:hanging="315"/>
        <w:spacing w:after="0"/>
        <w:tabs>
          <w:tab w:leader="none" w:pos="320" w:val="left"/>
        </w:tabs>
        <w:numPr>
          <w:ilvl w:val="0"/>
          <w:numId w:val="28"/>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Luna Innovations Incorporated;</w:t>
      </w:r>
    </w:p>
    <w:p>
      <w:pPr>
        <w:spacing w:after="0" w:line="161" w:lineRule="exact"/>
        <w:rPr>
          <w:rFonts w:ascii="Arial" w:cs="Arial" w:eastAsia="Arial" w:hAnsi="Arial"/>
          <w:sz w:val="18"/>
          <w:szCs w:val="18"/>
          <w:color w:val="auto"/>
        </w:rPr>
      </w:pPr>
    </w:p>
    <w:p>
      <w:pPr>
        <w:ind w:left="320" w:right="220" w:hanging="315"/>
        <w:spacing w:after="0" w:line="362" w:lineRule="auto"/>
        <w:tabs>
          <w:tab w:leader="none" w:pos="320" w:val="left"/>
        </w:tabs>
        <w:numPr>
          <w:ilvl w:val="0"/>
          <w:numId w:val="28"/>
        </w:numPr>
        <w:rPr>
          <w:rFonts w:ascii="Arial" w:cs="Arial" w:eastAsia="Arial" w:hAnsi="Arial"/>
          <w:sz w:val="15"/>
          <w:szCs w:val="15"/>
          <w:color w:val="auto"/>
        </w:rPr>
      </w:pPr>
      <w:r>
        <w:rPr>
          <w:rFonts w:ascii="Arial" w:cs="Arial" w:eastAsia="Arial" w:hAnsi="Arial"/>
          <w:sz w:val="15"/>
          <w:szCs w:val="15"/>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58" w:lineRule="exact"/>
        <w:rPr>
          <w:rFonts w:ascii="Arial" w:cs="Arial" w:eastAsia="Arial" w:hAnsi="Arial"/>
          <w:sz w:val="15"/>
          <w:szCs w:val="15"/>
          <w:color w:val="auto"/>
        </w:rPr>
      </w:pPr>
    </w:p>
    <w:p>
      <w:pPr>
        <w:ind w:left="320" w:right="20" w:hanging="315"/>
        <w:spacing w:after="0" w:line="261" w:lineRule="auto"/>
        <w:tabs>
          <w:tab w:leader="none" w:pos="320" w:val="left"/>
        </w:tabs>
        <w:numPr>
          <w:ilvl w:val="0"/>
          <w:numId w:val="28"/>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28" w:lineRule="exact"/>
        <w:rPr>
          <w:rFonts w:ascii="Arial" w:cs="Arial" w:eastAsia="Arial" w:hAnsi="Arial"/>
          <w:sz w:val="18"/>
          <w:szCs w:val="18"/>
          <w:color w:val="auto"/>
        </w:rPr>
      </w:pPr>
    </w:p>
    <w:p>
      <w:pPr>
        <w:ind w:left="320" w:right="160" w:hanging="315"/>
        <w:spacing w:after="0" w:line="252" w:lineRule="auto"/>
        <w:tabs>
          <w:tab w:leader="none" w:pos="32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37" w:lineRule="exact"/>
        <w:rPr>
          <w:rFonts w:ascii="Arial" w:cs="Arial" w:eastAsia="Arial" w:hAnsi="Arial"/>
          <w:sz w:val="18"/>
          <w:szCs w:val="18"/>
          <w:color w:val="auto"/>
        </w:rPr>
      </w:pPr>
    </w:p>
    <w:p>
      <w:pPr>
        <w:jc w:val="both"/>
        <w:ind w:left="960" w:right="380" w:hanging="323"/>
        <w:spacing w:after="0" w:line="252" w:lineRule="auto"/>
        <w:tabs>
          <w:tab w:leader="none" w:pos="950" w:val="left"/>
        </w:tabs>
        <w:numPr>
          <w:ilvl w:val="1"/>
          <w:numId w:val="28"/>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37" w:lineRule="exact"/>
        <w:rPr>
          <w:rFonts w:ascii="Arial" w:cs="Arial" w:eastAsia="Arial" w:hAnsi="Arial"/>
          <w:sz w:val="18"/>
          <w:szCs w:val="18"/>
          <w:color w:val="auto"/>
        </w:rPr>
      </w:pPr>
    </w:p>
    <w:p>
      <w:pPr>
        <w:ind w:left="960" w:right="40" w:hanging="323"/>
        <w:spacing w:after="0" w:line="252" w:lineRule="auto"/>
        <w:tabs>
          <w:tab w:leader="none" w:pos="960" w:val="left"/>
        </w:tabs>
        <w:numPr>
          <w:ilvl w:val="1"/>
          <w:numId w:val="28"/>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37" w:lineRule="exact"/>
        <w:rPr>
          <w:rFonts w:ascii="Arial" w:cs="Arial" w:eastAsia="Arial" w:hAnsi="Arial"/>
          <w:sz w:val="18"/>
          <w:szCs w:val="18"/>
          <w:color w:val="auto"/>
        </w:rPr>
      </w:pPr>
    </w:p>
    <w:p>
      <w:pPr>
        <w:ind w:left="960" w:right="800" w:hanging="323"/>
        <w:spacing w:after="0" w:line="362" w:lineRule="auto"/>
        <w:tabs>
          <w:tab w:leader="none" w:pos="950" w:val="left"/>
        </w:tabs>
        <w:numPr>
          <w:ilvl w:val="1"/>
          <w:numId w:val="28"/>
        </w:numPr>
        <w:rPr>
          <w:rFonts w:ascii="Arial" w:cs="Arial" w:eastAsia="Arial" w:hAnsi="Arial"/>
          <w:sz w:val="15"/>
          <w:szCs w:val="15"/>
          <w:color w:val="auto"/>
        </w:rPr>
      </w:pPr>
      <w:r>
        <w:rPr>
          <w:rFonts w:ascii="Arial" w:cs="Arial" w:eastAsia="Arial" w:hAnsi="Arial"/>
          <w:sz w:val="15"/>
          <w:szCs w:val="15"/>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58" w:lineRule="exact"/>
        <w:rPr>
          <w:rFonts w:ascii="Arial" w:cs="Arial" w:eastAsia="Arial" w:hAnsi="Arial"/>
          <w:sz w:val="15"/>
          <w:szCs w:val="15"/>
          <w:color w:val="auto"/>
        </w:rPr>
      </w:pPr>
    </w:p>
    <w:p>
      <w:pPr>
        <w:ind w:left="960" w:right="60" w:hanging="323"/>
        <w:spacing w:after="0" w:line="252" w:lineRule="auto"/>
        <w:tabs>
          <w:tab w:leader="none" w:pos="960" w:val="left"/>
        </w:tabs>
        <w:numPr>
          <w:ilvl w:val="1"/>
          <w:numId w:val="28"/>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37" w:lineRule="exact"/>
        <w:rPr>
          <w:rFonts w:ascii="Arial" w:cs="Arial" w:eastAsia="Arial" w:hAnsi="Arial"/>
          <w:sz w:val="18"/>
          <w:szCs w:val="18"/>
          <w:color w:val="auto"/>
        </w:rPr>
      </w:pPr>
    </w:p>
    <w:p>
      <w:pPr>
        <w:ind w:left="320" w:right="600" w:hanging="315"/>
        <w:spacing w:after="0" w:line="324" w:lineRule="auto"/>
        <w:tabs>
          <w:tab w:leader="none" w:pos="320" w:val="left"/>
        </w:tabs>
        <w:numPr>
          <w:ilvl w:val="0"/>
          <w:numId w:val="28"/>
        </w:numPr>
        <w:rPr>
          <w:rFonts w:ascii="Arial" w:cs="Arial" w:eastAsia="Arial" w:hAnsi="Arial"/>
          <w:sz w:val="16"/>
          <w:szCs w:val="16"/>
          <w:color w:val="auto"/>
        </w:rPr>
      </w:pPr>
      <w:r>
        <w:rPr>
          <w:rFonts w:ascii="Arial" w:cs="Arial" w:eastAsia="Arial" w:hAnsi="Arial"/>
          <w:sz w:val="16"/>
          <w:szCs w:val="16"/>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82" w:lineRule="exact"/>
        <w:rPr>
          <w:rFonts w:ascii="Arial" w:cs="Arial" w:eastAsia="Arial" w:hAnsi="Arial"/>
          <w:sz w:val="16"/>
          <w:szCs w:val="16"/>
          <w:color w:val="auto"/>
        </w:rPr>
      </w:pPr>
    </w:p>
    <w:p>
      <w:pPr>
        <w:ind w:left="960" w:right="300" w:hanging="323"/>
        <w:spacing w:after="0" w:line="324" w:lineRule="auto"/>
        <w:tabs>
          <w:tab w:leader="none" w:pos="950" w:val="left"/>
        </w:tabs>
        <w:numPr>
          <w:ilvl w:val="1"/>
          <w:numId w:val="28"/>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82" w:lineRule="exact"/>
        <w:rPr>
          <w:rFonts w:ascii="Arial" w:cs="Arial" w:eastAsia="Arial" w:hAnsi="Arial"/>
          <w:sz w:val="16"/>
          <w:szCs w:val="16"/>
          <w:color w:val="auto"/>
        </w:rPr>
      </w:pPr>
    </w:p>
    <w:p>
      <w:pPr>
        <w:ind w:left="960" w:right="260" w:hanging="323"/>
        <w:spacing w:after="0" w:line="261" w:lineRule="auto"/>
        <w:tabs>
          <w:tab w:leader="none" w:pos="960" w:val="left"/>
        </w:tabs>
        <w:numPr>
          <w:ilvl w:val="1"/>
          <w:numId w:val="28"/>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color w:val="auto"/>
        </w:rPr>
        <w:t>Date: November 10, 2022</w:t>
      </w:r>
    </w:p>
    <w:p>
      <w:pPr>
        <w:spacing w:after="0" w:line="333" w:lineRule="exact"/>
        <w:rPr>
          <w:sz w:val="20"/>
          <w:szCs w:val="20"/>
          <w:color w:val="auto"/>
        </w:rPr>
      </w:pPr>
    </w:p>
    <w:p>
      <w:pPr>
        <w:ind w:left="2060"/>
        <w:spacing w:after="0"/>
        <w:rPr>
          <w:sz w:val="20"/>
          <w:szCs w:val="20"/>
          <w:color w:val="auto"/>
        </w:rPr>
      </w:pPr>
      <w:r>
        <w:rPr>
          <w:rFonts w:ascii="Arial" w:cs="Arial" w:eastAsia="Arial" w:hAnsi="Arial"/>
          <w:sz w:val="18"/>
          <w:szCs w:val="18"/>
          <w:color w:val="auto"/>
        </w:rPr>
        <w:t>/s/ Scott A. Graeff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10160</wp:posOffset>
            </wp:positionV>
            <wp:extent cx="3634740" cy="825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3634740" cy="8255"/>
                    </a:xfrm>
                    <a:prstGeom prst="rect">
                      <a:avLst/>
                    </a:prstGeom>
                    <a:noFill/>
                  </pic:spPr>
                </pic:pic>
              </a:graphicData>
            </a:graphic>
          </wp:anchor>
        </w:drawing>
      </w:r>
    </w:p>
    <w:p>
      <w:pPr>
        <w:spacing w:after="0" w:line="4"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Scott A. Graeff</w:t>
      </w:r>
    </w:p>
    <w:p>
      <w:pPr>
        <w:spacing w:after="0" w:line="14" w:lineRule="exact"/>
        <w:rPr>
          <w:sz w:val="20"/>
          <w:szCs w:val="20"/>
          <w:color w:val="auto"/>
        </w:rPr>
      </w:pPr>
    </w:p>
    <w:p>
      <w:pPr>
        <w:jc w:val="center"/>
        <w:ind w:right="5520"/>
        <w:spacing w:after="0"/>
        <w:rPr>
          <w:sz w:val="20"/>
          <w:szCs w:val="20"/>
          <w:color w:val="auto"/>
        </w:rPr>
      </w:pPr>
      <w:r>
        <w:rPr>
          <w:rFonts w:ascii="Arial" w:cs="Arial" w:eastAsia="Arial" w:hAnsi="Arial"/>
          <w:sz w:val="18"/>
          <w:szCs w:val="18"/>
          <w:b w:val="1"/>
          <w:bCs w:val="1"/>
          <w:color w:val="auto"/>
        </w:rPr>
        <w:t>President and Chief Executive Officer</w:t>
      </w:r>
    </w:p>
    <w:p>
      <w:pPr>
        <w:jc w:val="center"/>
        <w:ind w:right="5520"/>
        <w:spacing w:after="0"/>
        <w:rPr>
          <w:sz w:val="20"/>
          <w:szCs w:val="20"/>
          <w:color w:val="auto"/>
        </w:rPr>
      </w:pPr>
      <w:r>
        <w:rPr>
          <w:rFonts w:ascii="Arial" w:cs="Arial" w:eastAsia="Arial" w:hAnsi="Arial"/>
          <w:sz w:val="18"/>
          <w:szCs w:val="18"/>
          <w:b w:val="1"/>
          <w:bCs w:val="1"/>
          <w:color w:val="auto"/>
        </w:rPr>
        <w:t>(Principal Executive Officer)</w:t>
      </w:r>
    </w:p>
    <w:p>
      <w:pPr>
        <w:sectPr>
          <w:pgSz w:w="11900" w:h="16838" w:orient="portrait"/>
          <w:cols w:equalWidth="0" w:num="1">
            <w:col w:w="11240"/>
          </w:cols>
          <w:pgMar w:left="320" w:top="871" w:right="339" w:bottom="1440" w:gutter="0" w:footer="0" w:header="0"/>
        </w:sectPr>
      </w:pPr>
    </w:p>
    <w:bookmarkStart w:id="52" w:name="page53"/>
    <w:bookmarkEnd w:id="52"/>
    <w:p>
      <w:pPr>
        <w:jc w:val="right"/>
        <w:spacing w:after="0"/>
        <w:rPr>
          <w:sz w:val="20"/>
          <w:szCs w:val="20"/>
          <w:color w:val="auto"/>
        </w:rPr>
      </w:pPr>
      <w:r>
        <w:rPr>
          <w:rFonts w:ascii="Arial" w:cs="Arial" w:eastAsia="Arial" w:hAnsi="Arial"/>
          <w:sz w:val="18"/>
          <w:szCs w:val="18"/>
          <w:b w:val="1"/>
          <w:bCs w:val="1"/>
          <w:color w:val="auto"/>
        </w:rPr>
        <w:t>Exhibit 31.2</w:t>
      </w:r>
    </w:p>
    <w:p>
      <w:pPr>
        <w:spacing w:after="0" w:line="16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PRINCIPAL FINANCIAL OFFICER PURSUANT TO</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302 OF THE SARBANES-OXLEY ACT OF 2002</w:t>
      </w:r>
    </w:p>
    <w:p>
      <w:pPr>
        <w:spacing w:after="0" w:line="150" w:lineRule="exact"/>
        <w:rPr>
          <w:sz w:val="20"/>
          <w:szCs w:val="20"/>
          <w:color w:val="auto"/>
        </w:rPr>
      </w:pPr>
    </w:p>
    <w:p>
      <w:pPr>
        <w:spacing w:after="0"/>
        <w:rPr>
          <w:sz w:val="20"/>
          <w:szCs w:val="20"/>
          <w:color w:val="auto"/>
        </w:rPr>
      </w:pPr>
      <w:r>
        <w:rPr>
          <w:rFonts w:ascii="Arial" w:cs="Arial" w:eastAsia="Arial" w:hAnsi="Arial"/>
          <w:sz w:val="18"/>
          <w:szCs w:val="18"/>
          <w:color w:val="auto"/>
        </w:rPr>
        <w:t>I, Eugene J. Nestro, certify that:</w:t>
      </w:r>
    </w:p>
    <w:p>
      <w:pPr>
        <w:spacing w:after="0" w:line="161" w:lineRule="exact"/>
        <w:rPr>
          <w:sz w:val="20"/>
          <w:szCs w:val="20"/>
          <w:color w:val="auto"/>
        </w:rPr>
      </w:pPr>
    </w:p>
    <w:p>
      <w:pPr>
        <w:ind w:left="320" w:hanging="315"/>
        <w:spacing w:after="0"/>
        <w:tabs>
          <w:tab w:leader="none" w:pos="320" w:val="left"/>
        </w:tabs>
        <w:numPr>
          <w:ilvl w:val="0"/>
          <w:numId w:val="29"/>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Luna Innovations Incorporated;</w:t>
      </w:r>
    </w:p>
    <w:p>
      <w:pPr>
        <w:spacing w:after="0" w:line="161" w:lineRule="exact"/>
        <w:rPr>
          <w:rFonts w:ascii="Arial" w:cs="Arial" w:eastAsia="Arial" w:hAnsi="Arial"/>
          <w:sz w:val="18"/>
          <w:szCs w:val="18"/>
          <w:color w:val="auto"/>
        </w:rPr>
      </w:pPr>
    </w:p>
    <w:p>
      <w:pPr>
        <w:ind w:left="320" w:right="220" w:hanging="315"/>
        <w:spacing w:after="0" w:line="362" w:lineRule="auto"/>
        <w:tabs>
          <w:tab w:leader="none" w:pos="320" w:val="left"/>
        </w:tabs>
        <w:numPr>
          <w:ilvl w:val="0"/>
          <w:numId w:val="29"/>
        </w:numPr>
        <w:rPr>
          <w:rFonts w:ascii="Arial" w:cs="Arial" w:eastAsia="Arial" w:hAnsi="Arial"/>
          <w:sz w:val="15"/>
          <w:szCs w:val="15"/>
          <w:color w:val="auto"/>
        </w:rPr>
      </w:pPr>
      <w:r>
        <w:rPr>
          <w:rFonts w:ascii="Arial" w:cs="Arial" w:eastAsia="Arial" w:hAnsi="Arial"/>
          <w:sz w:val="15"/>
          <w:szCs w:val="15"/>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58" w:lineRule="exact"/>
        <w:rPr>
          <w:rFonts w:ascii="Arial" w:cs="Arial" w:eastAsia="Arial" w:hAnsi="Arial"/>
          <w:sz w:val="15"/>
          <w:szCs w:val="15"/>
          <w:color w:val="auto"/>
        </w:rPr>
      </w:pPr>
    </w:p>
    <w:p>
      <w:pPr>
        <w:ind w:left="320" w:right="20" w:hanging="315"/>
        <w:spacing w:after="0" w:line="261" w:lineRule="auto"/>
        <w:tabs>
          <w:tab w:leader="none" w:pos="320" w:val="left"/>
        </w:tabs>
        <w:numPr>
          <w:ilvl w:val="0"/>
          <w:numId w:val="29"/>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28" w:lineRule="exact"/>
        <w:rPr>
          <w:rFonts w:ascii="Arial" w:cs="Arial" w:eastAsia="Arial" w:hAnsi="Arial"/>
          <w:sz w:val="18"/>
          <w:szCs w:val="18"/>
          <w:color w:val="auto"/>
        </w:rPr>
      </w:pPr>
    </w:p>
    <w:p>
      <w:pPr>
        <w:ind w:left="320" w:right="160" w:hanging="315"/>
        <w:spacing w:after="0" w:line="252" w:lineRule="auto"/>
        <w:tabs>
          <w:tab w:leader="none" w:pos="32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37" w:lineRule="exact"/>
        <w:rPr>
          <w:rFonts w:ascii="Arial" w:cs="Arial" w:eastAsia="Arial" w:hAnsi="Arial"/>
          <w:sz w:val="18"/>
          <w:szCs w:val="18"/>
          <w:color w:val="auto"/>
        </w:rPr>
      </w:pPr>
    </w:p>
    <w:p>
      <w:pPr>
        <w:jc w:val="both"/>
        <w:ind w:left="960" w:right="380" w:hanging="323"/>
        <w:spacing w:after="0" w:line="252" w:lineRule="auto"/>
        <w:tabs>
          <w:tab w:leader="none" w:pos="950" w:val="left"/>
        </w:tabs>
        <w:numPr>
          <w:ilvl w:val="1"/>
          <w:numId w:val="29"/>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37" w:lineRule="exact"/>
        <w:rPr>
          <w:rFonts w:ascii="Arial" w:cs="Arial" w:eastAsia="Arial" w:hAnsi="Arial"/>
          <w:sz w:val="18"/>
          <w:szCs w:val="18"/>
          <w:color w:val="auto"/>
        </w:rPr>
      </w:pPr>
    </w:p>
    <w:p>
      <w:pPr>
        <w:ind w:left="960" w:right="40" w:hanging="323"/>
        <w:spacing w:after="0" w:line="252" w:lineRule="auto"/>
        <w:tabs>
          <w:tab w:leader="none" w:pos="960" w:val="left"/>
        </w:tabs>
        <w:numPr>
          <w:ilvl w:val="1"/>
          <w:numId w:val="29"/>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37" w:lineRule="exact"/>
        <w:rPr>
          <w:rFonts w:ascii="Arial" w:cs="Arial" w:eastAsia="Arial" w:hAnsi="Arial"/>
          <w:sz w:val="18"/>
          <w:szCs w:val="18"/>
          <w:color w:val="auto"/>
        </w:rPr>
      </w:pPr>
    </w:p>
    <w:p>
      <w:pPr>
        <w:ind w:left="960" w:right="800" w:hanging="323"/>
        <w:spacing w:after="0" w:line="362" w:lineRule="auto"/>
        <w:tabs>
          <w:tab w:leader="none" w:pos="950" w:val="left"/>
        </w:tabs>
        <w:numPr>
          <w:ilvl w:val="1"/>
          <w:numId w:val="29"/>
        </w:numPr>
        <w:rPr>
          <w:rFonts w:ascii="Arial" w:cs="Arial" w:eastAsia="Arial" w:hAnsi="Arial"/>
          <w:sz w:val="15"/>
          <w:szCs w:val="15"/>
          <w:color w:val="auto"/>
        </w:rPr>
      </w:pPr>
      <w:r>
        <w:rPr>
          <w:rFonts w:ascii="Arial" w:cs="Arial" w:eastAsia="Arial" w:hAnsi="Arial"/>
          <w:sz w:val="15"/>
          <w:szCs w:val="15"/>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58" w:lineRule="exact"/>
        <w:rPr>
          <w:rFonts w:ascii="Arial" w:cs="Arial" w:eastAsia="Arial" w:hAnsi="Arial"/>
          <w:sz w:val="15"/>
          <w:szCs w:val="15"/>
          <w:color w:val="auto"/>
        </w:rPr>
      </w:pPr>
    </w:p>
    <w:p>
      <w:pPr>
        <w:ind w:left="960" w:right="60" w:hanging="323"/>
        <w:spacing w:after="0" w:line="252" w:lineRule="auto"/>
        <w:tabs>
          <w:tab w:leader="none" w:pos="960" w:val="left"/>
        </w:tabs>
        <w:numPr>
          <w:ilvl w:val="1"/>
          <w:numId w:val="29"/>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37" w:lineRule="exact"/>
        <w:rPr>
          <w:rFonts w:ascii="Arial" w:cs="Arial" w:eastAsia="Arial" w:hAnsi="Arial"/>
          <w:sz w:val="18"/>
          <w:szCs w:val="18"/>
          <w:color w:val="auto"/>
        </w:rPr>
      </w:pPr>
    </w:p>
    <w:p>
      <w:pPr>
        <w:ind w:left="320" w:right="600" w:hanging="315"/>
        <w:spacing w:after="0" w:line="324" w:lineRule="auto"/>
        <w:tabs>
          <w:tab w:leader="none" w:pos="320" w:val="left"/>
        </w:tabs>
        <w:numPr>
          <w:ilvl w:val="0"/>
          <w:numId w:val="29"/>
        </w:numPr>
        <w:rPr>
          <w:rFonts w:ascii="Arial" w:cs="Arial" w:eastAsia="Arial" w:hAnsi="Arial"/>
          <w:sz w:val="16"/>
          <w:szCs w:val="16"/>
          <w:color w:val="auto"/>
        </w:rPr>
      </w:pPr>
      <w:r>
        <w:rPr>
          <w:rFonts w:ascii="Arial" w:cs="Arial" w:eastAsia="Arial" w:hAnsi="Arial"/>
          <w:sz w:val="16"/>
          <w:szCs w:val="16"/>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82" w:lineRule="exact"/>
        <w:rPr>
          <w:rFonts w:ascii="Arial" w:cs="Arial" w:eastAsia="Arial" w:hAnsi="Arial"/>
          <w:sz w:val="16"/>
          <w:szCs w:val="16"/>
          <w:color w:val="auto"/>
        </w:rPr>
      </w:pPr>
    </w:p>
    <w:p>
      <w:pPr>
        <w:ind w:left="960" w:right="300" w:hanging="323"/>
        <w:spacing w:after="0" w:line="324" w:lineRule="auto"/>
        <w:tabs>
          <w:tab w:leader="none" w:pos="950" w:val="left"/>
        </w:tabs>
        <w:numPr>
          <w:ilvl w:val="1"/>
          <w:numId w:val="29"/>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82" w:lineRule="exact"/>
        <w:rPr>
          <w:rFonts w:ascii="Arial" w:cs="Arial" w:eastAsia="Arial" w:hAnsi="Arial"/>
          <w:sz w:val="16"/>
          <w:szCs w:val="16"/>
          <w:color w:val="auto"/>
        </w:rPr>
      </w:pPr>
    </w:p>
    <w:p>
      <w:pPr>
        <w:ind w:left="960" w:right="260" w:hanging="323"/>
        <w:spacing w:after="0" w:line="261" w:lineRule="auto"/>
        <w:tabs>
          <w:tab w:leader="none" w:pos="960" w:val="left"/>
        </w:tabs>
        <w:numPr>
          <w:ilvl w:val="1"/>
          <w:numId w:val="29"/>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color w:val="auto"/>
        </w:rPr>
        <w:t>Date: November 10, 2022</w:t>
      </w:r>
    </w:p>
    <w:p>
      <w:pPr>
        <w:spacing w:after="0" w:line="333" w:lineRule="exact"/>
        <w:rPr>
          <w:sz w:val="20"/>
          <w:szCs w:val="20"/>
          <w:color w:val="auto"/>
        </w:rPr>
      </w:pPr>
    </w:p>
    <w:p>
      <w:pPr>
        <w:ind w:left="1960"/>
        <w:spacing w:after="0"/>
        <w:tabs>
          <w:tab w:leader="none" w:pos="2280" w:val="left"/>
        </w:tabs>
        <w:rPr>
          <w:sz w:val="20"/>
          <w:szCs w:val="20"/>
          <w:color w:val="auto"/>
        </w:rPr>
      </w:pPr>
      <w:r>
        <w:rPr>
          <w:rFonts w:ascii="Arial" w:cs="Arial" w:eastAsia="Arial" w:hAnsi="Arial"/>
          <w:sz w:val="18"/>
          <w:szCs w:val="18"/>
          <w:color w:val="auto"/>
        </w:rPr>
        <w:t>/s/</w:t>
      </w:r>
      <w:r>
        <w:rPr>
          <w:sz w:val="20"/>
          <w:szCs w:val="20"/>
          <w:color w:val="auto"/>
        </w:rPr>
        <w:tab/>
      </w:r>
      <w:r>
        <w:rPr>
          <w:rFonts w:ascii="Arial" w:cs="Arial" w:eastAsia="Arial" w:hAnsi="Arial"/>
          <w:sz w:val="15"/>
          <w:szCs w:val="15"/>
          <w:color w:val="auto"/>
        </w:rPr>
        <w:t>Eugene J. Nestro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10160</wp:posOffset>
            </wp:positionV>
            <wp:extent cx="3634740" cy="825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3634740" cy="8255"/>
                    </a:xfrm>
                    <a:prstGeom prst="rect">
                      <a:avLst/>
                    </a:prstGeom>
                    <a:noFill/>
                  </pic:spPr>
                </pic:pic>
              </a:graphicData>
            </a:graphic>
          </wp:anchor>
        </w:drawing>
      </w:r>
    </w:p>
    <w:p>
      <w:pPr>
        <w:spacing w:after="0" w:line="4" w:lineRule="exact"/>
        <w:rPr>
          <w:sz w:val="20"/>
          <w:szCs w:val="20"/>
          <w:color w:val="auto"/>
        </w:rPr>
      </w:pPr>
    </w:p>
    <w:p>
      <w:pPr>
        <w:ind w:left="2240"/>
        <w:spacing w:after="0"/>
        <w:rPr>
          <w:sz w:val="20"/>
          <w:szCs w:val="20"/>
          <w:color w:val="auto"/>
        </w:rPr>
      </w:pPr>
      <w:r>
        <w:rPr>
          <w:rFonts w:ascii="Arial" w:cs="Arial" w:eastAsia="Arial" w:hAnsi="Arial"/>
          <w:sz w:val="18"/>
          <w:szCs w:val="18"/>
          <w:b w:val="1"/>
          <w:bCs w:val="1"/>
          <w:color w:val="auto"/>
        </w:rPr>
        <w:t>Eugene J. Nestro</w:t>
      </w:r>
    </w:p>
    <w:p>
      <w:pPr>
        <w:spacing w:after="0" w:line="14" w:lineRule="exact"/>
        <w:rPr>
          <w:sz w:val="20"/>
          <w:szCs w:val="20"/>
          <w:color w:val="auto"/>
        </w:rPr>
      </w:pPr>
    </w:p>
    <w:p>
      <w:pPr>
        <w:jc w:val="center"/>
        <w:ind w:right="5520"/>
        <w:spacing w:after="0"/>
        <w:rPr>
          <w:sz w:val="20"/>
          <w:szCs w:val="20"/>
          <w:color w:val="auto"/>
        </w:rPr>
      </w:pPr>
      <w:r>
        <w:rPr>
          <w:rFonts w:ascii="Arial" w:cs="Arial" w:eastAsia="Arial" w:hAnsi="Arial"/>
          <w:sz w:val="18"/>
          <w:szCs w:val="18"/>
          <w:b w:val="1"/>
          <w:bCs w:val="1"/>
          <w:color w:val="auto"/>
        </w:rPr>
        <w:t>Chief Financial Officer</w:t>
      </w:r>
    </w:p>
    <w:p>
      <w:pPr>
        <w:jc w:val="center"/>
        <w:ind w:right="5520"/>
        <w:spacing w:after="0"/>
        <w:rPr>
          <w:sz w:val="20"/>
          <w:szCs w:val="20"/>
          <w:color w:val="auto"/>
        </w:rPr>
      </w:pPr>
      <w:r>
        <w:rPr>
          <w:rFonts w:ascii="Arial" w:cs="Arial" w:eastAsia="Arial" w:hAnsi="Arial"/>
          <w:sz w:val="18"/>
          <w:szCs w:val="18"/>
          <w:b w:val="1"/>
          <w:bCs w:val="1"/>
          <w:color w:val="auto"/>
        </w:rPr>
        <w:t>(Principal Financial and Accounting Officer)</w:t>
      </w:r>
    </w:p>
    <w:p>
      <w:pPr>
        <w:sectPr>
          <w:pgSz w:w="11900" w:h="16838" w:orient="portrait"/>
          <w:cols w:equalWidth="0" w:num="1">
            <w:col w:w="11240"/>
          </w:cols>
          <w:pgMar w:left="320" w:top="871" w:right="339" w:bottom="1440" w:gutter="0" w:footer="0" w:header="0"/>
        </w:sectPr>
      </w:pPr>
    </w:p>
    <w:bookmarkStart w:id="53" w:name="page54"/>
    <w:bookmarkEnd w:id="53"/>
    <w:p>
      <w:pPr>
        <w:jc w:val="right"/>
        <w:spacing w:after="0"/>
        <w:rPr>
          <w:sz w:val="20"/>
          <w:szCs w:val="20"/>
          <w:color w:val="auto"/>
        </w:rPr>
      </w:pPr>
      <w:r>
        <w:rPr>
          <w:rFonts w:ascii="Arial" w:cs="Arial" w:eastAsia="Arial" w:hAnsi="Arial"/>
          <w:sz w:val="18"/>
          <w:szCs w:val="18"/>
          <w:b w:val="1"/>
          <w:bCs w:val="1"/>
          <w:color w:val="auto"/>
        </w:rPr>
        <w:t>Exhibit 32.1</w:t>
      </w:r>
    </w:p>
    <w:p>
      <w:pPr>
        <w:spacing w:after="0" w:line="16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PRINCIPAL EXECUTIVE OFFICER PURSUANT TO</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150" w:lineRule="exact"/>
        <w:rPr>
          <w:sz w:val="20"/>
          <w:szCs w:val="20"/>
          <w:color w:val="auto"/>
        </w:rPr>
      </w:pPr>
    </w:p>
    <w:p>
      <w:pPr>
        <w:jc w:val="both"/>
        <w:ind w:right="300"/>
        <w:spacing w:after="0" w:line="299" w:lineRule="auto"/>
        <w:rPr>
          <w:sz w:val="20"/>
          <w:szCs w:val="20"/>
          <w:color w:val="auto"/>
        </w:rPr>
      </w:pPr>
      <w:r>
        <w:rPr>
          <w:rFonts w:ascii="Arial" w:cs="Arial" w:eastAsia="Arial" w:hAnsi="Arial"/>
          <w:sz w:val="16"/>
          <w:szCs w:val="16"/>
          <w:color w:val="auto"/>
        </w:rPr>
        <w:t>In connection with the quarterly report of Luna Innovations Incorporated (the “Company”) on Form 10-Q for the quarter ended September 30, 2022 as filed with the Securities and Exchange Commission on the date hereof (the “Report”), I, Scott A. Graeff, President and Chief Executive Officer of the Company, certify, pursuant to 18 U.S.C. § 1350, as adopted pursuant to § 906 of the Sarbanes-Oxley Act of 2002, that to my knowledge:</w:t>
      </w:r>
    </w:p>
    <w:p>
      <w:pPr>
        <w:spacing w:after="0" w:line="102" w:lineRule="exact"/>
        <w:rPr>
          <w:sz w:val="20"/>
          <w:szCs w:val="20"/>
          <w:color w:val="auto"/>
        </w:rPr>
      </w:pPr>
    </w:p>
    <w:p>
      <w:pPr>
        <w:ind w:left="260" w:hanging="255"/>
        <w:spacing w:after="0"/>
        <w:tabs>
          <w:tab w:leader="none" w:pos="26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161" w:lineRule="exact"/>
        <w:rPr>
          <w:rFonts w:ascii="Arial" w:cs="Arial" w:eastAsia="Arial" w:hAnsi="Arial"/>
          <w:sz w:val="18"/>
          <w:szCs w:val="18"/>
          <w:color w:val="auto"/>
        </w:rPr>
      </w:pPr>
    </w:p>
    <w:p>
      <w:pPr>
        <w:ind w:left="260" w:hanging="255"/>
        <w:spacing w:after="0"/>
        <w:tabs>
          <w:tab w:leader="none" w:pos="260" w:val="left"/>
        </w:tabs>
        <w:numPr>
          <w:ilvl w:val="0"/>
          <w:numId w:val="30"/>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184" w:lineRule="exact"/>
        <w:rPr>
          <w:sz w:val="20"/>
          <w:szCs w:val="20"/>
          <w:color w:val="auto"/>
        </w:rPr>
      </w:pPr>
    </w:p>
    <w:p>
      <w:pPr>
        <w:ind w:right="240"/>
        <w:spacing w:after="0" w:line="299" w:lineRule="auto"/>
        <w:rPr>
          <w:sz w:val="20"/>
          <w:szCs w:val="20"/>
          <w:color w:val="auto"/>
        </w:rPr>
      </w:pPr>
      <w:r>
        <w:rPr>
          <w:rFonts w:ascii="Arial" w:cs="Arial" w:eastAsia="Arial" w:hAnsi="Arial"/>
          <w:sz w:val="16"/>
          <w:szCs w:val="16"/>
          <w:color w:val="auto"/>
        </w:rPr>
        <w:t>This certification accompanies this Report to which it relates, shall not be deemed “filed” with the Securities and Exchange Commission and is not to be incorporated by reference into any filing of the Company under the Securities Act of 1933, as amended, or the Securities Exchange Act of 1934, as amended (whether made before or after the date of the Report), irrespective of any general incorporation language contained in such filing.</w:t>
      </w:r>
    </w:p>
    <w:p>
      <w:pPr>
        <w:spacing w:after="0" w:line="168" w:lineRule="exact"/>
        <w:rPr>
          <w:sz w:val="20"/>
          <w:szCs w:val="20"/>
          <w:color w:val="auto"/>
        </w:rPr>
      </w:pPr>
    </w:p>
    <w:p>
      <w:pPr>
        <w:ind w:left="2060"/>
        <w:spacing w:after="0"/>
        <w:tabs>
          <w:tab w:leader="none" w:pos="2380" w:val="left"/>
        </w:tabs>
        <w:rPr>
          <w:sz w:val="20"/>
          <w:szCs w:val="20"/>
          <w:color w:val="auto"/>
        </w:rPr>
      </w:pPr>
      <w:r>
        <w:rPr>
          <w:rFonts w:ascii="Arial" w:cs="Arial" w:eastAsia="Arial" w:hAnsi="Arial"/>
          <w:sz w:val="18"/>
          <w:szCs w:val="18"/>
          <w:color w:val="auto"/>
        </w:rPr>
        <w:t>/s/</w:t>
      </w:r>
      <w:r>
        <w:rPr>
          <w:sz w:val="20"/>
          <w:szCs w:val="20"/>
          <w:color w:val="auto"/>
        </w:rPr>
        <w:tab/>
      </w:r>
      <w:r>
        <w:rPr>
          <w:rFonts w:ascii="Arial" w:cs="Arial" w:eastAsia="Arial" w:hAnsi="Arial"/>
          <w:sz w:val="16"/>
          <w:szCs w:val="16"/>
          <w:color w:val="auto"/>
        </w:rPr>
        <w:t>Scott A. Graeff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10160</wp:posOffset>
            </wp:positionV>
            <wp:extent cx="3634740" cy="825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3634740" cy="8255"/>
                    </a:xfrm>
                    <a:prstGeom prst="rect">
                      <a:avLst/>
                    </a:prstGeom>
                    <a:noFill/>
                  </pic:spPr>
                </pic:pic>
              </a:graphicData>
            </a:graphic>
          </wp:anchor>
        </w:drawing>
      </w:r>
    </w:p>
    <w:p>
      <w:pPr>
        <w:spacing w:after="0" w:line="4"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Scott A. Graeff</w:t>
      </w:r>
    </w:p>
    <w:p>
      <w:pPr>
        <w:spacing w:after="0" w:line="14" w:lineRule="exact"/>
        <w:rPr>
          <w:sz w:val="20"/>
          <w:szCs w:val="20"/>
          <w:color w:val="auto"/>
        </w:rPr>
      </w:pPr>
    </w:p>
    <w:p>
      <w:pPr>
        <w:jc w:val="center"/>
        <w:ind w:right="5520"/>
        <w:spacing w:after="0"/>
        <w:rPr>
          <w:sz w:val="20"/>
          <w:szCs w:val="20"/>
          <w:color w:val="auto"/>
        </w:rPr>
      </w:pPr>
      <w:r>
        <w:rPr>
          <w:rFonts w:ascii="Arial" w:cs="Arial" w:eastAsia="Arial" w:hAnsi="Arial"/>
          <w:sz w:val="18"/>
          <w:szCs w:val="18"/>
          <w:b w:val="1"/>
          <w:bCs w:val="1"/>
          <w:color w:val="auto"/>
        </w:rPr>
        <w:t>President and Chief Executive Officer</w:t>
      </w:r>
    </w:p>
    <w:p>
      <w:pPr>
        <w:jc w:val="center"/>
        <w:ind w:right="5520"/>
        <w:spacing w:after="0"/>
        <w:rPr>
          <w:sz w:val="20"/>
          <w:szCs w:val="20"/>
          <w:color w:val="auto"/>
        </w:rPr>
      </w:pPr>
      <w:r>
        <w:rPr>
          <w:rFonts w:ascii="Arial" w:cs="Arial" w:eastAsia="Arial" w:hAnsi="Arial"/>
          <w:sz w:val="18"/>
          <w:szCs w:val="18"/>
          <w:b w:val="1"/>
          <w:bCs w:val="1"/>
          <w:color w:val="auto"/>
        </w:rPr>
        <w:t>(Principal Executive Officer)</w:t>
      </w:r>
    </w:p>
    <w:p>
      <w:pPr>
        <w:spacing w:after="0" w:line="200" w:lineRule="exact"/>
        <w:rPr>
          <w:sz w:val="20"/>
          <w:szCs w:val="20"/>
          <w:color w:val="auto"/>
        </w:rPr>
      </w:pPr>
    </w:p>
    <w:p>
      <w:pPr>
        <w:spacing w:after="0"/>
        <w:rPr>
          <w:sz w:val="20"/>
          <w:szCs w:val="20"/>
          <w:color w:val="auto"/>
        </w:rPr>
      </w:pPr>
      <w:r>
        <w:rPr>
          <w:rFonts w:ascii="Arial" w:cs="Arial" w:eastAsia="Arial" w:hAnsi="Arial"/>
          <w:sz w:val="18"/>
          <w:szCs w:val="18"/>
          <w:color w:val="auto"/>
        </w:rPr>
        <w:t>November 10, 2022</w:t>
      </w:r>
    </w:p>
    <w:p>
      <w:pPr>
        <w:sectPr>
          <w:pgSz w:w="11900" w:h="16838" w:orient="portrait"/>
          <w:cols w:equalWidth="0" w:num="1">
            <w:col w:w="11240"/>
          </w:cols>
          <w:pgMar w:left="320" w:top="871" w:right="339" w:bottom="1440" w:gutter="0" w:footer="0" w:header="0"/>
        </w:sectPr>
      </w:pPr>
    </w:p>
    <w:bookmarkStart w:id="54" w:name="page55"/>
    <w:bookmarkEnd w:id="54"/>
    <w:p>
      <w:pPr>
        <w:jc w:val="right"/>
        <w:spacing w:after="0"/>
        <w:rPr>
          <w:sz w:val="20"/>
          <w:szCs w:val="20"/>
          <w:color w:val="auto"/>
        </w:rPr>
      </w:pPr>
      <w:r>
        <w:rPr>
          <w:rFonts w:ascii="Arial" w:cs="Arial" w:eastAsia="Arial" w:hAnsi="Arial"/>
          <w:sz w:val="18"/>
          <w:szCs w:val="18"/>
          <w:b w:val="1"/>
          <w:bCs w:val="1"/>
          <w:color w:val="auto"/>
        </w:rPr>
        <w:t>Exhibit 32.2</w:t>
      </w:r>
    </w:p>
    <w:p>
      <w:pPr>
        <w:spacing w:after="0" w:line="16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PRINCIPAL FINANCIAL OFFICER PURSUANT TO</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150" w:lineRule="exact"/>
        <w:rPr>
          <w:sz w:val="20"/>
          <w:szCs w:val="20"/>
          <w:color w:val="auto"/>
        </w:rPr>
      </w:pPr>
    </w:p>
    <w:p>
      <w:pPr>
        <w:ind w:right="80"/>
        <w:spacing w:after="0" w:line="299" w:lineRule="auto"/>
        <w:rPr>
          <w:sz w:val="20"/>
          <w:szCs w:val="20"/>
          <w:color w:val="auto"/>
        </w:rPr>
      </w:pPr>
      <w:r>
        <w:rPr>
          <w:rFonts w:ascii="Arial" w:cs="Arial" w:eastAsia="Arial" w:hAnsi="Arial"/>
          <w:sz w:val="16"/>
          <w:szCs w:val="16"/>
          <w:color w:val="auto"/>
        </w:rPr>
        <w:t>In connection with the quarterly report of Luna Innovations Incorporated (the “Company”) on Form 10-Q for the quarter ended September 30, 2022 as filed with the Securities and Exchange Commission on the date hereof (the “Report”), I, Eugene J. Nestro, Chief Financial Officer of the Company, certify, pursuant to 18 U.S.C. § 1350, as adopted pursuant to § 906 of the Sarbanes-Oxley Act of 2002, that to my knowledge:</w:t>
      </w:r>
    </w:p>
    <w:p>
      <w:pPr>
        <w:spacing w:after="0" w:line="102" w:lineRule="exact"/>
        <w:rPr>
          <w:sz w:val="20"/>
          <w:szCs w:val="20"/>
          <w:color w:val="auto"/>
        </w:rPr>
      </w:pPr>
    </w:p>
    <w:p>
      <w:pPr>
        <w:ind w:left="260" w:hanging="255"/>
        <w:spacing w:after="0"/>
        <w:tabs>
          <w:tab w:leader="none" w:pos="2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161" w:lineRule="exact"/>
        <w:rPr>
          <w:rFonts w:ascii="Arial" w:cs="Arial" w:eastAsia="Arial" w:hAnsi="Arial"/>
          <w:sz w:val="18"/>
          <w:szCs w:val="18"/>
          <w:color w:val="auto"/>
        </w:rPr>
      </w:pPr>
    </w:p>
    <w:p>
      <w:pPr>
        <w:ind w:left="260" w:hanging="255"/>
        <w:spacing w:after="0"/>
        <w:tabs>
          <w:tab w:leader="none" w:pos="260" w:val="left"/>
        </w:tabs>
        <w:numPr>
          <w:ilvl w:val="0"/>
          <w:numId w:val="31"/>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184" w:lineRule="exact"/>
        <w:rPr>
          <w:sz w:val="20"/>
          <w:szCs w:val="20"/>
          <w:color w:val="auto"/>
        </w:rPr>
      </w:pPr>
    </w:p>
    <w:p>
      <w:pPr>
        <w:ind w:right="240"/>
        <w:spacing w:after="0" w:line="299" w:lineRule="auto"/>
        <w:rPr>
          <w:sz w:val="20"/>
          <w:szCs w:val="20"/>
          <w:color w:val="auto"/>
        </w:rPr>
      </w:pPr>
      <w:r>
        <w:rPr>
          <w:rFonts w:ascii="Arial" w:cs="Arial" w:eastAsia="Arial" w:hAnsi="Arial"/>
          <w:sz w:val="16"/>
          <w:szCs w:val="16"/>
          <w:color w:val="auto"/>
        </w:rPr>
        <w:t>This certification accompanies this Report to which it relates, shall not be deemed “filed” with the Securities and Exchange Commission and is not to be incorporated by reference into any filing of the Company under the Securities Act of 1933, as amended, or the Securities Exchange Act of 1934, as amended (whether made before or after the date of the Report), irrespective of any general incorporation language contained in such filing.</w:t>
      </w:r>
    </w:p>
    <w:p>
      <w:pPr>
        <w:spacing w:after="0" w:line="168" w:lineRule="exact"/>
        <w:rPr>
          <w:sz w:val="20"/>
          <w:szCs w:val="20"/>
          <w:color w:val="auto"/>
        </w:rPr>
      </w:pPr>
    </w:p>
    <w:p>
      <w:pPr>
        <w:ind w:left="2160"/>
        <w:spacing w:after="0"/>
        <w:rPr>
          <w:sz w:val="20"/>
          <w:szCs w:val="20"/>
          <w:color w:val="auto"/>
        </w:rPr>
      </w:pPr>
      <w:r>
        <w:rPr>
          <w:rFonts w:ascii="Arial" w:cs="Arial" w:eastAsia="Arial" w:hAnsi="Arial"/>
          <w:sz w:val="18"/>
          <w:szCs w:val="18"/>
          <w:color w:val="auto"/>
        </w:rPr>
        <w:t>/s/ Eugene J. Nestro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10160</wp:posOffset>
            </wp:positionV>
            <wp:extent cx="3634740" cy="825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3634740" cy="8255"/>
                    </a:xfrm>
                    <a:prstGeom prst="rect">
                      <a:avLst/>
                    </a:prstGeom>
                    <a:noFill/>
                  </pic:spPr>
                </pic:pic>
              </a:graphicData>
            </a:graphic>
          </wp:anchor>
        </w:drawing>
      </w:r>
    </w:p>
    <w:p>
      <w:pPr>
        <w:spacing w:after="0" w:line="4" w:lineRule="exact"/>
        <w:rPr>
          <w:sz w:val="20"/>
          <w:szCs w:val="20"/>
          <w:color w:val="auto"/>
        </w:rPr>
      </w:pPr>
    </w:p>
    <w:p>
      <w:pPr>
        <w:ind w:left="2240"/>
        <w:spacing w:after="0"/>
        <w:rPr>
          <w:sz w:val="20"/>
          <w:szCs w:val="20"/>
          <w:color w:val="auto"/>
        </w:rPr>
      </w:pPr>
      <w:r>
        <w:rPr>
          <w:rFonts w:ascii="Arial" w:cs="Arial" w:eastAsia="Arial" w:hAnsi="Arial"/>
          <w:sz w:val="18"/>
          <w:szCs w:val="18"/>
          <w:b w:val="1"/>
          <w:bCs w:val="1"/>
          <w:color w:val="auto"/>
        </w:rPr>
        <w:t>Eugene J. Nestro</w:t>
      </w:r>
    </w:p>
    <w:p>
      <w:pPr>
        <w:spacing w:after="0" w:line="14" w:lineRule="exact"/>
        <w:rPr>
          <w:sz w:val="20"/>
          <w:szCs w:val="20"/>
          <w:color w:val="auto"/>
        </w:rPr>
      </w:pPr>
    </w:p>
    <w:p>
      <w:pPr>
        <w:jc w:val="center"/>
        <w:ind w:right="5520"/>
        <w:spacing w:after="0"/>
        <w:rPr>
          <w:sz w:val="20"/>
          <w:szCs w:val="20"/>
          <w:color w:val="auto"/>
        </w:rPr>
      </w:pPr>
      <w:r>
        <w:rPr>
          <w:rFonts w:ascii="Arial" w:cs="Arial" w:eastAsia="Arial" w:hAnsi="Arial"/>
          <w:sz w:val="18"/>
          <w:szCs w:val="18"/>
          <w:b w:val="1"/>
          <w:bCs w:val="1"/>
          <w:color w:val="auto"/>
        </w:rPr>
        <w:t>Chief Financial Officer</w:t>
      </w:r>
    </w:p>
    <w:p>
      <w:pPr>
        <w:jc w:val="center"/>
        <w:ind w:right="5520"/>
        <w:spacing w:after="0"/>
        <w:rPr>
          <w:sz w:val="20"/>
          <w:szCs w:val="20"/>
          <w:color w:val="auto"/>
        </w:rPr>
      </w:pPr>
      <w:r>
        <w:rPr>
          <w:rFonts w:ascii="Arial" w:cs="Arial" w:eastAsia="Arial" w:hAnsi="Arial"/>
          <w:sz w:val="18"/>
          <w:szCs w:val="18"/>
          <w:b w:val="1"/>
          <w:bCs w:val="1"/>
          <w:color w:val="auto"/>
        </w:rPr>
        <w:t>(Principal Financial and Accounting Officer)</w:t>
      </w:r>
    </w:p>
    <w:p>
      <w:pPr>
        <w:spacing w:after="0" w:line="200" w:lineRule="exact"/>
        <w:rPr>
          <w:sz w:val="20"/>
          <w:szCs w:val="20"/>
          <w:color w:val="auto"/>
        </w:rPr>
      </w:pPr>
    </w:p>
    <w:p>
      <w:pPr>
        <w:spacing w:after="0"/>
        <w:rPr>
          <w:sz w:val="20"/>
          <w:szCs w:val="20"/>
          <w:color w:val="auto"/>
        </w:rPr>
      </w:pPr>
      <w:r>
        <w:rPr>
          <w:rFonts w:ascii="Arial" w:cs="Arial" w:eastAsia="Arial" w:hAnsi="Arial"/>
          <w:sz w:val="18"/>
          <w:szCs w:val="18"/>
          <w:color w:val="auto"/>
        </w:rPr>
        <w:t>November 10, 2022</w:t>
      </w:r>
    </w:p>
    <w:sectPr>
      <w:pgSz w:w="11900" w:h="16838" w:orient="portrait"/>
      <w:cols w:equalWidth="0" w:num="1">
        <w:col w:w="11240"/>
      </w:cols>
      <w:pgMar w:left="320" w:top="871"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B68079A"/>
    <w:multiLevelType w:val="hybridMultilevel"/>
    <w:lvl w:ilvl="0">
      <w:lvlJc w:val="left"/>
      <w:lvlText w:val="☒"/>
      <w:numFmt w:val="bullet"/>
      <w:start w:val="1"/>
    </w:lvl>
  </w:abstractNum>
  <w:abstractNum w:abstractNumId="1">
    <w:nsid w:val="4E6AFB66"/>
    <w:multiLevelType w:val="hybridMultilevel"/>
    <w:lvl w:ilvl="0">
      <w:lvlJc w:val="left"/>
      <w:lvlText w:val="☐"/>
      <w:numFmt w:val="bullet"/>
      <w:start w:val="1"/>
    </w:lvl>
  </w:abstractNum>
  <w:abstractNum w:abstractNumId="2">
    <w:nsid w:val="25E45D32"/>
    <w:multiLevelType w:val="hybridMultilevel"/>
    <w:lvl w:ilvl="0">
      <w:lvlJc w:val="left"/>
      <w:lvlText w:val="%1."/>
      <w:numFmt w:val="decimal"/>
      <w:start w:val="1"/>
    </w:lvl>
  </w:abstractNum>
  <w:abstractNum w:abstractNumId="3">
    <w:nsid w:val="519B500D"/>
    <w:multiLevelType w:val="hybridMultilevel"/>
    <w:lvl w:ilvl="0">
      <w:lvlJc w:val="left"/>
      <w:lvlText w:val="•"/>
      <w:numFmt w:val="bullet"/>
      <w:start w:val="1"/>
    </w:lvl>
  </w:abstractNum>
  <w:abstractNum w:abstractNumId="4">
    <w:nsid w:val="431BD7B7"/>
    <w:multiLevelType w:val="hybridMultilevel"/>
    <w:lvl w:ilvl="0">
      <w:lvlJc w:val="left"/>
      <w:lvlText w:val="•"/>
      <w:numFmt w:val="bullet"/>
      <w:start w:val="1"/>
    </w:lvl>
  </w:abstractNum>
  <w:abstractNum w:abstractNumId="5">
    <w:nsid w:val="3F2DBA31"/>
    <w:multiLevelType w:val="hybridMultilevel"/>
    <w:lvl w:ilvl="0">
      <w:lvlJc w:val="left"/>
      <w:lvlText w:val="%1."/>
      <w:numFmt w:val="decimal"/>
      <w:start w:val="5"/>
    </w:lvl>
  </w:abstractNum>
  <w:abstractNum w:abstractNumId="6">
    <w:nsid w:val="7C83E458"/>
    <w:multiLevelType w:val="hybridMultilevel"/>
    <w:lvl w:ilvl="0">
      <w:lvlJc w:val="left"/>
      <w:lvlText w:val="%1."/>
      <w:numFmt w:val="decimal"/>
      <w:start w:val="6"/>
    </w:lvl>
  </w:abstractNum>
  <w:abstractNum w:abstractNumId="7">
    <w:nsid w:val="257130A3"/>
    <w:multiLevelType w:val="hybridMultilevel"/>
    <w:lvl w:ilvl="0">
      <w:lvlJc w:val="left"/>
      <w:lvlText w:val="%1."/>
      <w:numFmt w:val="decimal"/>
      <w:start w:val="9"/>
    </w:lvl>
  </w:abstractNum>
  <w:abstractNum w:abstractNumId="8">
    <w:nsid w:val="62BBD95A"/>
    <w:multiLevelType w:val="hybridMultilevel"/>
    <w:lvl w:ilvl="0">
      <w:lvlJc w:val="left"/>
      <w:lvlText w:val="%1."/>
      <w:numFmt w:val="decimal"/>
      <w:start w:val="11"/>
    </w:lvl>
  </w:abstractNum>
  <w:abstractNum w:abstractNumId="9">
    <w:nsid w:val="436C6125"/>
    <w:multiLevelType w:val="hybridMultilevel"/>
    <w:lvl w:ilvl="0">
      <w:lvlJc w:val="left"/>
      <w:lvlText w:val="%1."/>
      <w:numFmt w:val="decimal"/>
      <w:start w:val="12"/>
    </w:lvl>
  </w:abstractNum>
  <w:abstractNum w:abstractNumId="10">
    <w:nsid w:val="628C895D"/>
    <w:multiLevelType w:val="hybridMultilevel"/>
    <w:lvl w:ilvl="0">
      <w:lvlJc w:val="left"/>
      <w:lvlText w:val="%1."/>
      <w:numFmt w:val="decimal"/>
      <w:start w:val="13"/>
    </w:lvl>
  </w:abstractNum>
  <w:abstractNum w:abstractNumId="11">
    <w:nsid w:val="333AB105"/>
    <w:multiLevelType w:val="hybridMultilevel"/>
    <w:lvl w:ilvl="0">
      <w:lvlJc w:val="left"/>
      <w:lvlText w:val="•"/>
      <w:numFmt w:val="bullet"/>
      <w:start w:val="1"/>
    </w:lvl>
  </w:abstractNum>
  <w:abstractNum w:abstractNumId="12">
    <w:nsid w:val="721DA317"/>
    <w:multiLevelType w:val="hybridMultilevel"/>
    <w:lvl w:ilvl="0">
      <w:lvlJc w:val="left"/>
      <w:lvlText w:val="•"/>
      <w:numFmt w:val="bullet"/>
      <w:start w:val="1"/>
    </w:lvl>
    <w:lvl w:ilvl="1">
      <w:lvlJc w:val="left"/>
      <w:lvlText w:val="◦"/>
      <w:numFmt w:val="bullet"/>
      <w:start w:val="1"/>
    </w:lvl>
  </w:abstractNum>
  <w:abstractNum w:abstractNumId="13">
    <w:nsid w:val="2443A858"/>
    <w:multiLevelType w:val="hybridMultilevel"/>
    <w:lvl w:ilvl="0">
      <w:lvlJc w:val="left"/>
      <w:lvlText w:val="◦"/>
      <w:numFmt w:val="bullet"/>
      <w:start w:val="1"/>
    </w:lvl>
  </w:abstractNum>
  <w:abstractNum w:abstractNumId="14">
    <w:nsid w:val="2D1D5AE9"/>
    <w:multiLevelType w:val="hybridMultilevel"/>
    <w:lvl w:ilvl="0">
      <w:lvlJc w:val="left"/>
      <w:lvlText w:val="•"/>
      <w:numFmt w:val="bullet"/>
      <w:start w:val="1"/>
    </w:lvl>
  </w:abstractNum>
  <w:abstractNum w:abstractNumId="15">
    <w:nsid w:val="6763845E"/>
    <w:multiLevelType w:val="hybridMultilevel"/>
    <w:lvl w:ilvl="0">
      <w:lvlJc w:val="left"/>
      <w:lvlText w:val="•"/>
      <w:numFmt w:val="bullet"/>
      <w:start w:val="1"/>
    </w:lvl>
  </w:abstractNum>
  <w:abstractNum w:abstractNumId="16">
    <w:nsid w:val="75A2A8D4"/>
    <w:multiLevelType w:val="hybridMultilevel"/>
    <w:lvl w:ilvl="0">
      <w:lvlJc w:val="left"/>
      <w:lvlText w:val="•"/>
      <w:numFmt w:val="bullet"/>
      <w:start w:val="1"/>
    </w:lvl>
  </w:abstractNum>
  <w:abstractNum w:abstractNumId="17">
    <w:nsid w:val="8EDBDAB"/>
    <w:multiLevelType w:val="hybridMultilevel"/>
    <w:lvl w:ilvl="0">
      <w:lvlJc w:val="left"/>
      <w:lvlText w:val="(%1)"/>
      <w:numFmt w:val="lowerLetter"/>
      <w:start w:val="1"/>
    </w:lvl>
  </w:abstractNum>
  <w:abstractNum w:abstractNumId="18">
    <w:nsid w:val="79838CB2"/>
    <w:multiLevelType w:val="hybridMultilevel"/>
    <w:lvl w:ilvl="0">
      <w:lvlJc w:val="left"/>
      <w:lvlText w:val="•"/>
      <w:numFmt w:val="bullet"/>
      <w:start w:val="1"/>
    </w:lvl>
  </w:abstractNum>
  <w:abstractNum w:abstractNumId="19">
    <w:nsid w:val="4353D0CD"/>
    <w:multiLevelType w:val="hybridMultilevel"/>
    <w:lvl w:ilvl="0">
      <w:lvlJc w:val="left"/>
      <w:lvlText w:val="•"/>
      <w:numFmt w:val="bullet"/>
      <w:start w:val="1"/>
    </w:lvl>
  </w:abstractNum>
  <w:abstractNum w:abstractNumId="20">
    <w:nsid w:val="B03E0C6"/>
    <w:multiLevelType w:val="hybridMultilevel"/>
    <w:lvl w:ilvl="0">
      <w:lvlJc w:val="left"/>
      <w:lvlText w:val="•"/>
      <w:numFmt w:val="bullet"/>
      <w:start w:val="1"/>
    </w:lvl>
  </w:abstractNum>
  <w:abstractNum w:abstractNumId="21">
    <w:nsid w:val="189A769B"/>
    <w:multiLevelType w:val="hybridMultilevel"/>
    <w:lvl w:ilvl="0">
      <w:lvlJc w:val="left"/>
      <w:lvlText w:val="•"/>
      <w:numFmt w:val="bullet"/>
      <w:start w:val="1"/>
    </w:lvl>
  </w:abstractNum>
  <w:abstractNum w:abstractNumId="22">
    <w:nsid w:val="54E49EB4"/>
    <w:multiLevelType w:val="hybridMultilevel"/>
    <w:lvl w:ilvl="0">
      <w:lvlJc w:val="left"/>
      <w:lvlText w:val="(%1)"/>
      <w:numFmt w:val="lowerLetter"/>
      <w:start w:val="1"/>
    </w:lvl>
  </w:abstractNum>
  <w:abstractNum w:abstractNumId="23">
    <w:nsid w:val="71F32454"/>
    <w:multiLevelType w:val="hybridMultilevel"/>
    <w:lvl w:ilvl="0">
      <w:lvlJc w:val="left"/>
      <w:lvlText w:val="(%1)"/>
      <w:numFmt w:val="lowerLetter"/>
      <w:start w:val="3"/>
    </w:lvl>
  </w:abstractNum>
  <w:abstractNum w:abstractNumId="24">
    <w:nsid w:val="2CA88611"/>
    <w:multiLevelType w:val="hybridMultilevel"/>
    <w:lvl w:ilvl="0">
      <w:lvlJc w:val="left"/>
      <w:lvlText w:val="%1"/>
      <w:numFmt w:val="decimal"/>
      <w:start w:val="101"/>
    </w:lvl>
  </w:abstractNum>
  <w:abstractNum w:abstractNumId="25">
    <w:nsid w:val="836C40E"/>
    <w:multiLevelType w:val="hybridMultilevel"/>
    <w:lvl w:ilvl="0">
      <w:lvlJc w:val="left"/>
      <w:lvlText w:val="*"/>
      <w:numFmt w:val="bullet"/>
      <w:start w:val="1"/>
    </w:lvl>
    <w:lvl w:ilvl="1">
      <w:lvlJc w:val="left"/>
      <w:lvlText w:val="%2"/>
      <w:numFmt w:val="decimal"/>
      <w:start w:val="104"/>
    </w:lvl>
  </w:abstractNum>
  <w:abstractNum w:abstractNumId="26">
    <w:nsid w:val="2901D82"/>
    <w:multiLevelType w:val="hybridMultilevel"/>
    <w:lvl w:ilvl="0">
      <w:lvlJc w:val="left"/>
      <w:lvlText w:val="**"/>
      <w:numFmt w:val="bullet"/>
      <w:start w:val="1"/>
    </w:lvl>
    <w:lvl w:ilvl="1">
      <w:lvlJc w:val="left"/>
      <w:lvlText w:val="%2"/>
      <w:numFmt w:val="decimal"/>
      <w:start w:val="1"/>
    </w:lvl>
  </w:abstractNum>
  <w:abstractNum w:abstractNumId="27">
    <w:nsid w:val="3A95F874"/>
    <w:multiLevelType w:val="hybridMultilevel"/>
    <w:lvl w:ilvl="0">
      <w:lvlJc w:val="left"/>
      <w:lvlText w:val="%1."/>
      <w:numFmt w:val="decimal"/>
      <w:start w:val="1"/>
    </w:lvl>
    <w:lvl w:ilvl="1">
      <w:lvlJc w:val="left"/>
      <w:lvlText w:val="%2."/>
      <w:numFmt w:val="lowerLetter"/>
      <w:start w:val="1"/>
    </w:lvl>
  </w:abstractNum>
  <w:abstractNum w:abstractNumId="28">
    <w:nsid w:val="8138641"/>
    <w:multiLevelType w:val="hybridMultilevel"/>
    <w:lvl w:ilvl="0">
      <w:lvlJc w:val="left"/>
      <w:lvlText w:val="%1."/>
      <w:numFmt w:val="decimal"/>
      <w:start w:val="1"/>
    </w:lvl>
    <w:lvl w:ilvl="1">
      <w:lvlJc w:val="left"/>
      <w:lvlText w:val="%2."/>
      <w:numFmt w:val="lowerLetter"/>
      <w:start w:val="1"/>
    </w:lvl>
  </w:abstractNum>
  <w:abstractNum w:abstractNumId="29">
    <w:nsid w:val="1E7FF521"/>
    <w:multiLevelType w:val="hybridMultilevel"/>
    <w:lvl w:ilvl="0">
      <w:lvlJc w:val="left"/>
      <w:lvlText w:val="(%1)"/>
      <w:numFmt w:val="decimal"/>
      <w:start w:val="1"/>
    </w:lvl>
  </w:abstractNum>
  <w:abstractNum w:abstractNumId="30">
    <w:nsid w:val="7C3DBD3D"/>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2022-11-10T19:13:36Z</dcterms:created>
  <dcterms:modified xsi:type="dcterms:W3CDTF">2022-11-10T19:13:36Z</dcterms:modified>
</cp:coreProperties>
</file>